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1B24B">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宋体" w:hAnsi="宋体" w:cs="宋体"/>
          <w:b/>
          <w:bCs w:val="0"/>
          <w:color w:val="auto"/>
          <w:sz w:val="36"/>
          <w:szCs w:val="13"/>
        </w:rPr>
      </w:pPr>
      <w:bookmarkStart w:id="0" w:name="_Toc20722"/>
      <w:bookmarkStart w:id="38" w:name="_GoBack"/>
      <w:bookmarkEnd w:id="38"/>
      <w:r>
        <w:rPr>
          <w:rFonts w:hint="eastAsia" w:ascii="宋体" w:hAnsi="宋体" w:cs="宋体"/>
          <w:b/>
          <w:bCs w:val="0"/>
          <w:color w:val="auto"/>
          <w:sz w:val="44"/>
          <w:szCs w:val="16"/>
          <w:lang w:val="en-US" w:eastAsia="zh-CN"/>
        </w:rPr>
        <w:t>国有三门峡市陕州区甘山林场2024年度原天保工程区森林抚育作业项目</w:t>
      </w:r>
    </w:p>
    <w:p w14:paraId="01E72402">
      <w:pPr>
        <w:wordWrap w:val="0"/>
        <w:jc w:val="both"/>
        <w:rPr>
          <w:rFonts w:hint="eastAsia" w:ascii="宋体" w:hAnsi="宋体" w:cs="宋体"/>
          <w:b/>
          <w:color w:val="auto"/>
          <w:sz w:val="56"/>
          <w:szCs w:val="21"/>
        </w:rPr>
      </w:pPr>
    </w:p>
    <w:p w14:paraId="752FFBED">
      <w:pPr>
        <w:wordWrap w:val="0"/>
        <w:jc w:val="center"/>
        <w:rPr>
          <w:rFonts w:ascii="宋体" w:hAnsi="宋体" w:cs="宋体"/>
          <w:b/>
          <w:color w:val="auto"/>
          <w:sz w:val="52"/>
          <w:szCs w:val="20"/>
        </w:rPr>
      </w:pPr>
      <w:r>
        <w:rPr>
          <w:rFonts w:hint="eastAsia" w:ascii="宋体" w:hAnsi="宋体" w:cs="宋体"/>
          <w:b/>
          <w:color w:val="auto"/>
          <w:sz w:val="56"/>
          <w:szCs w:val="21"/>
          <w:lang w:val="en-US" w:eastAsia="zh-CN"/>
        </w:rPr>
        <w:t>招标</w:t>
      </w:r>
      <w:r>
        <w:rPr>
          <w:rFonts w:hint="eastAsia" w:ascii="宋体" w:hAnsi="宋体" w:cs="宋体"/>
          <w:b/>
          <w:color w:val="auto"/>
          <w:sz w:val="56"/>
          <w:szCs w:val="21"/>
        </w:rPr>
        <w:t>文件</w:t>
      </w:r>
    </w:p>
    <w:p w14:paraId="3303B540">
      <w:pPr>
        <w:wordWrap w:val="0"/>
        <w:spacing w:line="360" w:lineRule="auto"/>
        <w:jc w:val="center"/>
        <w:rPr>
          <w:rFonts w:ascii="宋体" w:hAnsi="宋体" w:cs="宋体"/>
          <w:b/>
          <w:color w:val="auto"/>
          <w:sz w:val="32"/>
          <w:szCs w:val="32"/>
        </w:rPr>
      </w:pPr>
    </w:p>
    <w:p w14:paraId="1AB78E03">
      <w:pPr>
        <w:wordWrap w:val="0"/>
        <w:spacing w:line="360" w:lineRule="auto"/>
        <w:jc w:val="center"/>
        <w:rPr>
          <w:rFonts w:hint="default" w:ascii="宋体" w:hAnsi="宋体" w:cs="宋体" w:eastAsiaTheme="minorEastAsia"/>
          <w:b/>
          <w:color w:val="auto"/>
          <w:sz w:val="20"/>
          <w:szCs w:val="20"/>
          <w:lang w:val="en-US" w:eastAsia="zh-CN"/>
        </w:rPr>
      </w:pPr>
      <w:r>
        <w:rPr>
          <w:rFonts w:hint="eastAsia" w:ascii="宋体" w:hAnsi="宋体" w:cs="宋体"/>
          <w:b/>
          <w:color w:val="auto"/>
          <w:sz w:val="28"/>
          <w:szCs w:val="28"/>
        </w:rPr>
        <w:t>项目编号：</w:t>
      </w:r>
      <w:r>
        <w:rPr>
          <w:rFonts w:hint="eastAsia" w:ascii="宋体" w:hAnsi="宋体" w:cs="宋体"/>
          <w:b/>
          <w:color w:val="auto"/>
          <w:sz w:val="28"/>
          <w:szCs w:val="28"/>
          <w:lang w:val="en-US" w:eastAsia="zh-CN"/>
        </w:rPr>
        <w:t>陕州公开采购-2025-38、SZGZ[2025]196-ZC133</w:t>
      </w:r>
    </w:p>
    <w:p w14:paraId="2ED79733">
      <w:pPr>
        <w:wordWrap w:val="0"/>
        <w:spacing w:line="360" w:lineRule="auto"/>
        <w:jc w:val="center"/>
        <w:rPr>
          <w:rFonts w:ascii="宋体" w:hAnsi="宋体" w:cs="宋体"/>
          <w:b/>
          <w:color w:val="auto"/>
          <w:szCs w:val="21"/>
        </w:rPr>
      </w:pPr>
    </w:p>
    <w:p w14:paraId="17FA24D7">
      <w:pPr>
        <w:pStyle w:val="4"/>
        <w:wordWrap w:val="0"/>
        <w:ind w:left="210" w:right="210"/>
        <w:rPr>
          <w:rFonts w:cs="宋体"/>
          <w:color w:val="auto"/>
        </w:rPr>
      </w:pPr>
      <w:r>
        <w:rPr>
          <w:color w:val="auto"/>
        </w:rPr>
        <w:drawing>
          <wp:anchor distT="0" distB="0" distL="114300" distR="114300" simplePos="0" relativeHeight="251659264" behindDoc="0" locked="0" layoutInCell="1" allowOverlap="1">
            <wp:simplePos x="0" y="0"/>
            <wp:positionH relativeFrom="column">
              <wp:posOffset>1606550</wp:posOffset>
            </wp:positionH>
            <wp:positionV relativeFrom="paragraph">
              <wp:posOffset>526415</wp:posOffset>
            </wp:positionV>
            <wp:extent cx="2169160" cy="2715895"/>
            <wp:effectExtent l="0" t="0" r="2540" b="8255"/>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0" cstate="print"/>
                    <a:stretch>
                      <a:fillRect/>
                    </a:stretch>
                  </pic:blipFill>
                  <pic:spPr>
                    <a:xfrm>
                      <a:off x="0" y="0"/>
                      <a:ext cx="2169160" cy="2715895"/>
                    </a:xfrm>
                    <a:prstGeom prst="rect">
                      <a:avLst/>
                    </a:prstGeom>
                    <a:noFill/>
                    <a:ln>
                      <a:noFill/>
                    </a:ln>
                  </pic:spPr>
                </pic:pic>
              </a:graphicData>
            </a:graphic>
          </wp:anchor>
        </w:drawing>
      </w:r>
    </w:p>
    <w:p w14:paraId="3EB569F5">
      <w:pPr>
        <w:wordWrap w:val="0"/>
        <w:rPr>
          <w:rFonts w:ascii="宋体" w:hAnsi="宋体" w:cs="宋体"/>
          <w:color w:val="auto"/>
        </w:rPr>
      </w:pPr>
    </w:p>
    <w:p w14:paraId="434A15FC">
      <w:pPr>
        <w:pStyle w:val="4"/>
        <w:wordWrap w:val="0"/>
        <w:ind w:left="210" w:right="210"/>
        <w:rPr>
          <w:rFonts w:cs="宋体"/>
          <w:color w:val="auto"/>
        </w:rPr>
      </w:pPr>
    </w:p>
    <w:p w14:paraId="5FA5EC4D">
      <w:pPr>
        <w:wordWrap w:val="0"/>
        <w:rPr>
          <w:rFonts w:ascii="宋体" w:hAnsi="宋体" w:cs="宋体"/>
          <w:color w:val="auto"/>
        </w:rPr>
      </w:pPr>
    </w:p>
    <w:p w14:paraId="3231359F">
      <w:pPr>
        <w:pStyle w:val="7"/>
        <w:wordWrap w:val="0"/>
        <w:rPr>
          <w:rFonts w:ascii="宋体" w:hAnsi="宋体" w:cs="宋体"/>
          <w:color w:val="auto"/>
        </w:rPr>
      </w:pPr>
    </w:p>
    <w:p w14:paraId="5EB6858F">
      <w:pPr>
        <w:wordWrap w:val="0"/>
        <w:spacing w:line="480" w:lineRule="auto"/>
        <w:ind w:firstLine="1265" w:firstLineChars="373"/>
        <w:jc w:val="left"/>
        <w:rPr>
          <w:rFonts w:ascii="宋体" w:hAnsi="宋体" w:cs="宋体"/>
          <w:b/>
          <w:color w:val="auto"/>
          <w:spacing w:val="14"/>
          <w:w w:val="97"/>
          <w:sz w:val="32"/>
          <w:szCs w:val="32"/>
        </w:rPr>
      </w:pPr>
    </w:p>
    <w:p w14:paraId="06DBD63D">
      <w:pPr>
        <w:wordWrap w:val="0"/>
        <w:spacing w:line="360" w:lineRule="auto"/>
        <w:jc w:val="both"/>
        <w:rPr>
          <w:rFonts w:hint="eastAsia" w:ascii="宋体" w:hAnsi="宋体" w:cs="宋体"/>
          <w:color w:val="auto"/>
          <w:sz w:val="28"/>
          <w:szCs w:val="28"/>
        </w:rPr>
      </w:pPr>
    </w:p>
    <w:p w14:paraId="3DF71746">
      <w:pPr>
        <w:keepNext w:val="0"/>
        <w:keepLines w:val="0"/>
        <w:pageBreakBefore w:val="0"/>
        <w:widowControl w:val="0"/>
        <w:kinsoku/>
        <w:wordWrap w:val="0"/>
        <w:overflowPunct/>
        <w:topLinePunct w:val="0"/>
        <w:autoSpaceDE/>
        <w:autoSpaceDN/>
        <w:bidi w:val="0"/>
        <w:adjustRightInd/>
        <w:snapToGrid/>
        <w:spacing w:line="720" w:lineRule="auto"/>
        <w:ind w:firstLine="643" w:firstLineChars="200"/>
        <w:jc w:val="center"/>
        <w:textAlignment w:val="auto"/>
        <w:rPr>
          <w:rFonts w:hint="eastAsia" w:ascii="宋体" w:hAnsi="宋体" w:cs="宋体"/>
          <w:b/>
          <w:bCs/>
          <w:color w:val="auto"/>
          <w:sz w:val="32"/>
          <w:szCs w:val="32"/>
        </w:rPr>
      </w:pPr>
    </w:p>
    <w:p w14:paraId="2AE938CD">
      <w:pPr>
        <w:keepNext w:val="0"/>
        <w:keepLines w:val="0"/>
        <w:pageBreakBefore w:val="0"/>
        <w:widowControl w:val="0"/>
        <w:kinsoku/>
        <w:wordWrap w:val="0"/>
        <w:overflowPunct/>
        <w:topLinePunct w:val="0"/>
        <w:autoSpaceDE/>
        <w:autoSpaceDN/>
        <w:bidi w:val="0"/>
        <w:adjustRightInd/>
        <w:snapToGrid/>
        <w:spacing w:line="660" w:lineRule="exact"/>
        <w:jc w:val="center"/>
        <w:textAlignment w:val="auto"/>
        <w:rPr>
          <w:rFonts w:hint="eastAsia" w:ascii="宋体" w:hAnsi="宋体" w:cs="宋体"/>
          <w:b/>
          <w:bCs/>
          <w:color w:val="auto"/>
          <w:sz w:val="28"/>
          <w:szCs w:val="28"/>
        </w:rPr>
      </w:pPr>
    </w:p>
    <w:p w14:paraId="5A6C58A7">
      <w:pPr>
        <w:keepNext w:val="0"/>
        <w:keepLines w:val="0"/>
        <w:pageBreakBefore w:val="0"/>
        <w:widowControl w:val="0"/>
        <w:kinsoku/>
        <w:wordWrap w:val="0"/>
        <w:overflowPunct/>
        <w:topLinePunct w:val="0"/>
        <w:autoSpaceDE/>
        <w:autoSpaceDN/>
        <w:bidi w:val="0"/>
        <w:adjustRightInd/>
        <w:snapToGrid/>
        <w:spacing w:line="660" w:lineRule="exact"/>
        <w:jc w:val="center"/>
        <w:textAlignment w:val="auto"/>
        <w:rPr>
          <w:rFonts w:hint="eastAsia" w:ascii="宋体" w:hAnsi="宋体" w:cs="宋体"/>
          <w:b/>
          <w:bCs/>
          <w:color w:val="auto"/>
          <w:sz w:val="28"/>
          <w:szCs w:val="28"/>
        </w:rPr>
      </w:pPr>
    </w:p>
    <w:p w14:paraId="4C119A8F">
      <w:pPr>
        <w:keepNext w:val="0"/>
        <w:keepLines w:val="0"/>
        <w:pageBreakBefore w:val="0"/>
        <w:widowControl w:val="0"/>
        <w:kinsoku/>
        <w:wordWrap w:val="0"/>
        <w:overflowPunct/>
        <w:topLinePunct w:val="0"/>
        <w:autoSpaceDE/>
        <w:autoSpaceDN/>
        <w:bidi w:val="0"/>
        <w:adjustRightInd/>
        <w:snapToGrid/>
        <w:spacing w:line="660" w:lineRule="exact"/>
        <w:jc w:val="center"/>
        <w:textAlignment w:val="auto"/>
        <w:rPr>
          <w:rFonts w:ascii="宋体" w:hAnsi="宋体" w:cs="宋体"/>
          <w:b/>
          <w:bCs/>
          <w:color w:val="auto"/>
          <w:sz w:val="28"/>
          <w:szCs w:val="28"/>
        </w:rPr>
      </w:pPr>
      <w:r>
        <w:rPr>
          <w:rFonts w:hint="eastAsia" w:ascii="宋体" w:hAnsi="宋体" w:cs="宋体"/>
          <w:b/>
          <w:bCs/>
          <w:color w:val="auto"/>
          <w:sz w:val="28"/>
          <w:szCs w:val="28"/>
        </w:rPr>
        <w:t>采购人：国有三门峡市陕州区甘山林场</w:t>
      </w:r>
    </w:p>
    <w:p w14:paraId="41227091">
      <w:pPr>
        <w:keepNext w:val="0"/>
        <w:keepLines w:val="0"/>
        <w:pageBreakBefore w:val="0"/>
        <w:widowControl w:val="0"/>
        <w:kinsoku/>
        <w:wordWrap w:val="0"/>
        <w:overflowPunct/>
        <w:topLinePunct w:val="0"/>
        <w:autoSpaceDE/>
        <w:autoSpaceDN/>
        <w:bidi w:val="0"/>
        <w:adjustRightInd/>
        <w:snapToGrid/>
        <w:spacing w:line="660" w:lineRule="exact"/>
        <w:jc w:val="center"/>
        <w:textAlignment w:val="auto"/>
        <w:rPr>
          <w:rFonts w:ascii="宋体" w:hAnsi="宋体" w:cs="宋体"/>
          <w:b/>
          <w:bCs/>
          <w:color w:val="auto"/>
          <w:sz w:val="28"/>
          <w:szCs w:val="28"/>
        </w:rPr>
      </w:pPr>
      <w:r>
        <w:rPr>
          <w:rFonts w:hint="eastAsia" w:ascii="宋体" w:hAnsi="宋体" w:cs="宋体"/>
          <w:b/>
          <w:bCs/>
          <w:color w:val="auto"/>
          <w:sz w:val="28"/>
          <w:szCs w:val="28"/>
        </w:rPr>
        <w:t>招标代理机构：河南立旭工程管理有限公司</w:t>
      </w:r>
    </w:p>
    <w:p w14:paraId="20EA996F">
      <w:pPr>
        <w:keepNext w:val="0"/>
        <w:keepLines w:val="0"/>
        <w:pageBreakBefore w:val="0"/>
        <w:widowControl w:val="0"/>
        <w:kinsoku/>
        <w:wordWrap w:val="0"/>
        <w:overflowPunct/>
        <w:topLinePunct w:val="0"/>
        <w:autoSpaceDE/>
        <w:autoSpaceDN/>
        <w:bidi w:val="0"/>
        <w:adjustRightInd/>
        <w:snapToGrid/>
        <w:spacing w:line="660" w:lineRule="exact"/>
        <w:jc w:val="center"/>
        <w:textAlignment w:val="auto"/>
        <w:rPr>
          <w:rFonts w:ascii="宋体" w:hAnsi="宋体" w:cs="宋体"/>
          <w:b/>
          <w:bCs/>
          <w:color w:val="auto"/>
          <w:sz w:val="28"/>
          <w:szCs w:val="28"/>
        </w:rPr>
      </w:pPr>
      <w:r>
        <w:rPr>
          <w:rFonts w:hint="eastAsia" w:ascii="宋体" w:hAnsi="宋体" w:cs="宋体"/>
          <w:b/>
          <w:bCs/>
          <w:color w:val="auto"/>
          <w:sz w:val="28"/>
          <w:szCs w:val="28"/>
        </w:rPr>
        <w:t>编制日期：二〇二</w:t>
      </w:r>
      <w:r>
        <w:rPr>
          <w:rFonts w:hint="eastAsia" w:ascii="宋体" w:hAnsi="宋体" w:cs="宋体"/>
          <w:b/>
          <w:bCs/>
          <w:color w:val="auto"/>
          <w:sz w:val="28"/>
          <w:szCs w:val="28"/>
          <w:lang w:val="en-US" w:eastAsia="zh-CN"/>
        </w:rPr>
        <w:t>五</w:t>
      </w:r>
      <w:r>
        <w:rPr>
          <w:rFonts w:hint="eastAsia" w:ascii="宋体" w:hAnsi="宋体" w:cs="宋体"/>
          <w:b/>
          <w:bCs/>
          <w:color w:val="auto"/>
          <w:sz w:val="28"/>
          <w:szCs w:val="28"/>
        </w:rPr>
        <w:t>年</w:t>
      </w:r>
      <w:r>
        <w:rPr>
          <w:rFonts w:hint="eastAsia" w:ascii="宋体" w:hAnsi="宋体" w:cs="宋体"/>
          <w:b/>
          <w:bCs/>
          <w:color w:val="auto"/>
          <w:sz w:val="28"/>
          <w:szCs w:val="28"/>
          <w:lang w:val="en-US" w:eastAsia="zh-CN"/>
        </w:rPr>
        <w:t>十</w:t>
      </w:r>
      <w:r>
        <w:rPr>
          <w:rFonts w:hint="eastAsia" w:ascii="宋体" w:hAnsi="宋体" w:cs="宋体"/>
          <w:b/>
          <w:bCs/>
          <w:color w:val="auto"/>
          <w:sz w:val="28"/>
          <w:szCs w:val="28"/>
        </w:rPr>
        <w:t>月</w:t>
      </w:r>
    </w:p>
    <w:p w14:paraId="4FDB8A37">
      <w:pPr>
        <w:keepNext w:val="0"/>
        <w:keepLines w:val="0"/>
        <w:pageBreakBefore w:val="0"/>
        <w:widowControl w:val="0"/>
        <w:kinsoku/>
        <w:wordWrap w:val="0"/>
        <w:overflowPunct/>
        <w:topLinePunct w:val="0"/>
        <w:autoSpaceDE/>
        <w:autoSpaceDN/>
        <w:bidi w:val="0"/>
        <w:adjustRightInd/>
        <w:snapToGrid/>
        <w:spacing w:line="720" w:lineRule="auto"/>
        <w:jc w:val="center"/>
        <w:textAlignment w:val="auto"/>
        <w:rPr>
          <w:rFonts w:ascii="宋体" w:hAnsi="宋体" w:cs="宋体"/>
          <w:b/>
          <w:bCs/>
          <w:color w:val="auto"/>
          <w:sz w:val="44"/>
          <w:szCs w:val="44"/>
        </w:rPr>
        <w:sectPr>
          <w:footerReference r:id="rId5" w:type="first"/>
          <w:headerReference r:id="rId3" w:type="even"/>
          <w:footerReference r:id="rId4" w:type="even"/>
          <w:pgSz w:w="11906" w:h="16838"/>
          <w:pgMar w:top="1440" w:right="1800" w:bottom="1440" w:left="1800" w:header="851" w:footer="992" w:gutter="0"/>
          <w:pgNumType w:start="1"/>
          <w:cols w:space="720" w:num="1"/>
          <w:titlePg/>
          <w:docGrid w:type="lines" w:linePitch="312" w:charSpace="0"/>
        </w:sectPr>
      </w:pPr>
    </w:p>
    <w:sdt>
      <w:sdtPr>
        <w:rPr>
          <w:rFonts w:ascii="宋体" w:hAnsi="宋体" w:eastAsia="宋体" w:cstheme="minorBidi"/>
          <w:kern w:val="2"/>
          <w:sz w:val="28"/>
          <w:szCs w:val="36"/>
          <w:lang w:val="en-US" w:eastAsia="zh-CN" w:bidi="ar-SA"/>
        </w:rPr>
        <w:id w:val="147469581"/>
        <w15:color w:val="DBDBDB"/>
        <w:docPartObj>
          <w:docPartGallery w:val="Table of Contents"/>
          <w:docPartUnique/>
        </w:docPartObj>
      </w:sdtPr>
      <w:sdtEndPr>
        <w:rPr>
          <w:rFonts w:ascii="宋体" w:hAnsi="宋体" w:eastAsia="宋体" w:cs="宋体"/>
          <w:bCs/>
          <w:color w:val="000000" w:themeColor="text1"/>
          <w:kern w:val="0"/>
          <w:sz w:val="21"/>
          <w:szCs w:val="48"/>
          <w:highlight w:val="none"/>
          <w:lang w:val="en-US" w:eastAsia="zh-CN" w:bidi="ar-SA"/>
          <w14:textFill>
            <w14:solidFill>
              <w14:schemeClr w14:val="tx1"/>
            </w14:solidFill>
          </w14:textFill>
        </w:rPr>
      </w:sdtEndPr>
      <w:sdtContent>
        <w:p w14:paraId="2C19ADE2">
          <w:pPr>
            <w:spacing w:before="0" w:beforeLines="0" w:after="0" w:afterLines="0" w:line="240" w:lineRule="auto"/>
            <w:ind w:left="0" w:leftChars="0" w:right="0" w:rightChars="0" w:firstLine="0" w:firstLineChars="0"/>
            <w:jc w:val="center"/>
            <w:rPr>
              <w:sz w:val="40"/>
              <w:szCs w:val="48"/>
            </w:rPr>
          </w:pPr>
          <w:r>
            <w:rPr>
              <w:rFonts w:ascii="宋体" w:hAnsi="宋体" w:eastAsia="宋体"/>
              <w:sz w:val="40"/>
              <w:szCs w:val="48"/>
            </w:rPr>
            <w:t>目</w:t>
          </w:r>
          <w:r>
            <w:rPr>
              <w:rFonts w:hint="eastAsia" w:ascii="宋体" w:hAnsi="宋体" w:eastAsia="宋体"/>
              <w:sz w:val="40"/>
              <w:szCs w:val="48"/>
              <w:lang w:val="en-US" w:eastAsia="zh-CN"/>
            </w:rPr>
            <w:t xml:space="preserve"> </w:t>
          </w:r>
          <w:r>
            <w:rPr>
              <w:rFonts w:ascii="宋体" w:hAnsi="宋体" w:eastAsia="宋体"/>
              <w:sz w:val="40"/>
              <w:szCs w:val="48"/>
            </w:rPr>
            <w:t>录</w:t>
          </w:r>
        </w:p>
        <w:p w14:paraId="3764CF81">
          <w:pPr>
            <w:pStyle w:val="11"/>
            <w:tabs>
              <w:tab w:val="right" w:leader="dot" w:pos="8832"/>
            </w:tabs>
            <w:rPr>
              <w:sz w:val="28"/>
              <w:szCs w:val="36"/>
            </w:rPr>
          </w:pPr>
          <w:r>
            <w:rPr>
              <w:rFonts w:ascii="宋体" w:hAnsi="宋体" w:eastAsia="宋体" w:cs="宋体"/>
              <w:b/>
              <w:bCs/>
              <w:color w:val="000000" w:themeColor="text1"/>
              <w:kern w:val="0"/>
              <w:sz w:val="44"/>
              <w:szCs w:val="60"/>
              <w:highlight w:val="none"/>
              <w14:textFill>
                <w14:solidFill>
                  <w14:schemeClr w14:val="tx1"/>
                </w14:solidFill>
              </w14:textFill>
            </w:rPr>
            <w:fldChar w:fldCharType="begin"/>
          </w:r>
          <w:r>
            <w:rPr>
              <w:rFonts w:ascii="宋体" w:hAnsi="宋体" w:eastAsia="宋体" w:cs="宋体"/>
              <w:b/>
              <w:bCs/>
              <w:color w:val="000000" w:themeColor="text1"/>
              <w:kern w:val="0"/>
              <w:sz w:val="44"/>
              <w:szCs w:val="60"/>
              <w:highlight w:val="none"/>
              <w14:textFill>
                <w14:solidFill>
                  <w14:schemeClr w14:val="tx1"/>
                </w14:solidFill>
              </w14:textFill>
            </w:rPr>
            <w:instrText xml:space="preserve">TOC \o "1-1" \h \u </w:instrText>
          </w:r>
          <w:r>
            <w:rPr>
              <w:rFonts w:ascii="宋体" w:hAnsi="宋体" w:eastAsia="宋体" w:cs="宋体"/>
              <w:b/>
              <w:bCs/>
              <w:color w:val="000000" w:themeColor="text1"/>
              <w:kern w:val="0"/>
              <w:sz w:val="44"/>
              <w:szCs w:val="60"/>
              <w:highlight w:val="none"/>
              <w14:textFill>
                <w14:solidFill>
                  <w14:schemeClr w14:val="tx1"/>
                </w14:solidFill>
              </w14:textFill>
            </w:rPr>
            <w:fldChar w:fldCharType="separate"/>
          </w:r>
          <w:r>
            <w:rPr>
              <w:rFonts w:ascii="宋体" w:hAnsi="宋体" w:eastAsia="宋体" w:cs="宋体"/>
              <w:bCs/>
              <w:color w:val="000000" w:themeColor="text1"/>
              <w:kern w:val="0"/>
              <w:sz w:val="28"/>
              <w:szCs w:val="60"/>
              <w:highlight w:val="none"/>
              <w14:textFill>
                <w14:solidFill>
                  <w14:schemeClr w14:val="tx1"/>
                </w14:solidFill>
              </w14:textFill>
            </w:rPr>
            <w:fldChar w:fldCharType="begin"/>
          </w:r>
          <w:r>
            <w:rPr>
              <w:rFonts w:ascii="宋体" w:hAnsi="宋体" w:eastAsia="宋体" w:cs="宋体"/>
              <w:bCs/>
              <w:kern w:val="0"/>
              <w:sz w:val="28"/>
              <w:szCs w:val="60"/>
              <w:highlight w:val="none"/>
            </w:rPr>
            <w:instrText xml:space="preserve"> HYPERLINK \l _Toc17371 </w:instrText>
          </w:r>
          <w:r>
            <w:rPr>
              <w:rFonts w:ascii="宋体" w:hAnsi="宋体" w:eastAsia="宋体" w:cs="宋体"/>
              <w:bCs/>
              <w:kern w:val="0"/>
              <w:sz w:val="28"/>
              <w:szCs w:val="60"/>
              <w:highlight w:val="none"/>
            </w:rPr>
            <w:fldChar w:fldCharType="separate"/>
          </w:r>
          <w:r>
            <w:rPr>
              <w:rFonts w:hint="eastAsia"/>
              <w:sz w:val="28"/>
              <w:szCs w:val="36"/>
            </w:rPr>
            <w:t>第一章</w:t>
          </w:r>
          <w:r>
            <w:rPr>
              <w:rFonts w:hint="eastAsia"/>
              <w:sz w:val="28"/>
              <w:szCs w:val="36"/>
              <w:lang w:val="en-US" w:eastAsia="zh-CN"/>
            </w:rPr>
            <w:t xml:space="preserve"> </w:t>
          </w:r>
          <w:r>
            <w:rPr>
              <w:rFonts w:hint="eastAsia"/>
              <w:sz w:val="28"/>
              <w:szCs w:val="36"/>
            </w:rPr>
            <w:t xml:space="preserve"> 招标公告</w:t>
          </w:r>
          <w:r>
            <w:rPr>
              <w:sz w:val="28"/>
              <w:szCs w:val="36"/>
            </w:rPr>
            <w:tab/>
          </w:r>
          <w:r>
            <w:rPr>
              <w:sz w:val="28"/>
              <w:szCs w:val="36"/>
            </w:rPr>
            <w:fldChar w:fldCharType="begin"/>
          </w:r>
          <w:r>
            <w:rPr>
              <w:sz w:val="28"/>
              <w:szCs w:val="36"/>
            </w:rPr>
            <w:instrText xml:space="preserve"> PAGEREF _Toc17371 \h </w:instrText>
          </w:r>
          <w:r>
            <w:rPr>
              <w:sz w:val="28"/>
              <w:szCs w:val="36"/>
            </w:rPr>
            <w:fldChar w:fldCharType="separate"/>
          </w:r>
          <w:r>
            <w:rPr>
              <w:sz w:val="28"/>
              <w:szCs w:val="36"/>
            </w:rPr>
            <w:t>2</w:t>
          </w:r>
          <w:r>
            <w:rPr>
              <w:sz w:val="28"/>
              <w:szCs w:val="36"/>
            </w:rPr>
            <w:fldChar w:fldCharType="end"/>
          </w: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6209BCFC">
          <w:pPr>
            <w:pStyle w:val="11"/>
            <w:tabs>
              <w:tab w:val="right" w:leader="dot" w:pos="8832"/>
            </w:tabs>
            <w:rPr>
              <w:sz w:val="28"/>
              <w:szCs w:val="36"/>
            </w:rPr>
          </w:pPr>
          <w:r>
            <w:rPr>
              <w:rFonts w:ascii="宋体" w:hAnsi="宋体" w:eastAsia="宋体" w:cs="宋体"/>
              <w:bCs/>
              <w:color w:val="000000" w:themeColor="text1"/>
              <w:kern w:val="0"/>
              <w:sz w:val="28"/>
              <w:szCs w:val="60"/>
              <w:highlight w:val="none"/>
              <w14:textFill>
                <w14:solidFill>
                  <w14:schemeClr w14:val="tx1"/>
                </w14:solidFill>
              </w14:textFill>
            </w:rPr>
            <w:fldChar w:fldCharType="begin"/>
          </w:r>
          <w:r>
            <w:rPr>
              <w:rFonts w:ascii="宋体" w:hAnsi="宋体" w:eastAsia="宋体" w:cs="宋体"/>
              <w:bCs/>
              <w:kern w:val="0"/>
              <w:sz w:val="28"/>
              <w:szCs w:val="60"/>
              <w:highlight w:val="none"/>
            </w:rPr>
            <w:instrText xml:space="preserve"> HYPERLINK \l _Toc6004 </w:instrText>
          </w:r>
          <w:r>
            <w:rPr>
              <w:rFonts w:ascii="宋体" w:hAnsi="宋体" w:eastAsia="宋体" w:cs="宋体"/>
              <w:bCs/>
              <w:kern w:val="0"/>
              <w:sz w:val="28"/>
              <w:szCs w:val="60"/>
              <w:highlight w:val="none"/>
            </w:rPr>
            <w:fldChar w:fldCharType="separate"/>
          </w:r>
          <w:r>
            <w:rPr>
              <w:rFonts w:hint="eastAsia"/>
              <w:sz w:val="28"/>
              <w:szCs w:val="36"/>
            </w:rPr>
            <w:t>第二章  投标供应商须知</w:t>
          </w:r>
          <w:r>
            <w:rPr>
              <w:sz w:val="28"/>
              <w:szCs w:val="36"/>
            </w:rPr>
            <w:tab/>
          </w:r>
          <w:r>
            <w:rPr>
              <w:sz w:val="28"/>
              <w:szCs w:val="36"/>
            </w:rPr>
            <w:fldChar w:fldCharType="begin"/>
          </w:r>
          <w:r>
            <w:rPr>
              <w:sz w:val="28"/>
              <w:szCs w:val="36"/>
            </w:rPr>
            <w:instrText xml:space="preserve"> PAGEREF _Toc6004 \h </w:instrText>
          </w:r>
          <w:r>
            <w:rPr>
              <w:sz w:val="28"/>
              <w:szCs w:val="36"/>
            </w:rPr>
            <w:fldChar w:fldCharType="separate"/>
          </w:r>
          <w:r>
            <w:rPr>
              <w:sz w:val="28"/>
              <w:szCs w:val="36"/>
            </w:rPr>
            <w:t>6</w:t>
          </w:r>
          <w:r>
            <w:rPr>
              <w:sz w:val="28"/>
              <w:szCs w:val="36"/>
            </w:rPr>
            <w:fldChar w:fldCharType="end"/>
          </w: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4D2F6DCD">
          <w:pPr>
            <w:pStyle w:val="11"/>
            <w:tabs>
              <w:tab w:val="right" w:leader="dot" w:pos="8832"/>
            </w:tabs>
            <w:rPr>
              <w:sz w:val="28"/>
              <w:szCs w:val="36"/>
            </w:rPr>
          </w:pPr>
          <w:r>
            <w:rPr>
              <w:rFonts w:ascii="宋体" w:hAnsi="宋体" w:eastAsia="宋体" w:cs="宋体"/>
              <w:bCs/>
              <w:color w:val="000000" w:themeColor="text1"/>
              <w:kern w:val="0"/>
              <w:sz w:val="28"/>
              <w:szCs w:val="60"/>
              <w:highlight w:val="none"/>
              <w14:textFill>
                <w14:solidFill>
                  <w14:schemeClr w14:val="tx1"/>
                </w14:solidFill>
              </w14:textFill>
            </w:rPr>
            <w:fldChar w:fldCharType="begin"/>
          </w:r>
          <w:r>
            <w:rPr>
              <w:rFonts w:ascii="宋体" w:hAnsi="宋体" w:eastAsia="宋体" w:cs="宋体"/>
              <w:bCs/>
              <w:kern w:val="0"/>
              <w:sz w:val="28"/>
              <w:szCs w:val="60"/>
              <w:highlight w:val="none"/>
            </w:rPr>
            <w:instrText xml:space="preserve"> HYPERLINK \l _Toc20234 </w:instrText>
          </w:r>
          <w:r>
            <w:rPr>
              <w:rFonts w:ascii="宋体" w:hAnsi="宋体" w:eastAsia="宋体" w:cs="宋体"/>
              <w:bCs/>
              <w:kern w:val="0"/>
              <w:sz w:val="28"/>
              <w:szCs w:val="60"/>
              <w:highlight w:val="none"/>
            </w:rPr>
            <w:fldChar w:fldCharType="separate"/>
          </w:r>
          <w:r>
            <w:rPr>
              <w:rFonts w:hint="eastAsia"/>
              <w:sz w:val="28"/>
              <w:szCs w:val="36"/>
            </w:rPr>
            <w:t xml:space="preserve">第三章 </w:t>
          </w:r>
          <w:r>
            <w:rPr>
              <w:rFonts w:hint="eastAsia"/>
              <w:sz w:val="28"/>
              <w:szCs w:val="36"/>
              <w:lang w:val="en-US" w:eastAsia="zh-CN"/>
            </w:rPr>
            <w:t xml:space="preserve"> 服务内容及要求</w:t>
          </w:r>
          <w:r>
            <w:rPr>
              <w:sz w:val="28"/>
              <w:szCs w:val="36"/>
            </w:rPr>
            <w:tab/>
          </w:r>
          <w:r>
            <w:rPr>
              <w:sz w:val="28"/>
              <w:szCs w:val="36"/>
            </w:rPr>
            <w:fldChar w:fldCharType="begin"/>
          </w:r>
          <w:r>
            <w:rPr>
              <w:sz w:val="28"/>
              <w:szCs w:val="36"/>
            </w:rPr>
            <w:instrText xml:space="preserve"> PAGEREF _Toc20234 \h </w:instrText>
          </w:r>
          <w:r>
            <w:rPr>
              <w:sz w:val="28"/>
              <w:szCs w:val="36"/>
            </w:rPr>
            <w:fldChar w:fldCharType="separate"/>
          </w:r>
          <w:r>
            <w:rPr>
              <w:sz w:val="28"/>
              <w:szCs w:val="36"/>
            </w:rPr>
            <w:t>28</w:t>
          </w:r>
          <w:r>
            <w:rPr>
              <w:sz w:val="28"/>
              <w:szCs w:val="36"/>
            </w:rPr>
            <w:fldChar w:fldCharType="end"/>
          </w: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69664778">
          <w:pPr>
            <w:pStyle w:val="11"/>
            <w:tabs>
              <w:tab w:val="right" w:leader="dot" w:pos="8832"/>
            </w:tabs>
            <w:rPr>
              <w:sz w:val="28"/>
              <w:szCs w:val="36"/>
            </w:rPr>
          </w:pPr>
          <w:r>
            <w:rPr>
              <w:rFonts w:ascii="宋体" w:hAnsi="宋体" w:eastAsia="宋体" w:cs="宋体"/>
              <w:bCs/>
              <w:color w:val="000000" w:themeColor="text1"/>
              <w:kern w:val="0"/>
              <w:sz w:val="28"/>
              <w:szCs w:val="60"/>
              <w:highlight w:val="none"/>
              <w14:textFill>
                <w14:solidFill>
                  <w14:schemeClr w14:val="tx1"/>
                </w14:solidFill>
              </w14:textFill>
            </w:rPr>
            <w:fldChar w:fldCharType="begin"/>
          </w:r>
          <w:r>
            <w:rPr>
              <w:rFonts w:ascii="宋体" w:hAnsi="宋体" w:eastAsia="宋体" w:cs="宋体"/>
              <w:bCs/>
              <w:kern w:val="0"/>
              <w:sz w:val="28"/>
              <w:szCs w:val="60"/>
              <w:highlight w:val="none"/>
            </w:rPr>
            <w:instrText xml:space="preserve"> HYPERLINK \l _Toc15769 </w:instrText>
          </w:r>
          <w:r>
            <w:rPr>
              <w:rFonts w:ascii="宋体" w:hAnsi="宋体" w:eastAsia="宋体" w:cs="宋体"/>
              <w:bCs/>
              <w:kern w:val="0"/>
              <w:sz w:val="28"/>
              <w:szCs w:val="60"/>
              <w:highlight w:val="none"/>
            </w:rPr>
            <w:fldChar w:fldCharType="separate"/>
          </w:r>
          <w:r>
            <w:rPr>
              <w:rFonts w:hint="eastAsia"/>
              <w:sz w:val="28"/>
              <w:szCs w:val="36"/>
            </w:rPr>
            <w:t xml:space="preserve">第四章 </w:t>
          </w:r>
          <w:r>
            <w:rPr>
              <w:rFonts w:hint="eastAsia"/>
              <w:sz w:val="28"/>
              <w:szCs w:val="36"/>
              <w:lang w:val="en-US" w:eastAsia="zh-CN"/>
            </w:rPr>
            <w:t xml:space="preserve"> </w:t>
          </w:r>
          <w:r>
            <w:rPr>
              <w:rFonts w:hint="eastAsia"/>
              <w:sz w:val="28"/>
              <w:szCs w:val="36"/>
            </w:rPr>
            <w:t>评标办法</w:t>
          </w:r>
          <w:r>
            <w:rPr>
              <w:sz w:val="28"/>
              <w:szCs w:val="36"/>
            </w:rPr>
            <w:tab/>
          </w:r>
          <w:r>
            <w:rPr>
              <w:sz w:val="28"/>
              <w:szCs w:val="36"/>
            </w:rPr>
            <w:fldChar w:fldCharType="begin"/>
          </w:r>
          <w:r>
            <w:rPr>
              <w:sz w:val="28"/>
              <w:szCs w:val="36"/>
            </w:rPr>
            <w:instrText xml:space="preserve"> PAGEREF _Toc15769 \h </w:instrText>
          </w:r>
          <w:r>
            <w:rPr>
              <w:sz w:val="28"/>
              <w:szCs w:val="36"/>
            </w:rPr>
            <w:fldChar w:fldCharType="separate"/>
          </w:r>
          <w:r>
            <w:rPr>
              <w:sz w:val="28"/>
              <w:szCs w:val="36"/>
            </w:rPr>
            <w:t>32</w:t>
          </w:r>
          <w:r>
            <w:rPr>
              <w:sz w:val="28"/>
              <w:szCs w:val="36"/>
            </w:rPr>
            <w:fldChar w:fldCharType="end"/>
          </w: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0F27BAA6">
          <w:pPr>
            <w:pStyle w:val="11"/>
            <w:tabs>
              <w:tab w:val="right" w:leader="dot" w:pos="8832"/>
            </w:tabs>
            <w:rPr>
              <w:sz w:val="28"/>
              <w:szCs w:val="36"/>
            </w:rPr>
          </w:pPr>
          <w:r>
            <w:rPr>
              <w:rFonts w:ascii="宋体" w:hAnsi="宋体" w:eastAsia="宋体" w:cs="宋体"/>
              <w:bCs/>
              <w:color w:val="000000" w:themeColor="text1"/>
              <w:kern w:val="0"/>
              <w:sz w:val="28"/>
              <w:szCs w:val="60"/>
              <w:highlight w:val="none"/>
              <w14:textFill>
                <w14:solidFill>
                  <w14:schemeClr w14:val="tx1"/>
                </w14:solidFill>
              </w14:textFill>
            </w:rPr>
            <w:fldChar w:fldCharType="begin"/>
          </w:r>
          <w:r>
            <w:rPr>
              <w:rFonts w:ascii="宋体" w:hAnsi="宋体" w:eastAsia="宋体" w:cs="宋体"/>
              <w:bCs/>
              <w:kern w:val="0"/>
              <w:sz w:val="28"/>
              <w:szCs w:val="60"/>
              <w:highlight w:val="none"/>
            </w:rPr>
            <w:instrText xml:space="preserve"> HYPERLINK \l _Toc27823 </w:instrText>
          </w:r>
          <w:r>
            <w:rPr>
              <w:rFonts w:ascii="宋体" w:hAnsi="宋体" w:eastAsia="宋体" w:cs="宋体"/>
              <w:bCs/>
              <w:kern w:val="0"/>
              <w:sz w:val="28"/>
              <w:szCs w:val="60"/>
              <w:highlight w:val="none"/>
            </w:rPr>
            <w:fldChar w:fldCharType="separate"/>
          </w:r>
          <w:r>
            <w:rPr>
              <w:rFonts w:hint="eastAsia"/>
              <w:sz w:val="28"/>
              <w:szCs w:val="36"/>
            </w:rPr>
            <w:t>第五章  合同条款及格式</w:t>
          </w:r>
          <w:r>
            <w:rPr>
              <w:sz w:val="28"/>
              <w:szCs w:val="36"/>
            </w:rPr>
            <w:tab/>
          </w:r>
          <w:r>
            <w:rPr>
              <w:sz w:val="28"/>
              <w:szCs w:val="36"/>
            </w:rPr>
            <w:fldChar w:fldCharType="begin"/>
          </w:r>
          <w:r>
            <w:rPr>
              <w:sz w:val="28"/>
              <w:szCs w:val="36"/>
            </w:rPr>
            <w:instrText xml:space="preserve"> PAGEREF _Toc27823 \h </w:instrText>
          </w:r>
          <w:r>
            <w:rPr>
              <w:sz w:val="28"/>
              <w:szCs w:val="36"/>
            </w:rPr>
            <w:fldChar w:fldCharType="separate"/>
          </w:r>
          <w:r>
            <w:rPr>
              <w:sz w:val="28"/>
              <w:szCs w:val="36"/>
            </w:rPr>
            <w:t>39</w:t>
          </w:r>
          <w:r>
            <w:rPr>
              <w:sz w:val="28"/>
              <w:szCs w:val="36"/>
            </w:rPr>
            <w:fldChar w:fldCharType="end"/>
          </w: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255717AE">
          <w:pPr>
            <w:pStyle w:val="11"/>
            <w:tabs>
              <w:tab w:val="right" w:leader="dot" w:pos="8832"/>
            </w:tabs>
            <w:rPr>
              <w:sz w:val="28"/>
              <w:szCs w:val="36"/>
            </w:rPr>
          </w:pPr>
          <w:r>
            <w:rPr>
              <w:rFonts w:ascii="宋体" w:hAnsi="宋体" w:eastAsia="宋体" w:cs="宋体"/>
              <w:bCs/>
              <w:color w:val="000000" w:themeColor="text1"/>
              <w:kern w:val="0"/>
              <w:sz w:val="28"/>
              <w:szCs w:val="60"/>
              <w:highlight w:val="none"/>
              <w14:textFill>
                <w14:solidFill>
                  <w14:schemeClr w14:val="tx1"/>
                </w14:solidFill>
              </w14:textFill>
            </w:rPr>
            <w:fldChar w:fldCharType="begin"/>
          </w:r>
          <w:r>
            <w:rPr>
              <w:rFonts w:ascii="宋体" w:hAnsi="宋体" w:eastAsia="宋体" w:cs="宋体"/>
              <w:bCs/>
              <w:kern w:val="0"/>
              <w:sz w:val="28"/>
              <w:szCs w:val="60"/>
              <w:highlight w:val="none"/>
            </w:rPr>
            <w:instrText xml:space="preserve"> HYPERLINK \l _Toc32530 </w:instrText>
          </w:r>
          <w:r>
            <w:rPr>
              <w:rFonts w:ascii="宋体" w:hAnsi="宋体" w:eastAsia="宋体" w:cs="宋体"/>
              <w:bCs/>
              <w:kern w:val="0"/>
              <w:sz w:val="28"/>
              <w:szCs w:val="60"/>
              <w:highlight w:val="none"/>
            </w:rPr>
            <w:fldChar w:fldCharType="separate"/>
          </w:r>
          <w:r>
            <w:rPr>
              <w:rFonts w:hint="eastAsia"/>
              <w:sz w:val="28"/>
              <w:szCs w:val="36"/>
            </w:rPr>
            <w:t>第六章  电子化投标文件格式</w:t>
          </w:r>
          <w:r>
            <w:rPr>
              <w:sz w:val="28"/>
              <w:szCs w:val="36"/>
            </w:rPr>
            <w:tab/>
          </w:r>
          <w:r>
            <w:rPr>
              <w:sz w:val="28"/>
              <w:szCs w:val="36"/>
            </w:rPr>
            <w:fldChar w:fldCharType="begin"/>
          </w:r>
          <w:r>
            <w:rPr>
              <w:sz w:val="28"/>
              <w:szCs w:val="36"/>
            </w:rPr>
            <w:instrText xml:space="preserve"> PAGEREF _Toc32530 \h </w:instrText>
          </w:r>
          <w:r>
            <w:rPr>
              <w:sz w:val="28"/>
              <w:szCs w:val="36"/>
            </w:rPr>
            <w:fldChar w:fldCharType="separate"/>
          </w:r>
          <w:r>
            <w:rPr>
              <w:sz w:val="28"/>
              <w:szCs w:val="36"/>
            </w:rPr>
            <w:t>42</w:t>
          </w:r>
          <w:r>
            <w:rPr>
              <w:sz w:val="28"/>
              <w:szCs w:val="36"/>
            </w:rPr>
            <w:fldChar w:fldCharType="end"/>
          </w: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1FE77C0B">
          <w:pPr>
            <w:wordWrap w:val="0"/>
            <w:jc w:val="center"/>
            <w:outlineLvl w:val="0"/>
            <w:rPr>
              <w:rFonts w:ascii="宋体" w:hAnsi="宋体" w:eastAsia="宋体" w:cs="宋体"/>
              <w:bCs/>
              <w:color w:val="000000" w:themeColor="text1"/>
              <w:kern w:val="0"/>
              <w:sz w:val="21"/>
              <w:szCs w:val="48"/>
              <w:highlight w:val="none"/>
              <w:lang w:val="en-US" w:eastAsia="zh-CN" w:bidi="ar-SA"/>
              <w14:textFill>
                <w14:solidFill>
                  <w14:schemeClr w14:val="tx1"/>
                </w14:solidFill>
              </w14:textFill>
            </w:rPr>
          </w:pPr>
          <w:r>
            <w:rPr>
              <w:rFonts w:ascii="宋体" w:hAnsi="宋体" w:eastAsia="宋体" w:cs="宋体"/>
              <w:bCs/>
              <w:color w:val="000000" w:themeColor="text1"/>
              <w:kern w:val="0"/>
              <w:sz w:val="28"/>
              <w:szCs w:val="60"/>
              <w:highlight w:val="none"/>
              <w14:textFill>
                <w14:solidFill>
                  <w14:schemeClr w14:val="tx1"/>
                </w14:solidFill>
              </w14:textFill>
            </w:rPr>
            <w:fldChar w:fldCharType="end"/>
          </w:r>
        </w:p>
      </w:sdtContent>
    </w:sdt>
    <w:p w14:paraId="7E001938">
      <w:pPr>
        <w:pStyle w:val="23"/>
      </w:pPr>
    </w:p>
    <w:p w14:paraId="5F94724A">
      <w:pPr>
        <w:rPr>
          <w:rFonts w:ascii="宋体" w:hAnsi="宋体" w:eastAsia="宋体" w:cs="宋体"/>
          <w:b/>
          <w:bCs/>
          <w:color w:val="000000" w:themeColor="text1"/>
          <w:kern w:val="0"/>
          <w:sz w:val="32"/>
          <w:szCs w:val="48"/>
          <w:highlight w:val="none"/>
          <w14:textFill>
            <w14:solidFill>
              <w14:schemeClr w14:val="tx1"/>
            </w14:solidFill>
          </w14:textFill>
        </w:rPr>
      </w:pPr>
      <w:r>
        <w:rPr>
          <w:rFonts w:ascii="宋体" w:hAnsi="宋体" w:eastAsia="宋体" w:cs="宋体"/>
          <w:b/>
          <w:bCs/>
          <w:color w:val="000000" w:themeColor="text1"/>
          <w:kern w:val="0"/>
          <w:sz w:val="32"/>
          <w:szCs w:val="48"/>
          <w:highlight w:val="none"/>
          <w14:textFill>
            <w14:solidFill>
              <w14:schemeClr w14:val="tx1"/>
            </w14:solidFill>
          </w14:textFill>
        </w:rPr>
        <w:br w:type="page"/>
      </w:r>
    </w:p>
    <w:p w14:paraId="423965E7">
      <w:pPr>
        <w:pStyle w:val="3"/>
        <w:bidi w:val="0"/>
        <w:rPr>
          <w:rFonts w:hint="eastAsia"/>
        </w:rPr>
      </w:pPr>
      <w:bookmarkStart w:id="1" w:name="_Toc17371"/>
      <w:r>
        <w:rPr>
          <w:rFonts w:hint="eastAsia"/>
        </w:rPr>
        <w:t>第一章 招标公告</w:t>
      </w:r>
      <w:bookmarkEnd w:id="0"/>
      <w:bookmarkEnd w:id="1"/>
    </w:p>
    <w:p w14:paraId="3355D37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asciiTheme="minorEastAsia" w:hAnsiTheme="minorEastAsia" w:eastAsiaTheme="minorEastAsia"/>
          <w:color w:val="auto"/>
          <w:sz w:val="24"/>
          <w:szCs w:val="24"/>
        </w:rPr>
      </w:pPr>
      <w:bookmarkStart w:id="2" w:name="_Toc17624"/>
      <w:r>
        <w:rPr>
          <w:rFonts w:hint="eastAsia" w:asciiTheme="minorEastAsia" w:hAnsiTheme="minorEastAsia"/>
          <w:color w:val="auto"/>
          <w:sz w:val="24"/>
          <w:szCs w:val="24"/>
          <w:lang w:eastAsia="zh-CN"/>
        </w:rPr>
        <w:t>河南立旭工程管理有限公司</w:t>
      </w:r>
      <w:r>
        <w:rPr>
          <w:rFonts w:hint="eastAsia" w:asciiTheme="minorEastAsia" w:hAnsiTheme="minorEastAsia" w:eastAsiaTheme="minorEastAsia"/>
          <w:color w:val="auto"/>
          <w:sz w:val="24"/>
          <w:szCs w:val="24"/>
        </w:rPr>
        <w:t>受</w:t>
      </w:r>
      <w:r>
        <w:rPr>
          <w:rFonts w:hint="eastAsia" w:asciiTheme="minorEastAsia" w:hAnsiTheme="minorEastAsia"/>
          <w:color w:val="auto"/>
          <w:sz w:val="24"/>
          <w:szCs w:val="24"/>
          <w:lang w:eastAsia="zh-CN"/>
        </w:rPr>
        <w:t>国有三门峡市陕州区甘山林场</w:t>
      </w:r>
      <w:r>
        <w:rPr>
          <w:rFonts w:hint="eastAsia" w:asciiTheme="minorEastAsia" w:hAnsiTheme="minorEastAsia" w:eastAsiaTheme="minorEastAsia"/>
          <w:color w:val="auto"/>
          <w:sz w:val="24"/>
          <w:szCs w:val="24"/>
        </w:rPr>
        <w:t>的委托，就</w:t>
      </w:r>
      <w:r>
        <w:rPr>
          <w:rFonts w:hint="eastAsia" w:asciiTheme="minorEastAsia" w:hAnsiTheme="minorEastAsia" w:eastAsiaTheme="minorEastAsia"/>
          <w:color w:val="auto"/>
          <w:sz w:val="24"/>
          <w:szCs w:val="24"/>
          <w:lang w:val="en-US" w:eastAsia="zh-CN"/>
        </w:rPr>
        <w:t>国有三门峡市陕州区甘山林场2024年度原天保工程区森林抚育作业项目</w:t>
      </w:r>
      <w:r>
        <w:rPr>
          <w:rFonts w:hint="eastAsia" w:asciiTheme="minorEastAsia" w:hAnsiTheme="minorEastAsia" w:eastAsiaTheme="minorEastAsia"/>
          <w:color w:val="auto"/>
          <w:sz w:val="24"/>
          <w:szCs w:val="24"/>
          <w:lang w:eastAsia="zh-CN"/>
        </w:rPr>
        <w:t>进行</w:t>
      </w:r>
      <w:r>
        <w:rPr>
          <w:rFonts w:hint="eastAsia" w:asciiTheme="minorEastAsia" w:hAnsiTheme="minorEastAsia" w:eastAsiaTheme="minorEastAsia"/>
          <w:color w:val="auto"/>
          <w:sz w:val="24"/>
          <w:szCs w:val="24"/>
        </w:rPr>
        <w:t>公开招标，现欢迎符合资格条件的供应商参加投标。</w:t>
      </w:r>
    </w:p>
    <w:p w14:paraId="629505D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一、项目概况：</w:t>
      </w:r>
    </w:p>
    <w:p w14:paraId="5EB92E3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、采购人：</w:t>
      </w:r>
      <w:r>
        <w:rPr>
          <w:rFonts w:hint="eastAsia" w:asciiTheme="minorEastAsia" w:hAnsiTheme="minorEastAsia"/>
          <w:color w:val="auto"/>
          <w:sz w:val="24"/>
          <w:szCs w:val="24"/>
          <w:lang w:eastAsia="zh-CN"/>
        </w:rPr>
        <w:t>国有三门峡市陕州区甘山林场</w:t>
      </w:r>
    </w:p>
    <w:p w14:paraId="51F2DC6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2、项目名称：</w:t>
      </w:r>
      <w:r>
        <w:rPr>
          <w:rFonts w:hint="eastAsia" w:asciiTheme="minorEastAsia" w:hAnsiTheme="minorEastAsia" w:eastAsiaTheme="minorEastAsia"/>
          <w:color w:val="auto"/>
          <w:sz w:val="24"/>
          <w:szCs w:val="24"/>
          <w:lang w:val="en-US" w:eastAsia="zh-CN"/>
        </w:rPr>
        <w:t>国有三门峡市陕州区甘山林场2024年度原天保工程区森林抚育作业项目</w:t>
      </w:r>
    </w:p>
    <w:p w14:paraId="04E27EE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3、项目编号：</w:t>
      </w:r>
      <w:r>
        <w:rPr>
          <w:rFonts w:hint="eastAsia" w:asciiTheme="minorEastAsia" w:hAnsiTheme="minorEastAsia" w:eastAsiaTheme="minorEastAsia"/>
          <w:color w:val="auto"/>
          <w:sz w:val="24"/>
          <w:szCs w:val="24"/>
          <w:lang w:val="en-US" w:eastAsia="zh-CN"/>
        </w:rPr>
        <w:t>陕州公开采购-2025-38</w:t>
      </w:r>
      <w:r>
        <w:rPr>
          <w:rFonts w:hint="eastAsia" w:asciiTheme="minorEastAsia" w:hAnsiTheme="minorEastAsia"/>
          <w:color w:val="auto"/>
          <w:sz w:val="24"/>
          <w:szCs w:val="24"/>
          <w:lang w:val="en-US" w:eastAsia="zh-CN"/>
        </w:rPr>
        <w:t>、SZGZ[2025]196-ZC133</w:t>
      </w:r>
    </w:p>
    <w:p w14:paraId="5548849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4、</w:t>
      </w:r>
      <w:r>
        <w:rPr>
          <w:rFonts w:hint="eastAsia" w:asciiTheme="minorEastAsia" w:hAnsiTheme="minorEastAsia"/>
          <w:color w:val="auto"/>
          <w:sz w:val="24"/>
          <w:szCs w:val="24"/>
          <w:lang w:val="en-US" w:eastAsia="zh-CN"/>
        </w:rPr>
        <w:t>服务</w:t>
      </w:r>
      <w:r>
        <w:rPr>
          <w:rFonts w:hint="eastAsia" w:asciiTheme="minorEastAsia" w:hAnsiTheme="minorEastAsia" w:eastAsiaTheme="minorEastAsia"/>
          <w:color w:val="auto"/>
          <w:sz w:val="24"/>
          <w:szCs w:val="24"/>
          <w:lang w:eastAsia="zh-CN"/>
        </w:rPr>
        <w:t>内容：</w:t>
      </w:r>
      <w:r>
        <w:rPr>
          <w:rFonts w:hint="eastAsia" w:asciiTheme="minorEastAsia" w:hAnsiTheme="minorEastAsia" w:eastAsiaTheme="minorEastAsia"/>
          <w:color w:val="auto"/>
          <w:sz w:val="24"/>
          <w:szCs w:val="24"/>
          <w:lang w:val="en-US" w:eastAsia="zh-CN"/>
        </w:rPr>
        <w:t>国有三门峡市陕州区甘山林场2024年度原天保工程区森林抚育作业</w:t>
      </w:r>
      <w:r>
        <w:rPr>
          <w:rFonts w:hint="eastAsia" w:asciiTheme="minorEastAsia" w:hAnsiTheme="minorEastAsia" w:eastAsiaTheme="minorEastAsia"/>
          <w:color w:val="auto"/>
          <w:sz w:val="24"/>
          <w:szCs w:val="24"/>
          <w:lang w:val="zh-CN" w:eastAsia="zh-CN"/>
        </w:rPr>
        <w:t>为</w:t>
      </w:r>
      <w:r>
        <w:rPr>
          <w:rFonts w:hint="eastAsia" w:asciiTheme="minorEastAsia" w:hAnsiTheme="minorEastAsia" w:eastAsiaTheme="minorEastAsia"/>
          <w:color w:val="auto"/>
          <w:sz w:val="24"/>
          <w:szCs w:val="24"/>
          <w:lang w:val="en-US" w:eastAsia="zh-CN"/>
        </w:rPr>
        <w:t>3000</w:t>
      </w:r>
      <w:r>
        <w:rPr>
          <w:rFonts w:hint="eastAsia" w:asciiTheme="minorEastAsia" w:hAnsiTheme="minorEastAsia" w:eastAsiaTheme="minorEastAsia"/>
          <w:color w:val="auto"/>
          <w:sz w:val="24"/>
          <w:szCs w:val="24"/>
          <w:lang w:val="zh-CN" w:eastAsia="zh-CN"/>
        </w:rPr>
        <w:t>亩，</w:t>
      </w:r>
      <w:r>
        <w:rPr>
          <w:rFonts w:hint="eastAsia" w:asciiTheme="minorEastAsia" w:hAnsiTheme="minorEastAsia" w:eastAsiaTheme="minorEastAsia"/>
          <w:color w:val="auto"/>
          <w:sz w:val="24"/>
          <w:szCs w:val="24"/>
          <w:lang w:val="en-US" w:eastAsia="zh-CN"/>
        </w:rPr>
        <w:t>项目涉及国有三门峡市陕州区甘山林场33号林班1个林班，森林抚育小班11个，全部为国家级公益林区天然林</w:t>
      </w:r>
      <w:r>
        <w:rPr>
          <w:rFonts w:hint="eastAsia" w:asciiTheme="minorEastAsia" w:hAnsiTheme="minorEastAsia" w:eastAsiaTheme="minorEastAsia"/>
          <w:color w:val="auto"/>
          <w:sz w:val="24"/>
          <w:szCs w:val="24"/>
          <w:lang w:eastAsia="zh-CN"/>
        </w:rPr>
        <w:t>（详见第四章服务需求</w:t>
      </w:r>
      <w:r>
        <w:rPr>
          <w:rFonts w:hint="eastAsia" w:asciiTheme="minorEastAsia" w:hAnsiTheme="minorEastAsia"/>
          <w:color w:val="auto"/>
          <w:sz w:val="24"/>
          <w:szCs w:val="24"/>
          <w:lang w:val="en-US" w:eastAsia="zh-CN"/>
        </w:rPr>
        <w:t>及要求</w:t>
      </w:r>
      <w:r>
        <w:rPr>
          <w:rFonts w:hint="eastAsia" w:asciiTheme="minorEastAsia" w:hAnsiTheme="minorEastAsia" w:eastAsiaTheme="minorEastAsia"/>
          <w:color w:val="auto"/>
          <w:sz w:val="24"/>
          <w:szCs w:val="24"/>
          <w:lang w:eastAsia="zh-CN"/>
        </w:rPr>
        <w:t>）。</w:t>
      </w:r>
    </w:p>
    <w:p w14:paraId="70167F9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5、标段划分：</w:t>
      </w:r>
      <w:r>
        <w:rPr>
          <w:rFonts w:hint="eastAsia" w:asciiTheme="minorEastAsia" w:hAnsiTheme="minorEastAsia" w:eastAsiaTheme="minorEastAsia"/>
          <w:color w:val="auto"/>
          <w:sz w:val="24"/>
          <w:szCs w:val="24"/>
          <w:lang w:eastAsia="zh-CN"/>
        </w:rPr>
        <w:t>本项目不划分标段</w:t>
      </w:r>
    </w:p>
    <w:p w14:paraId="4E40198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6、预算资金：</w:t>
      </w:r>
      <w:r>
        <w:rPr>
          <w:rFonts w:hint="default" w:asciiTheme="minorEastAsia" w:hAnsiTheme="minorEastAsia" w:eastAsiaTheme="minorEastAsia"/>
          <w:color w:val="auto"/>
          <w:sz w:val="24"/>
          <w:szCs w:val="24"/>
          <w:lang w:val="en-US" w:eastAsia="zh-CN"/>
        </w:rPr>
        <w:t>¥</w:t>
      </w:r>
      <w:r>
        <w:rPr>
          <w:rFonts w:hint="eastAsia" w:asciiTheme="minorEastAsia" w:hAnsiTheme="minorEastAsia"/>
          <w:color w:val="auto"/>
          <w:sz w:val="24"/>
          <w:szCs w:val="24"/>
          <w:lang w:val="en-US" w:eastAsia="zh-CN"/>
        </w:rPr>
        <w:t>2400000.00</w:t>
      </w:r>
      <w:r>
        <w:rPr>
          <w:rFonts w:hint="eastAsia" w:asciiTheme="minorEastAsia" w:hAnsiTheme="minorEastAsia" w:eastAsiaTheme="minorEastAsia"/>
          <w:color w:val="auto"/>
          <w:sz w:val="24"/>
          <w:szCs w:val="24"/>
          <w:lang w:val="en-US" w:eastAsia="zh-CN"/>
        </w:rPr>
        <w:t>元</w:t>
      </w:r>
    </w:p>
    <w:p w14:paraId="69A60B7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7、资金</w:t>
      </w:r>
      <w:r>
        <w:rPr>
          <w:rFonts w:hint="eastAsia" w:cs="Times New Roman" w:asciiTheme="minorEastAsia" w:hAnsiTheme="minorEastAsia"/>
          <w:color w:val="auto"/>
          <w:sz w:val="24"/>
          <w:szCs w:val="24"/>
          <w:highlight w:val="none"/>
          <w:lang w:val="en-US" w:eastAsia="zh-CN"/>
        </w:rPr>
        <w:t>来源：财政资金，已落实</w:t>
      </w:r>
    </w:p>
    <w:p w14:paraId="7BB1996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8</w:t>
      </w:r>
      <w:r>
        <w:rPr>
          <w:rFonts w:hint="eastAsia" w:asciiTheme="minorEastAsia" w:hAnsiTheme="minorEastAsia" w:eastAsiaTheme="minorEastAsia"/>
          <w:color w:val="auto"/>
          <w:sz w:val="24"/>
          <w:szCs w:val="24"/>
          <w:lang w:val="en-US" w:eastAsia="zh-CN"/>
        </w:rPr>
        <w:t>、计划工期：合同签订后60日历天内完成</w:t>
      </w:r>
    </w:p>
    <w:p w14:paraId="10DFFEF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lang w:eastAsia="zh-CN"/>
        </w:rPr>
      </w:pPr>
      <w:r>
        <w:rPr>
          <w:rFonts w:hint="eastAsia" w:cs="Times New Roman" w:asciiTheme="minorEastAsia" w:hAnsiTheme="minorEastAsia"/>
          <w:color w:val="auto"/>
          <w:sz w:val="24"/>
          <w:szCs w:val="24"/>
          <w:lang w:val="en-US" w:eastAsia="zh-CN"/>
        </w:rPr>
        <w:t>9</w:t>
      </w:r>
      <w:r>
        <w:rPr>
          <w:rFonts w:hint="eastAsia" w:cs="Times New Roman" w:asciiTheme="minorEastAsia" w:hAnsiTheme="minorEastAsia" w:eastAsiaTheme="minorEastAsia"/>
          <w:color w:val="auto"/>
          <w:sz w:val="24"/>
          <w:szCs w:val="24"/>
          <w:lang w:eastAsia="zh-CN"/>
        </w:rPr>
        <w:t>、</w:t>
      </w:r>
      <w:r>
        <w:rPr>
          <w:rFonts w:hint="eastAsia" w:cs="Times New Roman" w:asciiTheme="minorEastAsia" w:hAnsiTheme="minorEastAsia"/>
          <w:color w:val="auto"/>
          <w:sz w:val="24"/>
          <w:szCs w:val="24"/>
          <w:lang w:val="en-US" w:eastAsia="zh-CN"/>
        </w:rPr>
        <w:t>服务</w:t>
      </w:r>
      <w:r>
        <w:rPr>
          <w:rFonts w:hint="eastAsia" w:cs="Times New Roman" w:asciiTheme="minorEastAsia" w:hAnsiTheme="minorEastAsia" w:eastAsiaTheme="minorEastAsia"/>
          <w:color w:val="auto"/>
          <w:sz w:val="24"/>
          <w:szCs w:val="24"/>
          <w:lang w:eastAsia="zh-CN"/>
        </w:rPr>
        <w:t>地点：</w:t>
      </w:r>
      <w:r>
        <w:rPr>
          <w:rFonts w:hint="eastAsia" w:cs="Times New Roman" w:asciiTheme="minorEastAsia" w:hAnsiTheme="minorEastAsia" w:eastAsiaTheme="minorEastAsia"/>
          <w:color w:val="auto"/>
          <w:sz w:val="24"/>
          <w:szCs w:val="24"/>
          <w:lang w:val="en-US" w:eastAsia="zh-CN"/>
        </w:rPr>
        <w:t>三门峡市陕州区</w:t>
      </w:r>
    </w:p>
    <w:p w14:paraId="008633E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1</w:t>
      </w:r>
      <w:r>
        <w:rPr>
          <w:rFonts w:hint="eastAsia" w:asciiTheme="minorEastAsia" w:hAnsiTheme="minorEastAsia"/>
          <w:color w:val="auto"/>
          <w:sz w:val="24"/>
          <w:szCs w:val="24"/>
          <w:lang w:val="en-US" w:eastAsia="zh-CN"/>
        </w:rPr>
        <w:t>0</w:t>
      </w:r>
      <w:r>
        <w:rPr>
          <w:rFonts w:hint="eastAsia" w:asciiTheme="minorEastAsia" w:hAnsiTheme="minorEastAsia" w:eastAsiaTheme="minorEastAsia"/>
          <w:color w:val="auto"/>
          <w:sz w:val="24"/>
          <w:szCs w:val="24"/>
        </w:rPr>
        <w:t>、质量要</w:t>
      </w:r>
      <w:r>
        <w:rPr>
          <w:rFonts w:hint="eastAsia" w:asciiTheme="minorEastAsia" w:hAnsiTheme="minorEastAsia" w:eastAsiaTheme="minorEastAsia"/>
          <w:color w:val="auto"/>
          <w:sz w:val="24"/>
          <w:szCs w:val="24"/>
          <w:lang w:eastAsia="zh-CN"/>
        </w:rPr>
        <w:t>求：符合国家相关行业规定且满足采购人要求</w:t>
      </w:r>
    </w:p>
    <w:p w14:paraId="70E257D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w:t>
      </w:r>
      <w:r>
        <w:rPr>
          <w:rFonts w:hint="eastAsia" w:asciiTheme="minorEastAsia" w:hAnsiTheme="minorEastAsia"/>
          <w:color w:val="auto"/>
          <w:sz w:val="24"/>
          <w:szCs w:val="24"/>
          <w:lang w:val="en-US" w:eastAsia="zh-CN"/>
        </w:rPr>
        <w:t>1</w:t>
      </w:r>
      <w:r>
        <w:rPr>
          <w:rFonts w:hint="eastAsia" w:asciiTheme="minorEastAsia" w:hAnsiTheme="minorEastAsia" w:eastAsiaTheme="minorEastAsia"/>
          <w:color w:val="auto"/>
          <w:sz w:val="24"/>
          <w:szCs w:val="24"/>
          <w:lang w:val="en-US" w:eastAsia="zh-CN"/>
        </w:rPr>
        <w:t>、是否接受进口产品：否</w:t>
      </w:r>
    </w:p>
    <w:p w14:paraId="081093C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left"/>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w:t>
      </w:r>
      <w:r>
        <w:rPr>
          <w:rFonts w:hint="eastAsia" w:asciiTheme="minorEastAsia" w:hAnsiTheme="minorEastAsia"/>
          <w:color w:val="auto"/>
          <w:sz w:val="24"/>
          <w:szCs w:val="24"/>
          <w:lang w:val="en-US" w:eastAsia="zh-CN"/>
        </w:rPr>
        <w:t>2</w:t>
      </w:r>
      <w:r>
        <w:rPr>
          <w:rFonts w:hint="eastAsia" w:asciiTheme="minorEastAsia" w:hAnsiTheme="minorEastAsia" w:eastAsiaTheme="minorEastAsia"/>
          <w:color w:val="auto"/>
          <w:sz w:val="24"/>
          <w:szCs w:val="24"/>
          <w:lang w:val="en-US" w:eastAsia="zh-CN"/>
        </w:rPr>
        <w:t>、是否专门面向中小企业：否</w:t>
      </w:r>
    </w:p>
    <w:p w14:paraId="3BE8602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1</w:t>
      </w:r>
      <w:r>
        <w:rPr>
          <w:rFonts w:hint="eastAsia" w:asciiTheme="minorEastAsia" w:hAnsiTheme="minorEastAsia"/>
          <w:color w:val="auto"/>
          <w:sz w:val="24"/>
          <w:szCs w:val="24"/>
          <w:lang w:val="en-US" w:eastAsia="zh-CN"/>
        </w:rPr>
        <w:t>3</w:t>
      </w:r>
      <w:r>
        <w:rPr>
          <w:rFonts w:hint="eastAsia" w:asciiTheme="minorEastAsia" w:hAnsiTheme="minorEastAsia" w:eastAsiaTheme="minorEastAsia"/>
          <w:color w:val="auto"/>
          <w:sz w:val="24"/>
          <w:szCs w:val="24"/>
          <w:lang w:eastAsia="zh-CN"/>
        </w:rPr>
        <w:t>、采购项目需要落实的政府采购政策:本项目执行促进中小型企业发展政策（残疾人福利性企业、监狱企业视同小微企业）、优先采购节能环保产品等政府采购政策。</w:t>
      </w:r>
    </w:p>
    <w:p w14:paraId="557A6BB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二</w:t>
      </w:r>
      <w:r>
        <w:rPr>
          <w:rFonts w:hint="eastAsia" w:asciiTheme="minorEastAsia" w:hAnsiTheme="minorEastAsia" w:eastAsiaTheme="minorEastAsia"/>
          <w:color w:val="auto"/>
          <w:sz w:val="24"/>
          <w:szCs w:val="24"/>
        </w:rPr>
        <w:t>、供应商资格要求：</w:t>
      </w:r>
    </w:p>
    <w:p w14:paraId="24A16A1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供应商参加本次政府采购活动必须符合《中华人民共和国政府采购法》第二十二条的规定并同时具备下列条件：</w:t>
      </w:r>
    </w:p>
    <w:p w14:paraId="514D4B1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1、</w:t>
      </w:r>
      <w:r>
        <w:rPr>
          <w:rFonts w:hint="eastAsia"/>
          <w:b w:val="0"/>
          <w:bCs/>
          <w:color w:val="auto"/>
          <w:sz w:val="24"/>
          <w:szCs w:val="24"/>
          <w:highlight w:val="none"/>
          <w:lang w:val="en-US"/>
        </w:rPr>
        <w:t>在中国境内注册</w:t>
      </w:r>
      <w:r>
        <w:rPr>
          <w:rFonts w:hint="eastAsia"/>
          <w:b w:val="0"/>
          <w:bCs/>
          <w:color w:val="auto"/>
          <w:sz w:val="24"/>
          <w:szCs w:val="24"/>
          <w:highlight w:val="none"/>
          <w:lang w:val="en-US" w:eastAsia="zh-CN"/>
        </w:rPr>
        <w:t>且</w:t>
      </w:r>
      <w:r>
        <w:rPr>
          <w:rFonts w:hint="eastAsia"/>
          <w:b w:val="0"/>
          <w:bCs/>
          <w:color w:val="auto"/>
          <w:sz w:val="24"/>
          <w:szCs w:val="24"/>
          <w:highlight w:val="none"/>
          <w:lang w:val="en-US"/>
        </w:rPr>
        <w:t>持有国家工商行政管理部门核发的真实有效的企业营业执照</w:t>
      </w:r>
      <w:r>
        <w:rPr>
          <w:rFonts w:hint="eastAsia" w:asciiTheme="minorEastAsia" w:hAnsiTheme="minorEastAsia"/>
          <w:color w:val="auto"/>
          <w:sz w:val="24"/>
          <w:szCs w:val="24"/>
          <w:lang w:val="en-US" w:eastAsia="zh-CN"/>
        </w:rPr>
        <w:t>；</w:t>
      </w:r>
    </w:p>
    <w:p w14:paraId="06CA9A8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2、</w:t>
      </w:r>
      <w:bookmarkStart w:id="3" w:name="OLE_LINK9"/>
      <w:r>
        <w:rPr>
          <w:rFonts w:hint="eastAsia" w:asciiTheme="minorEastAsia" w:hAnsiTheme="minorEastAsia"/>
          <w:color w:val="auto"/>
          <w:sz w:val="24"/>
          <w:szCs w:val="24"/>
          <w:lang w:val="en-US" w:eastAsia="zh-CN"/>
        </w:rPr>
        <w:t>供应商</w:t>
      </w:r>
      <w:bookmarkEnd w:id="3"/>
      <w:r>
        <w:rPr>
          <w:rFonts w:hint="eastAsia" w:asciiTheme="minorEastAsia" w:hAnsiTheme="minorEastAsia"/>
          <w:color w:val="auto"/>
          <w:sz w:val="24"/>
          <w:szCs w:val="24"/>
          <w:lang w:val="en-US" w:eastAsia="zh-CN"/>
        </w:rPr>
        <w:t>须具有履行合同所必须的设备、人员和专业技术能力（提供承诺书）；</w:t>
      </w:r>
    </w:p>
    <w:p w14:paraId="559CA05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3、拟派项目负责人为本单位员工（提供劳动合同）；</w:t>
      </w:r>
    </w:p>
    <w:p w14:paraId="3C004FA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4</w:t>
      </w:r>
      <w:r>
        <w:rPr>
          <w:rFonts w:hint="eastAsia" w:asciiTheme="minorEastAsia" w:hAnsiTheme="minorEastAsia" w:eastAsiaTheme="minorEastAsia"/>
          <w:color w:val="auto"/>
          <w:sz w:val="24"/>
          <w:szCs w:val="24"/>
          <w:lang w:eastAsia="zh-CN"/>
        </w:rPr>
        <w:t>、具有良好的商业信誉和健全的财务会计制度</w:t>
      </w:r>
      <w:r>
        <w:rPr>
          <w:rFonts w:hint="eastAsia" w:asciiTheme="minorEastAsia" w:hAnsiTheme="minorEastAsia" w:eastAsiaTheme="minorEastAsia"/>
          <w:color w:val="auto"/>
          <w:sz w:val="24"/>
          <w:szCs w:val="24"/>
          <w:lang w:val="en-US" w:eastAsia="zh-CN"/>
        </w:rPr>
        <w:t>（提供承诺书）</w:t>
      </w:r>
    </w:p>
    <w:p w14:paraId="57DC172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lang w:eastAsia="zh-CN"/>
        </w:rPr>
        <w:t>、供应商具有依法缴纳税收和社会保障资金的良好记录，提供2025年以来任意三个月企业税收证明材料或承诺书；</w:t>
      </w:r>
    </w:p>
    <w:p w14:paraId="59E4BEB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lang w:val="en-US" w:eastAsia="zh-CN"/>
        </w:rPr>
      </w:pPr>
      <w:r>
        <w:rPr>
          <w:rFonts w:hint="eastAsia" w:cs="Times New Roman" w:asciiTheme="minorEastAsia" w:hAnsiTheme="minorEastAsia"/>
          <w:color w:val="auto"/>
          <w:sz w:val="24"/>
          <w:szCs w:val="24"/>
          <w:lang w:val="en-US" w:eastAsia="zh-CN"/>
        </w:rPr>
        <w:t>6</w:t>
      </w:r>
      <w:r>
        <w:rPr>
          <w:rFonts w:hint="eastAsia" w:cs="Times New Roman" w:asciiTheme="minorEastAsia" w:hAnsiTheme="minorEastAsia" w:eastAsiaTheme="minorEastAsia"/>
          <w:color w:val="auto"/>
          <w:sz w:val="24"/>
          <w:szCs w:val="24"/>
          <w:lang w:val="en-US" w:eastAsia="zh-CN"/>
        </w:rPr>
        <w:t>、参加政府采购活动前3年内无行贿犯罪记录，（开标时提供《中国裁判文书网》查询结果网页截图或企业自行承诺的无行贿犯罪承诺书，查询&lt;承诺&gt;对象为“企业，法定代表人，项目</w:t>
      </w:r>
      <w:r>
        <w:rPr>
          <w:rFonts w:hint="eastAsia" w:cs="Times New Roman" w:asciiTheme="minorEastAsia" w:hAnsiTheme="minorEastAsia"/>
          <w:color w:val="auto"/>
          <w:sz w:val="24"/>
          <w:szCs w:val="24"/>
          <w:lang w:val="en-US" w:eastAsia="zh-CN"/>
        </w:rPr>
        <w:t>负责人</w:t>
      </w:r>
      <w:r>
        <w:rPr>
          <w:rFonts w:hint="eastAsia" w:cs="Times New Roman" w:asciiTheme="minorEastAsia" w:hAnsiTheme="minorEastAsia" w:eastAsiaTheme="minorEastAsia"/>
          <w:color w:val="auto"/>
          <w:sz w:val="24"/>
          <w:szCs w:val="24"/>
          <w:lang w:val="en-US" w:eastAsia="zh-CN"/>
        </w:rPr>
        <w:t>”）；</w:t>
      </w:r>
    </w:p>
    <w:p w14:paraId="003FFCD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lang w:val="en-US" w:eastAsia="zh-CN"/>
        </w:rPr>
      </w:pPr>
      <w:r>
        <w:rPr>
          <w:rFonts w:hint="eastAsia" w:cs="Times New Roman" w:asciiTheme="minorEastAsia" w:hAnsiTheme="minorEastAsia"/>
          <w:color w:val="auto"/>
          <w:sz w:val="24"/>
          <w:szCs w:val="24"/>
          <w:lang w:val="en-US" w:eastAsia="zh-CN"/>
        </w:rPr>
        <w:t>7</w:t>
      </w:r>
      <w:r>
        <w:rPr>
          <w:rFonts w:hint="eastAsia" w:cs="Times New Roman" w:asciiTheme="minorEastAsia" w:hAnsiTheme="minorEastAsia" w:eastAsiaTheme="minorEastAsia"/>
          <w:color w:val="auto"/>
          <w:sz w:val="24"/>
          <w:szCs w:val="24"/>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58754EE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lang w:val="en-US" w:eastAsia="zh-CN"/>
        </w:rPr>
      </w:pPr>
      <w:r>
        <w:rPr>
          <w:rFonts w:hint="eastAsia" w:cs="Times New Roman" w:asciiTheme="minorEastAsia" w:hAnsiTheme="minorEastAsia"/>
          <w:color w:val="auto"/>
          <w:sz w:val="24"/>
          <w:szCs w:val="24"/>
          <w:lang w:val="en-US" w:eastAsia="zh-CN"/>
        </w:rPr>
        <w:t>8</w:t>
      </w:r>
      <w:r>
        <w:rPr>
          <w:rFonts w:hint="eastAsia" w:cs="Times New Roman" w:asciiTheme="minorEastAsia" w:hAnsiTheme="minorEastAsia" w:eastAsiaTheme="minorEastAsia"/>
          <w:color w:val="auto"/>
          <w:sz w:val="24"/>
          <w:szCs w:val="24"/>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公告发布之后开标之前，查询结果清晰可见)；</w:t>
      </w:r>
    </w:p>
    <w:p w14:paraId="3FAFDB4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lang w:val="en-US" w:eastAsia="zh-CN"/>
        </w:rPr>
      </w:pPr>
      <w:r>
        <w:rPr>
          <w:rFonts w:hint="eastAsia" w:cs="Times New Roman" w:asciiTheme="minorEastAsia" w:hAnsiTheme="minorEastAsia"/>
          <w:color w:val="auto"/>
          <w:sz w:val="24"/>
          <w:szCs w:val="24"/>
          <w:lang w:val="en-US" w:eastAsia="zh-CN"/>
        </w:rPr>
        <w:t>9、单位负责人为同一人或者存在直接控股关系、管理关系的不同供应商，不得参加同一合同项下的政府采购活动（提供声明函）；</w:t>
      </w:r>
    </w:p>
    <w:p w14:paraId="5E2B205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lang w:val="en-US" w:eastAsia="zh-CN"/>
        </w:rPr>
      </w:pPr>
      <w:r>
        <w:rPr>
          <w:rFonts w:hint="eastAsia" w:cs="Times New Roman" w:asciiTheme="minorEastAsia" w:hAnsiTheme="minorEastAsia"/>
          <w:color w:val="auto"/>
          <w:sz w:val="24"/>
          <w:szCs w:val="24"/>
          <w:lang w:val="en-US" w:eastAsia="zh-CN"/>
        </w:rPr>
        <w:t>10</w:t>
      </w:r>
      <w:r>
        <w:rPr>
          <w:rFonts w:hint="eastAsia" w:cs="Times New Roman" w:asciiTheme="minorEastAsia" w:hAnsiTheme="minorEastAsia" w:eastAsiaTheme="minorEastAsia"/>
          <w:color w:val="auto"/>
          <w:sz w:val="24"/>
          <w:szCs w:val="24"/>
          <w:lang w:val="en-US" w:eastAsia="zh-CN"/>
        </w:rPr>
        <w:t>、本项目不接收联合体投标；</w:t>
      </w:r>
    </w:p>
    <w:p w14:paraId="69AA256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1</w:t>
      </w:r>
      <w:r>
        <w:rPr>
          <w:rFonts w:hint="eastAsia" w:asciiTheme="minorEastAsia" w:hAnsiTheme="minorEastAsia"/>
          <w:color w:val="auto"/>
          <w:sz w:val="24"/>
          <w:szCs w:val="24"/>
          <w:lang w:val="en-US" w:eastAsia="zh-CN"/>
        </w:rPr>
        <w:t>1</w:t>
      </w:r>
      <w:r>
        <w:rPr>
          <w:rFonts w:hint="eastAsia" w:asciiTheme="minorEastAsia" w:hAnsiTheme="minorEastAsia" w:eastAsiaTheme="minorEastAsia"/>
          <w:color w:val="auto"/>
          <w:sz w:val="24"/>
          <w:szCs w:val="24"/>
          <w:lang w:eastAsia="zh-CN"/>
        </w:rPr>
        <w:t>、本项目实行资格后审。</w:t>
      </w:r>
    </w:p>
    <w:p w14:paraId="6514E2C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被列入失信被执行人及</w:t>
      </w:r>
      <w:r>
        <w:rPr>
          <w:rFonts w:hint="eastAsia" w:asciiTheme="minorEastAsia" w:hAnsiTheme="minorEastAsia" w:eastAsiaTheme="minorEastAsia"/>
          <w:color w:val="auto"/>
          <w:sz w:val="24"/>
          <w:szCs w:val="24"/>
          <w:lang w:eastAsia="zh-CN"/>
        </w:rPr>
        <w:t>重大税收违法失信主体</w:t>
      </w:r>
      <w:r>
        <w:rPr>
          <w:rFonts w:hint="eastAsia" w:asciiTheme="minorEastAsia" w:hAnsiTheme="minorEastAsia" w:eastAsiaTheme="minorEastAsia"/>
          <w:color w:val="auto"/>
          <w:sz w:val="24"/>
          <w:szCs w:val="24"/>
          <w:lang w:val="en-US" w:eastAsia="zh-CN"/>
        </w:rPr>
        <w:t>的企业做无效标处理。采购人或采购代理机构有权对投标供应商信用记录进行甄别和复查。</w:t>
      </w:r>
    </w:p>
    <w:p w14:paraId="3004B66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lang w:val="en-US" w:eastAsia="zh-CN"/>
        </w:rPr>
        <w:t>三</w:t>
      </w:r>
      <w:r>
        <w:rPr>
          <w:rFonts w:hint="eastAsia" w:cs="Times New Roman" w:asciiTheme="minorEastAsia" w:hAnsiTheme="minorEastAsia" w:eastAsiaTheme="minorEastAsia"/>
          <w:color w:val="auto"/>
          <w:sz w:val="24"/>
          <w:szCs w:val="24"/>
        </w:rPr>
        <w:t>、招标文件获取方式：</w:t>
      </w:r>
    </w:p>
    <w:p w14:paraId="4E68E9F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auto"/>
          <w:sz w:val="24"/>
          <w:szCs w:val="24"/>
          <w:lang w:eastAsia="zh-CN"/>
        </w:rPr>
        <w:t>1、本项目没有报名环节，供应商凭CA数字证书通过三门峡市公共资源交易中心网（网址：http://gzjy.smx.gov.cn/），点击交易平台选择“交易主体登录”，在</w:t>
      </w:r>
      <w:r>
        <w:rPr>
          <w:rFonts w:hint="eastAsia" w:asciiTheme="minorEastAsia" w:hAnsiTheme="minorEastAsia" w:eastAsiaTheme="minorEastAsia"/>
          <w:color w:val="000000" w:themeColor="text1"/>
          <w:sz w:val="24"/>
          <w:szCs w:val="24"/>
          <w:lang w:eastAsia="zh-CN"/>
          <w14:textFill>
            <w14:solidFill>
              <w14:schemeClr w14:val="tx1"/>
            </w14:solidFill>
          </w14:textFill>
        </w:rPr>
        <w:t>所参与项目右侧点击参与投标，即可直接下载本项目</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招标</w:t>
      </w:r>
      <w:r>
        <w:rPr>
          <w:rFonts w:hint="eastAsia" w:asciiTheme="minorEastAsia" w:hAnsiTheme="minorEastAsia" w:eastAsiaTheme="minorEastAsia"/>
          <w:color w:val="000000" w:themeColor="text1"/>
          <w:sz w:val="24"/>
          <w:szCs w:val="24"/>
          <w:lang w:eastAsia="zh-CN"/>
          <w14:textFill>
            <w14:solidFill>
              <w14:schemeClr w14:val="tx1"/>
            </w14:solidFill>
          </w14:textFill>
        </w:rPr>
        <w:t>文件及其相关资料；</w:t>
      </w:r>
    </w:p>
    <w:p w14:paraId="773BE2B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具</w:t>
      </w:r>
      <w:r>
        <w:rPr>
          <w:rFonts w:hint="eastAsia" w:asciiTheme="minorEastAsia" w:hAnsiTheme="minorEastAsia" w:eastAsiaTheme="minorEastAsia"/>
          <w:color w:val="000000" w:themeColor="text1"/>
          <w:sz w:val="24"/>
          <w:szCs w:val="24"/>
          <w:lang w:eastAsia="zh-CN"/>
          <w14:textFill>
            <w14:solidFill>
              <w14:schemeClr w14:val="tx1"/>
            </w14:solidFill>
          </w14:textFill>
        </w:rPr>
        <w:t>体操作请查看以下链接：办理CA证书：http://gzjy.smx.gov.cn/bzzx/008001/20231102/4defc9b5-408e-47f2-9e9f-1f376a06ee1f.html</w:t>
      </w:r>
    </w:p>
    <w:p w14:paraId="1601FD3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三门峡市公共资源交易平台操作手册：</w:t>
      </w:r>
      <w:r>
        <w:rPr>
          <w:rFonts w:hint="eastAsia" w:asciiTheme="minorEastAsia" w:hAnsiTheme="minorEastAsia" w:eastAsiaTheme="minorEastAsia"/>
          <w:color w:val="000000" w:themeColor="text1"/>
          <w:sz w:val="24"/>
          <w:szCs w:val="24"/>
          <w:lang w:eastAsia="zh-CN"/>
          <w14:textFill>
            <w14:solidFill>
              <w14:schemeClr w14:val="tx1"/>
            </w14:solidFill>
          </w14:textFill>
        </w:rPr>
        <w:fldChar w:fldCharType="begin"/>
      </w:r>
      <w:r>
        <w:rPr>
          <w:rFonts w:hint="eastAsia" w:asciiTheme="minorEastAsia" w:hAnsiTheme="minorEastAsia" w:eastAsiaTheme="minorEastAsia"/>
          <w:color w:val="000000" w:themeColor="text1"/>
          <w:sz w:val="24"/>
          <w:szCs w:val="24"/>
          <w:lang w:eastAsia="zh-CN"/>
          <w14:textFill>
            <w14:solidFill>
              <w14:schemeClr w14:val="tx1"/>
            </w14:solidFill>
          </w14:textFill>
        </w:rPr>
        <w:instrText xml:space="preserve"> HYPERLINK "http://gzjy.smx.gov.cn/bzzx/008001/20200325/1d4d9bd4-82a2-4284-b2f7-428c4c69ef58.html" </w:instrText>
      </w:r>
      <w:r>
        <w:rPr>
          <w:rFonts w:hint="eastAsia" w:asciiTheme="minorEastAsia" w:hAnsiTheme="minorEastAsia" w:eastAsiaTheme="minorEastAsia"/>
          <w:color w:val="000000" w:themeColor="text1"/>
          <w:sz w:val="24"/>
          <w:szCs w:val="24"/>
          <w:lang w:eastAsia="zh-CN"/>
          <w14:textFill>
            <w14:solidFill>
              <w14:schemeClr w14:val="tx1"/>
            </w14:solidFill>
          </w14:textFill>
        </w:rPr>
        <w:fldChar w:fldCharType="separate"/>
      </w:r>
      <w:r>
        <w:rPr>
          <w:rFonts w:hint="eastAsia" w:asciiTheme="minorEastAsia" w:hAnsiTheme="minorEastAsia" w:eastAsiaTheme="minorEastAsia"/>
          <w:color w:val="000000" w:themeColor="text1"/>
          <w:sz w:val="24"/>
          <w:szCs w:val="24"/>
          <w:lang w:eastAsia="zh-CN"/>
          <w14:textFill>
            <w14:solidFill>
              <w14:schemeClr w14:val="tx1"/>
            </w14:solidFill>
          </w14:textFill>
        </w:rPr>
        <w:t>http://gzjy.smx.gov.cn/bzzx/008001/20200325/1d4d9bd4-82a2-4284-b2f7-428c4c69ef58.html</w:t>
      </w:r>
      <w:r>
        <w:rPr>
          <w:rFonts w:hint="eastAsia" w:asciiTheme="minorEastAsia" w:hAnsiTheme="minorEastAsia" w:eastAsiaTheme="minorEastAsia"/>
          <w:color w:val="000000" w:themeColor="text1"/>
          <w:sz w:val="24"/>
          <w:szCs w:val="24"/>
          <w:lang w:eastAsia="zh-CN"/>
          <w14:textFill>
            <w14:solidFill>
              <w14:schemeClr w14:val="tx1"/>
            </w14:solidFill>
          </w14:textFill>
        </w:rPr>
        <w:fldChar w:fldCharType="end"/>
      </w:r>
    </w:p>
    <w:p w14:paraId="7815CE7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文件下载时间：2025年</w:t>
      </w:r>
      <w:r>
        <w:rPr>
          <w:rFonts w:hint="eastAsia" w:asciiTheme="minorEastAsia" w:hAnsi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月</w:t>
      </w:r>
      <w:r>
        <w:rPr>
          <w:rFonts w:hint="eastAsia" w:asciiTheme="minorEastAsia" w:hAnsiTheme="minorEastAsia"/>
          <w:color w:val="000000" w:themeColor="text1"/>
          <w:sz w:val="24"/>
          <w:szCs w:val="24"/>
          <w:lang w:val="en-US" w:eastAsia="zh-CN"/>
          <w14:textFill>
            <w14:solidFill>
              <w14:schemeClr w14:val="tx1"/>
            </w14:solidFill>
          </w14:textFill>
        </w:rPr>
        <w:t>14</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日至2025年</w:t>
      </w:r>
      <w:r>
        <w:rPr>
          <w:rFonts w:hint="eastAsia" w:asciiTheme="minorEastAsia" w:hAnsi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月</w:t>
      </w:r>
      <w:r>
        <w:rPr>
          <w:rFonts w:hint="eastAsia" w:asciiTheme="minorEastAsia" w:hAnsiTheme="minorEastAsia"/>
          <w:color w:val="000000" w:themeColor="text1"/>
          <w:sz w:val="24"/>
          <w:szCs w:val="24"/>
          <w:lang w:val="en-US" w:eastAsia="zh-CN"/>
          <w14:textFill>
            <w14:solidFill>
              <w14:schemeClr w14:val="tx1"/>
            </w14:solidFill>
          </w14:textFill>
        </w:rPr>
        <w:t>04</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日08时</w:t>
      </w:r>
      <w:r>
        <w:rPr>
          <w:rFonts w:hint="eastAsia" w:asciiTheme="minorEastAsia" w:hAnsi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分；</w:t>
      </w:r>
    </w:p>
    <w:p w14:paraId="0C9573B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000000" w:themeColor="text1"/>
          <w:sz w:val="24"/>
          <w:szCs w:val="24"/>
          <w:lang w:eastAsia="zh-CN"/>
          <w14:textFill>
            <w14:solidFill>
              <w14:schemeClr w14:val="tx1"/>
            </w14:solidFill>
          </w14:textFill>
        </w:rPr>
        <w:t>3、本项目为不见面开标项目。开标当日，供应商无需到开标现场参加开标会议，</w:t>
      </w:r>
      <w:r>
        <w:rPr>
          <w:rFonts w:hint="eastAsia" w:asciiTheme="minorEastAsia" w:hAnsiTheme="minorEastAsia" w:eastAsiaTheme="minorEastAsia"/>
          <w:color w:val="auto"/>
          <w:sz w:val="24"/>
          <w:szCs w:val="24"/>
          <w:lang w:eastAsia="zh-CN"/>
        </w:rPr>
        <w:t>供应商应当在开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7D7CA8C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4、本项目为全电子招标，不再收取</w:t>
      </w:r>
      <w:r>
        <w:rPr>
          <w:rFonts w:hint="eastAsia" w:asciiTheme="minorEastAsia" w:hAnsiTheme="minorEastAsia"/>
          <w:color w:val="auto"/>
          <w:sz w:val="24"/>
          <w:szCs w:val="24"/>
          <w:lang w:val="en-US" w:eastAsia="zh-CN"/>
        </w:rPr>
        <w:t>招标</w:t>
      </w:r>
      <w:r>
        <w:rPr>
          <w:rFonts w:hint="eastAsia" w:asciiTheme="minorEastAsia" w:hAnsiTheme="minorEastAsia" w:eastAsiaTheme="minorEastAsia"/>
          <w:color w:val="auto"/>
          <w:sz w:val="24"/>
          <w:szCs w:val="24"/>
          <w:lang w:eastAsia="zh-CN"/>
        </w:rPr>
        <w:t>文件费用。</w:t>
      </w:r>
    </w:p>
    <w:p w14:paraId="1731442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四</w:t>
      </w:r>
      <w:r>
        <w:rPr>
          <w:rFonts w:hint="eastAsia" w:asciiTheme="minorEastAsia" w:hAnsiTheme="minorEastAsia" w:eastAsiaTheme="minorEastAsia"/>
          <w:color w:val="auto"/>
          <w:sz w:val="24"/>
          <w:szCs w:val="24"/>
          <w:lang w:eastAsia="zh-CN"/>
        </w:rPr>
        <w:t>、投标保证金</w:t>
      </w:r>
      <w:r>
        <w:rPr>
          <w:rFonts w:hint="eastAsia" w:asciiTheme="minorEastAsia" w:hAnsiTheme="minorEastAsia"/>
          <w:color w:val="auto"/>
          <w:sz w:val="24"/>
          <w:szCs w:val="24"/>
          <w:lang w:eastAsia="zh-CN"/>
        </w:rPr>
        <w:t>：</w:t>
      </w:r>
    </w:p>
    <w:p w14:paraId="3E84E82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按照《河南省财政厅关于优化政府采购营商环境有关问题的通知》（豫财购[2019]4号文）的要求本项目不再收取投标保证金。</w:t>
      </w:r>
    </w:p>
    <w:p w14:paraId="58AB13D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五</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响应文件递交的截止时间及开标地点</w:t>
      </w:r>
      <w:r>
        <w:rPr>
          <w:rFonts w:hint="eastAsia" w:asciiTheme="minorEastAsia" w:hAnsiTheme="minorEastAsia" w:eastAsiaTheme="minorEastAsia"/>
          <w:color w:val="auto"/>
          <w:sz w:val="24"/>
          <w:szCs w:val="24"/>
          <w:lang w:eastAsia="zh-CN"/>
        </w:rPr>
        <w:t>：</w:t>
      </w:r>
    </w:p>
    <w:p w14:paraId="3A0B6C8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auto"/>
          <w:sz w:val="24"/>
          <w:szCs w:val="24"/>
          <w:lang w:eastAsia="zh-CN"/>
        </w:rPr>
        <w:t>1.时间：</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2025年</w:t>
      </w:r>
      <w:r>
        <w:rPr>
          <w:rFonts w:hint="eastAsia" w:asciiTheme="minorEastAsia" w:hAnsi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月</w:t>
      </w:r>
      <w:r>
        <w:rPr>
          <w:rFonts w:hint="eastAsia" w:asciiTheme="minorEastAsia" w:hAnsiTheme="minorEastAsia"/>
          <w:color w:val="000000" w:themeColor="text1"/>
          <w:sz w:val="24"/>
          <w:szCs w:val="24"/>
          <w:lang w:val="en-US" w:eastAsia="zh-CN"/>
          <w14:textFill>
            <w14:solidFill>
              <w14:schemeClr w14:val="tx1"/>
            </w14:solidFill>
          </w14:textFill>
        </w:rPr>
        <w:t>04</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日08时</w:t>
      </w:r>
      <w:r>
        <w:rPr>
          <w:rFonts w:hint="eastAsia" w:asciiTheme="minorEastAsia" w:hAnsi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分</w:t>
      </w:r>
      <w:r>
        <w:rPr>
          <w:rFonts w:hint="eastAsia" w:asciiTheme="minorEastAsia" w:hAnsiTheme="minorEastAsia" w:eastAsiaTheme="minorEastAsia"/>
          <w:color w:val="000000" w:themeColor="text1"/>
          <w:sz w:val="24"/>
          <w:szCs w:val="24"/>
          <w:lang w:eastAsia="zh-CN"/>
          <w14:textFill>
            <w14:solidFill>
              <w14:schemeClr w14:val="tx1"/>
            </w14:solidFill>
          </w14:textFill>
        </w:rPr>
        <w:t>（北京时间）</w:t>
      </w:r>
    </w:p>
    <w:p w14:paraId="477AC6C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2.地点：三门峡市陕州区公共资源交易中心开标室。</w:t>
      </w:r>
    </w:p>
    <w:p w14:paraId="602551B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六</w:t>
      </w:r>
      <w:r>
        <w:rPr>
          <w:rFonts w:hint="eastAsia" w:asciiTheme="minorEastAsia" w:hAnsiTheme="minorEastAsia" w:eastAsiaTheme="minorEastAsia"/>
          <w:color w:val="auto"/>
          <w:sz w:val="24"/>
          <w:szCs w:val="24"/>
          <w:lang w:eastAsia="zh-CN"/>
        </w:rPr>
        <w:t>、其他</w:t>
      </w:r>
      <w:r>
        <w:rPr>
          <w:rFonts w:hint="eastAsia" w:asciiTheme="minorEastAsia" w:hAnsiTheme="minorEastAsia"/>
          <w:color w:val="auto"/>
          <w:sz w:val="24"/>
          <w:szCs w:val="24"/>
          <w:lang w:val="en-US" w:eastAsia="zh-CN"/>
        </w:rPr>
        <w:t>补充</w:t>
      </w:r>
      <w:r>
        <w:rPr>
          <w:rFonts w:hint="eastAsia" w:asciiTheme="minorEastAsia" w:hAnsiTheme="minorEastAsia" w:eastAsiaTheme="minorEastAsia"/>
          <w:color w:val="auto"/>
          <w:sz w:val="24"/>
          <w:szCs w:val="24"/>
          <w:lang w:eastAsia="zh-CN"/>
        </w:rPr>
        <w:t>事项</w:t>
      </w:r>
      <w:r>
        <w:rPr>
          <w:rFonts w:hint="eastAsia" w:asciiTheme="minorEastAsia" w:hAnsiTheme="minorEastAsia"/>
          <w:color w:val="auto"/>
          <w:sz w:val="24"/>
          <w:szCs w:val="24"/>
          <w:lang w:eastAsia="zh-CN"/>
        </w:rPr>
        <w:t>：</w:t>
      </w:r>
    </w:p>
    <w:p w14:paraId="32886E5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1、本项目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投标人承担责任。</w:t>
      </w:r>
    </w:p>
    <w:p w14:paraId="46F0B23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2、其他事项：</w:t>
      </w:r>
    </w:p>
    <w:p w14:paraId="0809EF0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（1）投标所发生一切费用由各供应商自行承担，并承担相应的风险和责任。</w:t>
      </w:r>
    </w:p>
    <w:p w14:paraId="581D9B0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（2）供应商递交的投标文件不论中标与否均不予退还。</w:t>
      </w:r>
    </w:p>
    <w:p w14:paraId="74FD9B6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（3）逾期上传或未按规定上传的电子投标文件，采购人不予受理。</w:t>
      </w:r>
    </w:p>
    <w:p w14:paraId="082BDF0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（4）我单位（采购人）严格按三财购【2021】9号文要求的时限发布中标结果公告，发出中标通知书，签订采购合同，上传采购合同。</w:t>
      </w:r>
    </w:p>
    <w:p w14:paraId="4F53862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（5）评标打分部分：评标打分部分仍按照100分制原则进行，涉及到所有计分部分内容时，以投标单位自行制作到投标文件中的相应内容为准。</w:t>
      </w:r>
    </w:p>
    <w:p w14:paraId="17A79B5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七</w:t>
      </w:r>
      <w:r>
        <w:rPr>
          <w:rFonts w:hint="eastAsia" w:asciiTheme="minorEastAsia" w:hAnsiTheme="minorEastAsia" w:eastAsiaTheme="minorEastAsia"/>
          <w:color w:val="auto"/>
          <w:sz w:val="24"/>
          <w:szCs w:val="24"/>
          <w:lang w:eastAsia="zh-CN"/>
        </w:rPr>
        <w:t>、发布公告的媒介</w:t>
      </w:r>
      <w:r>
        <w:rPr>
          <w:rFonts w:hint="eastAsia" w:asciiTheme="minorEastAsia" w:hAnsiTheme="minorEastAsia"/>
          <w:color w:val="auto"/>
          <w:sz w:val="24"/>
          <w:szCs w:val="24"/>
          <w:lang w:eastAsia="zh-CN"/>
        </w:rPr>
        <w:t>：</w:t>
      </w:r>
    </w:p>
    <w:p w14:paraId="06F390C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本次公告同时在《中国采购与招标网》、《中国招标投标公共服务平台》、《河南省政府采购网》和《三门峡市公共资源交易中心网》上发布。</w:t>
      </w:r>
    </w:p>
    <w:p w14:paraId="04793E4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八</w:t>
      </w:r>
      <w:r>
        <w:rPr>
          <w:rFonts w:hint="eastAsia" w:asciiTheme="minorEastAsia" w:hAnsiTheme="minorEastAsia" w:eastAsiaTheme="minorEastAsia"/>
          <w:color w:val="auto"/>
          <w:sz w:val="24"/>
          <w:szCs w:val="24"/>
        </w:rPr>
        <w:t>、联系方式</w:t>
      </w:r>
      <w:r>
        <w:rPr>
          <w:rFonts w:hint="eastAsia" w:asciiTheme="minorEastAsia" w:hAnsiTheme="minorEastAsia"/>
          <w:color w:val="auto"/>
          <w:sz w:val="24"/>
          <w:szCs w:val="24"/>
          <w:lang w:eastAsia="zh-CN"/>
        </w:rPr>
        <w:t>：</w:t>
      </w:r>
    </w:p>
    <w:p w14:paraId="230352C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监督单位：三门峡市陕州区财政局政府采购监督管理科</w:t>
      </w:r>
    </w:p>
    <w:p w14:paraId="61C2834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电话：0398-3839210</w:t>
      </w:r>
    </w:p>
    <w:p w14:paraId="40232D8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采购人:国有三门峡市陕州区甘山林场</w:t>
      </w:r>
    </w:p>
    <w:p w14:paraId="5B70F02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联系人：郑先生</w:t>
      </w:r>
    </w:p>
    <w:p w14:paraId="6A3B80D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eastAsia="zh-CN"/>
        </w:rPr>
        <w:t>联系方式:</w:t>
      </w:r>
      <w:r>
        <w:rPr>
          <w:rFonts w:hint="eastAsia" w:asciiTheme="minorEastAsia" w:hAnsiTheme="minorEastAsia" w:eastAsiaTheme="minorEastAsia"/>
          <w:color w:val="auto"/>
          <w:sz w:val="24"/>
          <w:szCs w:val="24"/>
          <w:lang w:val="en-US" w:eastAsia="zh-CN"/>
        </w:rPr>
        <w:t>13781013425</w:t>
      </w:r>
    </w:p>
    <w:p w14:paraId="1536019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 xml:space="preserve">地址:三门峡市陕州区 </w:t>
      </w:r>
    </w:p>
    <w:p w14:paraId="7A46972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采购代理机构:河南立旭工程管理有限公司</w:t>
      </w:r>
    </w:p>
    <w:p w14:paraId="3CEF975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联系人:王女士</w:t>
      </w:r>
    </w:p>
    <w:p w14:paraId="71C8884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eastAsia="zh-CN"/>
        </w:rPr>
        <w:t>联系方式：</w:t>
      </w:r>
      <w:r>
        <w:rPr>
          <w:rFonts w:hint="eastAsia" w:asciiTheme="minorEastAsia" w:hAnsiTheme="minorEastAsia"/>
          <w:color w:val="auto"/>
          <w:sz w:val="24"/>
          <w:szCs w:val="24"/>
          <w:lang w:val="en-US" w:eastAsia="zh-CN"/>
        </w:rPr>
        <w:t>13030389566</w:t>
      </w:r>
    </w:p>
    <w:p w14:paraId="5E557E1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地址:河南省安阳市林州市黄华镇国家863科技产业园青商大厦6-33号</w:t>
      </w:r>
    </w:p>
    <w:p w14:paraId="5CFF51C8">
      <w:pPr>
        <w:wordWrap w:val="0"/>
        <w:spacing w:line="360" w:lineRule="auto"/>
        <w:outlineLvl w:val="0"/>
        <w:rPr>
          <w:rFonts w:ascii="Calibri" w:hAnsi="Calibri" w:eastAsia="宋体" w:cs="Times New Roman"/>
          <w:b/>
          <w:bCs/>
          <w:color w:val="000000" w:themeColor="text1"/>
          <w:kern w:val="44"/>
          <w:sz w:val="40"/>
          <w:highlight w:val="none"/>
          <w14:textFill>
            <w14:solidFill>
              <w14:schemeClr w14:val="tx1"/>
            </w14:solidFill>
          </w14:textFill>
        </w:rPr>
      </w:pPr>
    </w:p>
    <w:p w14:paraId="59B04E08">
      <w:pPr>
        <w:pStyle w:val="4"/>
        <w:wordWrap w:val="0"/>
        <w:ind w:left="0" w:firstLine="0"/>
        <w:rPr>
          <w:color w:val="000000" w:themeColor="text1"/>
          <w:highlight w:val="none"/>
          <w14:textFill>
            <w14:solidFill>
              <w14:schemeClr w14:val="tx1"/>
            </w14:solidFill>
          </w14:textFill>
        </w:rPr>
      </w:pPr>
    </w:p>
    <w:bookmarkEnd w:id="2"/>
    <w:p w14:paraId="060C2BFC">
      <w:pPr>
        <w:wordWrap w:val="0"/>
        <w:spacing w:before="156" w:beforeLines="50" w:after="156" w:afterLines="50" w:line="360" w:lineRule="auto"/>
        <w:jc w:val="center"/>
        <w:outlineLvl w:val="0"/>
        <w:rPr>
          <w:rFonts w:hint="eastAsia" w:ascii="宋体"/>
          <w:b/>
          <w:bCs/>
          <w:color w:val="000000" w:themeColor="text1"/>
          <w:kern w:val="0"/>
          <w:sz w:val="40"/>
          <w:szCs w:val="40"/>
          <w:highlight w:val="none"/>
          <w14:textFill>
            <w14:solidFill>
              <w14:schemeClr w14:val="tx1"/>
            </w14:solidFill>
          </w14:textFill>
        </w:rPr>
      </w:pPr>
    </w:p>
    <w:p w14:paraId="14986BE6">
      <w:pPr>
        <w:wordWrap w:val="0"/>
        <w:spacing w:before="156" w:beforeLines="50" w:after="156" w:afterLines="50" w:line="360" w:lineRule="auto"/>
        <w:jc w:val="center"/>
        <w:outlineLvl w:val="0"/>
        <w:rPr>
          <w:rFonts w:hint="eastAsia" w:ascii="宋体"/>
          <w:b/>
          <w:bCs/>
          <w:color w:val="000000" w:themeColor="text1"/>
          <w:kern w:val="0"/>
          <w:sz w:val="40"/>
          <w:szCs w:val="40"/>
          <w:highlight w:val="none"/>
          <w14:textFill>
            <w14:solidFill>
              <w14:schemeClr w14:val="tx1"/>
            </w14:solidFill>
          </w14:textFill>
        </w:rPr>
      </w:pPr>
    </w:p>
    <w:p w14:paraId="50DDD138">
      <w:pPr>
        <w:wordWrap w:val="0"/>
        <w:spacing w:before="156" w:beforeLines="50" w:after="156" w:afterLines="50" w:line="360" w:lineRule="auto"/>
        <w:jc w:val="center"/>
        <w:outlineLvl w:val="0"/>
        <w:rPr>
          <w:rFonts w:hint="eastAsia" w:ascii="宋体"/>
          <w:b/>
          <w:bCs/>
          <w:color w:val="000000" w:themeColor="text1"/>
          <w:kern w:val="0"/>
          <w:sz w:val="40"/>
          <w:szCs w:val="40"/>
          <w:highlight w:val="none"/>
          <w14:textFill>
            <w14:solidFill>
              <w14:schemeClr w14:val="tx1"/>
            </w14:solidFill>
          </w14:textFill>
        </w:rPr>
      </w:pPr>
    </w:p>
    <w:p w14:paraId="13624B38">
      <w:pPr>
        <w:rPr>
          <w:rFonts w:hint="eastAsia" w:ascii="宋体"/>
          <w:b/>
          <w:bCs/>
          <w:color w:val="000000" w:themeColor="text1"/>
          <w:kern w:val="0"/>
          <w:sz w:val="40"/>
          <w:szCs w:val="40"/>
          <w:highlight w:val="none"/>
          <w14:textFill>
            <w14:solidFill>
              <w14:schemeClr w14:val="tx1"/>
            </w14:solidFill>
          </w14:textFill>
        </w:rPr>
      </w:pPr>
      <w:r>
        <w:rPr>
          <w:rFonts w:hint="eastAsia" w:ascii="宋体"/>
          <w:b/>
          <w:bCs/>
          <w:color w:val="000000" w:themeColor="text1"/>
          <w:kern w:val="0"/>
          <w:sz w:val="40"/>
          <w:szCs w:val="40"/>
          <w:highlight w:val="none"/>
          <w14:textFill>
            <w14:solidFill>
              <w14:schemeClr w14:val="tx1"/>
            </w14:solidFill>
          </w14:textFill>
        </w:rPr>
        <w:br w:type="page"/>
      </w:r>
    </w:p>
    <w:p w14:paraId="261BBA10">
      <w:pPr>
        <w:pStyle w:val="3"/>
        <w:bidi w:val="0"/>
      </w:pPr>
      <w:bookmarkStart w:id="4" w:name="_Toc6004"/>
      <w:r>
        <w:rPr>
          <w:rFonts w:hint="eastAsia"/>
        </w:rPr>
        <w:t>第二章  投标供应商须知</w:t>
      </w:r>
      <w:bookmarkEnd w:id="4"/>
    </w:p>
    <w:tbl>
      <w:tblPr>
        <w:tblStyle w:val="18"/>
        <w:tblW w:w="9367" w:type="dxa"/>
        <w:jc w:val="center"/>
        <w:tblLayout w:type="fixed"/>
        <w:tblCellMar>
          <w:top w:w="0" w:type="dxa"/>
          <w:left w:w="108" w:type="dxa"/>
          <w:bottom w:w="0" w:type="dxa"/>
          <w:right w:w="108" w:type="dxa"/>
        </w:tblCellMar>
      </w:tblPr>
      <w:tblGrid>
        <w:gridCol w:w="1163"/>
        <w:gridCol w:w="1672"/>
        <w:gridCol w:w="6532"/>
      </w:tblGrid>
      <w:tr w14:paraId="3D97B23B">
        <w:tblPrEx>
          <w:tblCellMar>
            <w:top w:w="0" w:type="dxa"/>
            <w:left w:w="108" w:type="dxa"/>
            <w:bottom w:w="0" w:type="dxa"/>
            <w:right w:w="108" w:type="dxa"/>
          </w:tblCellMar>
        </w:tblPrEx>
        <w:trPr>
          <w:trHeight w:val="56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6BA84DA5">
            <w:pPr>
              <w:keepLines/>
              <w:wordWrap w:val="0"/>
              <w:spacing w:line="360" w:lineRule="exact"/>
              <w:jc w:val="cente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条款号</w:t>
            </w:r>
          </w:p>
        </w:tc>
        <w:tc>
          <w:tcPr>
            <w:tcW w:w="1672" w:type="dxa"/>
            <w:tcBorders>
              <w:top w:val="single" w:color="auto" w:sz="4" w:space="0"/>
              <w:left w:val="nil"/>
              <w:bottom w:val="single" w:color="auto" w:sz="4" w:space="0"/>
              <w:right w:val="single" w:color="auto" w:sz="4" w:space="0"/>
            </w:tcBorders>
            <w:vAlign w:val="center"/>
          </w:tcPr>
          <w:p w14:paraId="27110135">
            <w:pPr>
              <w:keepLines/>
              <w:wordWrap w:val="0"/>
              <w:spacing w:line="360" w:lineRule="exact"/>
              <w:jc w:val="cente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条款名称</w:t>
            </w:r>
          </w:p>
        </w:tc>
        <w:tc>
          <w:tcPr>
            <w:tcW w:w="6532" w:type="dxa"/>
            <w:tcBorders>
              <w:top w:val="single" w:color="auto" w:sz="4" w:space="0"/>
              <w:left w:val="nil"/>
              <w:bottom w:val="single" w:color="auto" w:sz="4" w:space="0"/>
              <w:right w:val="single" w:color="auto" w:sz="4" w:space="0"/>
            </w:tcBorders>
            <w:vAlign w:val="center"/>
          </w:tcPr>
          <w:p w14:paraId="4E627198">
            <w:pPr>
              <w:keepLines/>
              <w:wordWrap w:val="0"/>
              <w:spacing w:line="360" w:lineRule="exact"/>
              <w:jc w:val="cente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编列内容</w:t>
            </w:r>
          </w:p>
        </w:tc>
      </w:tr>
      <w:tr w14:paraId="01815EB2">
        <w:tblPrEx>
          <w:tblCellMar>
            <w:top w:w="0" w:type="dxa"/>
            <w:left w:w="108" w:type="dxa"/>
            <w:bottom w:w="0" w:type="dxa"/>
            <w:right w:w="108" w:type="dxa"/>
          </w:tblCellMar>
        </w:tblPrEx>
        <w:trPr>
          <w:trHeight w:val="1559"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698C635">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1.0</w:t>
            </w:r>
          </w:p>
        </w:tc>
        <w:tc>
          <w:tcPr>
            <w:tcW w:w="1672" w:type="dxa"/>
            <w:tcBorders>
              <w:top w:val="single" w:color="auto" w:sz="4" w:space="0"/>
              <w:left w:val="nil"/>
              <w:bottom w:val="single" w:color="auto" w:sz="4" w:space="0"/>
              <w:right w:val="single" w:color="auto" w:sz="4" w:space="0"/>
            </w:tcBorders>
            <w:vAlign w:val="center"/>
          </w:tcPr>
          <w:p w14:paraId="509D665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监督单位</w:t>
            </w:r>
          </w:p>
        </w:tc>
        <w:tc>
          <w:tcPr>
            <w:tcW w:w="6532" w:type="dxa"/>
            <w:tcBorders>
              <w:top w:val="single" w:color="auto" w:sz="4" w:space="0"/>
              <w:left w:val="nil"/>
              <w:bottom w:val="nil"/>
              <w:right w:val="single" w:color="auto" w:sz="4" w:space="0"/>
            </w:tcBorders>
            <w:vAlign w:val="center"/>
          </w:tcPr>
          <w:p w14:paraId="53FA49B7">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监督单位：三门峡市陕州区财政局政府采购监督管理科</w:t>
            </w:r>
          </w:p>
          <w:p w14:paraId="0850CE0A">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电话：0398-3839210</w:t>
            </w:r>
          </w:p>
        </w:tc>
      </w:tr>
      <w:tr w14:paraId="1CD16F7E">
        <w:tblPrEx>
          <w:tblCellMar>
            <w:top w:w="0" w:type="dxa"/>
            <w:left w:w="108" w:type="dxa"/>
            <w:bottom w:w="0" w:type="dxa"/>
            <w:right w:w="108" w:type="dxa"/>
          </w:tblCellMar>
        </w:tblPrEx>
        <w:trPr>
          <w:trHeight w:val="1470"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8EC2D47">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w:t>
            </w:r>
          </w:p>
        </w:tc>
        <w:tc>
          <w:tcPr>
            <w:tcW w:w="1672" w:type="dxa"/>
            <w:tcBorders>
              <w:top w:val="single" w:color="auto" w:sz="4" w:space="0"/>
              <w:left w:val="nil"/>
              <w:bottom w:val="single" w:color="auto" w:sz="4" w:space="0"/>
              <w:right w:val="single" w:color="auto" w:sz="4" w:space="0"/>
            </w:tcBorders>
            <w:vAlign w:val="center"/>
          </w:tcPr>
          <w:p w14:paraId="22D63B14">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采购人</w:t>
            </w:r>
          </w:p>
        </w:tc>
        <w:tc>
          <w:tcPr>
            <w:tcW w:w="6532" w:type="dxa"/>
            <w:tcBorders>
              <w:top w:val="single" w:color="auto" w:sz="4" w:space="0"/>
              <w:left w:val="nil"/>
              <w:bottom w:val="nil"/>
              <w:right w:val="single" w:color="auto" w:sz="4" w:space="0"/>
            </w:tcBorders>
            <w:vAlign w:val="center"/>
          </w:tcPr>
          <w:p w14:paraId="5777735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采购人:国有三门峡市陕州区甘山林场</w:t>
            </w:r>
          </w:p>
          <w:p w14:paraId="683D3389">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联系人：郑先生</w:t>
            </w:r>
          </w:p>
          <w:p w14:paraId="417436A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联系方式:13781013425</w:t>
            </w:r>
          </w:p>
          <w:p w14:paraId="70D61E54">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地址:三门峡市陕州区 </w:t>
            </w:r>
          </w:p>
        </w:tc>
      </w:tr>
      <w:tr w14:paraId="4E38F89F">
        <w:tblPrEx>
          <w:tblCellMar>
            <w:top w:w="0" w:type="dxa"/>
            <w:left w:w="108" w:type="dxa"/>
            <w:bottom w:w="0" w:type="dxa"/>
            <w:right w:w="108" w:type="dxa"/>
          </w:tblCellMar>
        </w:tblPrEx>
        <w:trPr>
          <w:trHeight w:val="1470" w:hRule="atLeast"/>
          <w:jc w:val="center"/>
        </w:trPr>
        <w:tc>
          <w:tcPr>
            <w:tcW w:w="1163" w:type="dxa"/>
            <w:tcBorders>
              <w:top w:val="nil"/>
              <w:left w:val="single" w:color="auto" w:sz="4" w:space="0"/>
              <w:bottom w:val="single" w:color="auto" w:sz="4" w:space="0"/>
              <w:right w:val="single" w:color="auto" w:sz="4" w:space="0"/>
            </w:tcBorders>
            <w:vAlign w:val="center"/>
          </w:tcPr>
          <w:p w14:paraId="345D791D">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1.2</w:t>
            </w:r>
          </w:p>
        </w:tc>
        <w:tc>
          <w:tcPr>
            <w:tcW w:w="1672" w:type="dxa"/>
            <w:tcBorders>
              <w:top w:val="nil"/>
              <w:left w:val="nil"/>
              <w:bottom w:val="single" w:color="auto" w:sz="4" w:space="0"/>
              <w:right w:val="single" w:color="auto" w:sz="4" w:space="0"/>
            </w:tcBorders>
            <w:vAlign w:val="center"/>
          </w:tcPr>
          <w:p w14:paraId="0E57A92A">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采购代理机构</w:t>
            </w:r>
          </w:p>
        </w:tc>
        <w:tc>
          <w:tcPr>
            <w:tcW w:w="6532" w:type="dxa"/>
            <w:tcBorders>
              <w:top w:val="single" w:color="auto" w:sz="4" w:space="0"/>
              <w:left w:val="nil"/>
              <w:bottom w:val="nil"/>
              <w:right w:val="single" w:color="auto" w:sz="4" w:space="0"/>
            </w:tcBorders>
            <w:vAlign w:val="center"/>
          </w:tcPr>
          <w:p w14:paraId="1A15C06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采购代理机构:河南立旭工程管理有限公司</w:t>
            </w:r>
          </w:p>
          <w:p w14:paraId="7EBE8A3A">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联系人:王女士</w:t>
            </w:r>
          </w:p>
          <w:p w14:paraId="52FBDF14">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联系方式：13030389566</w:t>
            </w:r>
          </w:p>
          <w:p w14:paraId="146FFAD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地址:河南省安阳市林州市黄华镇国家863科技产业园青商大厦6-33号</w:t>
            </w:r>
          </w:p>
        </w:tc>
      </w:tr>
      <w:tr w14:paraId="2CC6B23A">
        <w:tblPrEx>
          <w:tblCellMar>
            <w:top w:w="0" w:type="dxa"/>
            <w:left w:w="108" w:type="dxa"/>
            <w:bottom w:w="0" w:type="dxa"/>
            <w:right w:w="108" w:type="dxa"/>
          </w:tblCellMar>
        </w:tblPrEx>
        <w:trPr>
          <w:trHeight w:val="605"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0421DB32">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1.3</w:t>
            </w:r>
          </w:p>
        </w:tc>
        <w:tc>
          <w:tcPr>
            <w:tcW w:w="1672" w:type="dxa"/>
            <w:tcBorders>
              <w:top w:val="single" w:color="auto" w:sz="4" w:space="0"/>
              <w:left w:val="nil"/>
              <w:bottom w:val="single" w:color="auto" w:sz="4" w:space="0"/>
              <w:right w:val="single" w:color="auto" w:sz="4" w:space="0"/>
            </w:tcBorders>
            <w:vAlign w:val="center"/>
          </w:tcPr>
          <w:p w14:paraId="2E8E6949">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项目名称</w:t>
            </w:r>
          </w:p>
        </w:tc>
        <w:tc>
          <w:tcPr>
            <w:tcW w:w="6532" w:type="dxa"/>
            <w:tcBorders>
              <w:top w:val="single" w:color="auto" w:sz="4" w:space="0"/>
              <w:left w:val="nil"/>
              <w:bottom w:val="single" w:color="auto" w:sz="4" w:space="0"/>
              <w:right w:val="single" w:color="auto" w:sz="4" w:space="0"/>
            </w:tcBorders>
            <w:vAlign w:val="center"/>
          </w:tcPr>
          <w:p w14:paraId="47D4D4B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国有三门峡市陕州区甘山林场2024年度原天保工程区森林抚育作业项目</w:t>
            </w:r>
          </w:p>
        </w:tc>
      </w:tr>
      <w:tr w14:paraId="0FC33ED1">
        <w:tblPrEx>
          <w:tblCellMar>
            <w:top w:w="0" w:type="dxa"/>
            <w:left w:w="108" w:type="dxa"/>
            <w:bottom w:w="0" w:type="dxa"/>
            <w:right w:w="108" w:type="dxa"/>
          </w:tblCellMar>
        </w:tblPrEx>
        <w:trPr>
          <w:trHeight w:val="572"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5F09617C">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1.4</w:t>
            </w:r>
          </w:p>
        </w:tc>
        <w:tc>
          <w:tcPr>
            <w:tcW w:w="1672" w:type="dxa"/>
            <w:tcBorders>
              <w:top w:val="single" w:color="auto" w:sz="4" w:space="0"/>
              <w:left w:val="nil"/>
              <w:bottom w:val="single" w:color="auto" w:sz="4" w:space="0"/>
              <w:right w:val="single" w:color="auto" w:sz="4" w:space="0"/>
            </w:tcBorders>
            <w:vAlign w:val="center"/>
          </w:tcPr>
          <w:p w14:paraId="343BAC8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标段划分</w:t>
            </w:r>
          </w:p>
        </w:tc>
        <w:tc>
          <w:tcPr>
            <w:tcW w:w="6532" w:type="dxa"/>
            <w:tcBorders>
              <w:top w:val="single" w:color="auto" w:sz="4" w:space="0"/>
              <w:left w:val="nil"/>
              <w:bottom w:val="single" w:color="auto" w:sz="4" w:space="0"/>
              <w:right w:val="single" w:color="auto" w:sz="4" w:space="0"/>
            </w:tcBorders>
            <w:vAlign w:val="center"/>
          </w:tcPr>
          <w:p w14:paraId="7F30B4BB">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本项目不划分标段</w:t>
            </w:r>
          </w:p>
        </w:tc>
      </w:tr>
      <w:tr w14:paraId="7D26E864">
        <w:tblPrEx>
          <w:tblCellMar>
            <w:top w:w="0" w:type="dxa"/>
            <w:left w:w="108" w:type="dxa"/>
            <w:bottom w:w="0" w:type="dxa"/>
            <w:right w:w="108" w:type="dxa"/>
          </w:tblCellMar>
        </w:tblPrEx>
        <w:trPr>
          <w:trHeight w:val="572"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40CBD669">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1.5</w:t>
            </w:r>
          </w:p>
        </w:tc>
        <w:tc>
          <w:tcPr>
            <w:tcW w:w="1672" w:type="dxa"/>
            <w:tcBorders>
              <w:top w:val="single" w:color="auto" w:sz="4" w:space="0"/>
              <w:left w:val="nil"/>
              <w:bottom w:val="single" w:color="auto" w:sz="4" w:space="0"/>
              <w:right w:val="single" w:color="auto" w:sz="4" w:space="0"/>
            </w:tcBorders>
            <w:vAlign w:val="center"/>
          </w:tcPr>
          <w:p w14:paraId="08182B31">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服务内容</w:t>
            </w:r>
          </w:p>
        </w:tc>
        <w:tc>
          <w:tcPr>
            <w:tcW w:w="6532" w:type="dxa"/>
            <w:tcBorders>
              <w:top w:val="single" w:color="auto" w:sz="4" w:space="0"/>
              <w:left w:val="nil"/>
              <w:bottom w:val="single" w:color="auto" w:sz="4" w:space="0"/>
              <w:right w:val="single" w:color="auto" w:sz="4" w:space="0"/>
            </w:tcBorders>
            <w:vAlign w:val="center"/>
          </w:tcPr>
          <w:p w14:paraId="0172982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国有三门峡市陕州区甘山林场2024年度原天保工程区森林抚育作业为3000亩，项目涉及国有三门峡市陕州区甘山林场33号林班1个林班，森林抚育小班11个，全部为国家级公益林区天然林（详见第四章服务需求</w:t>
            </w:r>
            <w:r>
              <w:rPr>
                <w:rFonts w:hint="eastAsia" w:asciiTheme="minorEastAsia" w:hAnsiTheme="minorEastAsia"/>
                <w:color w:val="auto"/>
                <w:sz w:val="24"/>
                <w:szCs w:val="24"/>
                <w:lang w:val="en-US" w:eastAsia="zh-CN"/>
              </w:rPr>
              <w:t>及要求</w:t>
            </w:r>
            <w:r>
              <w:rPr>
                <w:rFonts w:hint="eastAsia" w:asciiTheme="minorEastAsia" w:hAnsiTheme="minorEastAsia" w:eastAsiaTheme="minorEastAsia"/>
                <w:color w:val="auto"/>
                <w:sz w:val="24"/>
                <w:szCs w:val="24"/>
                <w:lang w:val="en-US" w:eastAsia="zh-CN"/>
              </w:rPr>
              <w:t>）</w:t>
            </w:r>
          </w:p>
        </w:tc>
      </w:tr>
      <w:tr w14:paraId="4CE5D952">
        <w:tblPrEx>
          <w:tblCellMar>
            <w:top w:w="0" w:type="dxa"/>
            <w:left w:w="108" w:type="dxa"/>
            <w:bottom w:w="0" w:type="dxa"/>
            <w:right w:w="108" w:type="dxa"/>
          </w:tblCellMar>
        </w:tblPrEx>
        <w:trPr>
          <w:trHeight w:val="572"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BDE4E3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both"/>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w:t>
            </w:r>
          </w:p>
        </w:tc>
        <w:tc>
          <w:tcPr>
            <w:tcW w:w="1672" w:type="dxa"/>
            <w:tcBorders>
              <w:top w:val="single" w:color="auto" w:sz="4" w:space="0"/>
              <w:left w:val="nil"/>
              <w:bottom w:val="single" w:color="auto" w:sz="4" w:space="0"/>
              <w:right w:val="single" w:color="auto" w:sz="4" w:space="0"/>
            </w:tcBorders>
            <w:vAlign w:val="center"/>
          </w:tcPr>
          <w:p w14:paraId="39E43E29">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预算金额</w:t>
            </w:r>
          </w:p>
        </w:tc>
        <w:tc>
          <w:tcPr>
            <w:tcW w:w="6532" w:type="dxa"/>
            <w:tcBorders>
              <w:top w:val="single" w:color="auto" w:sz="4" w:space="0"/>
              <w:left w:val="nil"/>
              <w:bottom w:val="single" w:color="auto" w:sz="4" w:space="0"/>
              <w:right w:val="single" w:color="auto" w:sz="4" w:space="0"/>
            </w:tcBorders>
            <w:vAlign w:val="center"/>
          </w:tcPr>
          <w:p w14:paraId="61CC9344">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w:t>
            </w:r>
            <w:r>
              <w:rPr>
                <w:rFonts w:hint="eastAsia" w:asciiTheme="minorEastAsia" w:hAnsiTheme="minorEastAsia"/>
                <w:color w:val="auto"/>
                <w:sz w:val="24"/>
                <w:szCs w:val="24"/>
                <w:lang w:val="en-US" w:eastAsia="zh-CN"/>
              </w:rPr>
              <w:t>2400000.00</w:t>
            </w:r>
            <w:r>
              <w:rPr>
                <w:rFonts w:hint="eastAsia" w:asciiTheme="minorEastAsia" w:hAnsiTheme="minorEastAsia" w:eastAsiaTheme="minorEastAsia"/>
                <w:color w:val="auto"/>
                <w:sz w:val="24"/>
                <w:szCs w:val="24"/>
                <w:lang w:val="en-US" w:eastAsia="zh-CN"/>
              </w:rPr>
              <w:t>元</w:t>
            </w:r>
          </w:p>
        </w:tc>
      </w:tr>
      <w:tr w14:paraId="711D6AD2">
        <w:tblPrEx>
          <w:tblCellMar>
            <w:top w:w="0" w:type="dxa"/>
            <w:left w:w="108" w:type="dxa"/>
            <w:bottom w:w="0" w:type="dxa"/>
            <w:right w:w="108" w:type="dxa"/>
          </w:tblCellMar>
        </w:tblPrEx>
        <w:trPr>
          <w:trHeight w:val="537"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0D47BF6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both"/>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w:t>
            </w:r>
          </w:p>
        </w:tc>
        <w:tc>
          <w:tcPr>
            <w:tcW w:w="1672" w:type="dxa"/>
            <w:tcBorders>
              <w:top w:val="single" w:color="auto" w:sz="4" w:space="0"/>
              <w:left w:val="nil"/>
              <w:bottom w:val="single" w:color="auto" w:sz="4" w:space="0"/>
              <w:right w:val="single" w:color="auto" w:sz="4" w:space="0"/>
            </w:tcBorders>
            <w:vAlign w:val="center"/>
          </w:tcPr>
          <w:p w14:paraId="7C815E3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资金来源</w:t>
            </w:r>
          </w:p>
        </w:tc>
        <w:tc>
          <w:tcPr>
            <w:tcW w:w="6532" w:type="dxa"/>
            <w:tcBorders>
              <w:top w:val="single" w:color="auto" w:sz="4" w:space="0"/>
              <w:left w:val="nil"/>
              <w:bottom w:val="single" w:color="auto" w:sz="4" w:space="0"/>
              <w:right w:val="single" w:color="auto" w:sz="4" w:space="0"/>
            </w:tcBorders>
            <w:vAlign w:val="center"/>
          </w:tcPr>
          <w:p w14:paraId="21670F69">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财政</w:t>
            </w:r>
            <w:r>
              <w:rPr>
                <w:rFonts w:hint="eastAsia" w:asciiTheme="minorEastAsia" w:hAnsiTheme="minorEastAsia" w:eastAsiaTheme="minorEastAsia"/>
                <w:color w:val="auto"/>
                <w:sz w:val="24"/>
                <w:szCs w:val="24"/>
                <w:lang w:val="en-US" w:eastAsia="zh-CN"/>
              </w:rPr>
              <w:t>资金，且已落实</w:t>
            </w:r>
          </w:p>
        </w:tc>
      </w:tr>
      <w:tr w14:paraId="006F5A9F">
        <w:tblPrEx>
          <w:tblCellMar>
            <w:top w:w="0" w:type="dxa"/>
            <w:left w:w="108" w:type="dxa"/>
            <w:bottom w:w="0" w:type="dxa"/>
            <w:right w:w="108" w:type="dxa"/>
          </w:tblCellMar>
        </w:tblPrEx>
        <w:trPr>
          <w:trHeight w:val="562"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373FA7A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both"/>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1.8</w:t>
            </w:r>
          </w:p>
        </w:tc>
        <w:tc>
          <w:tcPr>
            <w:tcW w:w="1672" w:type="dxa"/>
            <w:tcBorders>
              <w:top w:val="single" w:color="auto" w:sz="4" w:space="0"/>
              <w:left w:val="nil"/>
              <w:bottom w:val="single" w:color="auto" w:sz="4" w:space="0"/>
              <w:right w:val="single" w:color="auto" w:sz="4" w:space="0"/>
            </w:tcBorders>
            <w:vAlign w:val="center"/>
          </w:tcPr>
          <w:p w14:paraId="374CD6CF">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计划工期</w:t>
            </w:r>
          </w:p>
        </w:tc>
        <w:tc>
          <w:tcPr>
            <w:tcW w:w="6532" w:type="dxa"/>
            <w:tcBorders>
              <w:top w:val="single" w:color="auto" w:sz="4" w:space="0"/>
              <w:left w:val="nil"/>
              <w:bottom w:val="single" w:color="auto" w:sz="4" w:space="0"/>
              <w:right w:val="single" w:color="auto" w:sz="4" w:space="0"/>
            </w:tcBorders>
            <w:vAlign w:val="center"/>
          </w:tcPr>
          <w:p w14:paraId="597B57E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合同签订后60日历天内完成</w:t>
            </w:r>
          </w:p>
        </w:tc>
      </w:tr>
      <w:tr w14:paraId="207E52F5">
        <w:tblPrEx>
          <w:tblCellMar>
            <w:top w:w="0" w:type="dxa"/>
            <w:left w:w="108" w:type="dxa"/>
            <w:bottom w:w="0" w:type="dxa"/>
            <w:right w:w="108" w:type="dxa"/>
          </w:tblCellMar>
        </w:tblPrEx>
        <w:trPr>
          <w:trHeight w:val="488"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694F2C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both"/>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1.9</w:t>
            </w:r>
          </w:p>
        </w:tc>
        <w:tc>
          <w:tcPr>
            <w:tcW w:w="1672" w:type="dxa"/>
            <w:tcBorders>
              <w:top w:val="single" w:color="auto" w:sz="4" w:space="0"/>
              <w:left w:val="nil"/>
              <w:bottom w:val="single" w:color="auto" w:sz="4" w:space="0"/>
              <w:right w:val="single" w:color="auto" w:sz="4" w:space="0"/>
            </w:tcBorders>
            <w:vAlign w:val="center"/>
          </w:tcPr>
          <w:p w14:paraId="52A55CF1">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服务地点</w:t>
            </w:r>
          </w:p>
        </w:tc>
        <w:tc>
          <w:tcPr>
            <w:tcW w:w="6532" w:type="dxa"/>
            <w:tcBorders>
              <w:top w:val="single" w:color="auto" w:sz="4" w:space="0"/>
              <w:left w:val="nil"/>
              <w:bottom w:val="single" w:color="auto" w:sz="4" w:space="0"/>
              <w:right w:val="single" w:color="auto" w:sz="4" w:space="0"/>
            </w:tcBorders>
            <w:vAlign w:val="center"/>
          </w:tcPr>
          <w:p w14:paraId="336845E7">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三门峡市陕州区</w:t>
            </w:r>
          </w:p>
        </w:tc>
      </w:tr>
      <w:tr w14:paraId="240BC6FC">
        <w:tblPrEx>
          <w:tblCellMar>
            <w:top w:w="0" w:type="dxa"/>
            <w:left w:w="108" w:type="dxa"/>
            <w:bottom w:w="0" w:type="dxa"/>
            <w:right w:w="108" w:type="dxa"/>
          </w:tblCellMar>
        </w:tblPrEx>
        <w:trPr>
          <w:trHeight w:val="59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69EBFDE1">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1.10</w:t>
            </w:r>
          </w:p>
        </w:tc>
        <w:tc>
          <w:tcPr>
            <w:tcW w:w="1672" w:type="dxa"/>
            <w:tcBorders>
              <w:top w:val="single" w:color="auto" w:sz="4" w:space="0"/>
              <w:left w:val="nil"/>
              <w:bottom w:val="single" w:color="auto" w:sz="4" w:space="0"/>
              <w:right w:val="single" w:color="auto" w:sz="4" w:space="0"/>
            </w:tcBorders>
            <w:vAlign w:val="center"/>
          </w:tcPr>
          <w:p w14:paraId="2F05168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质量要求</w:t>
            </w:r>
          </w:p>
        </w:tc>
        <w:tc>
          <w:tcPr>
            <w:tcW w:w="6532" w:type="dxa"/>
            <w:tcBorders>
              <w:top w:val="single" w:color="auto" w:sz="4" w:space="0"/>
              <w:left w:val="nil"/>
              <w:bottom w:val="single" w:color="auto" w:sz="4" w:space="0"/>
              <w:right w:val="single" w:color="auto" w:sz="4" w:space="0"/>
            </w:tcBorders>
            <w:vAlign w:val="center"/>
          </w:tcPr>
          <w:p w14:paraId="38E34F3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符合国家相关行业规定且满足采购人要求</w:t>
            </w:r>
          </w:p>
        </w:tc>
      </w:tr>
      <w:tr w14:paraId="574E8374">
        <w:tblPrEx>
          <w:tblCellMar>
            <w:top w:w="0" w:type="dxa"/>
            <w:left w:w="108" w:type="dxa"/>
            <w:bottom w:w="0" w:type="dxa"/>
            <w:right w:w="108" w:type="dxa"/>
          </w:tblCellMar>
        </w:tblPrEx>
        <w:trPr>
          <w:trHeight w:val="59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255A9AB0">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1.11</w:t>
            </w:r>
          </w:p>
        </w:tc>
        <w:tc>
          <w:tcPr>
            <w:tcW w:w="1672" w:type="dxa"/>
            <w:tcBorders>
              <w:top w:val="single" w:color="auto" w:sz="4" w:space="0"/>
              <w:left w:val="nil"/>
              <w:bottom w:val="single" w:color="auto" w:sz="4" w:space="0"/>
              <w:right w:val="single" w:color="auto" w:sz="4" w:space="0"/>
            </w:tcBorders>
            <w:vAlign w:val="center"/>
          </w:tcPr>
          <w:p w14:paraId="7FA0028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投标保证金</w:t>
            </w:r>
          </w:p>
        </w:tc>
        <w:tc>
          <w:tcPr>
            <w:tcW w:w="6532" w:type="dxa"/>
            <w:tcBorders>
              <w:top w:val="single" w:color="auto" w:sz="4" w:space="0"/>
              <w:left w:val="nil"/>
              <w:bottom w:val="single" w:color="auto" w:sz="4" w:space="0"/>
              <w:right w:val="single" w:color="auto" w:sz="4" w:space="0"/>
            </w:tcBorders>
            <w:vAlign w:val="center"/>
          </w:tcPr>
          <w:p w14:paraId="35B1906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不需要缴纳投标保证金</w:t>
            </w:r>
          </w:p>
        </w:tc>
      </w:tr>
      <w:tr w14:paraId="758FF222">
        <w:tblPrEx>
          <w:tblCellMar>
            <w:top w:w="0" w:type="dxa"/>
            <w:left w:w="108" w:type="dxa"/>
            <w:bottom w:w="0" w:type="dxa"/>
            <w:right w:w="108" w:type="dxa"/>
          </w:tblCellMar>
        </w:tblPrEx>
        <w:trPr>
          <w:trHeight w:val="59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13627BEA">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1.12</w:t>
            </w:r>
          </w:p>
        </w:tc>
        <w:tc>
          <w:tcPr>
            <w:tcW w:w="1672" w:type="dxa"/>
            <w:tcBorders>
              <w:top w:val="single" w:color="auto" w:sz="4" w:space="0"/>
              <w:left w:val="nil"/>
              <w:bottom w:val="single" w:color="auto" w:sz="4" w:space="0"/>
              <w:right w:val="single" w:color="auto" w:sz="4" w:space="0"/>
            </w:tcBorders>
            <w:vAlign w:val="center"/>
          </w:tcPr>
          <w:p w14:paraId="7775B01A">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是否接受进口</w:t>
            </w:r>
          </w:p>
        </w:tc>
        <w:tc>
          <w:tcPr>
            <w:tcW w:w="6532" w:type="dxa"/>
            <w:tcBorders>
              <w:top w:val="single" w:color="auto" w:sz="4" w:space="0"/>
              <w:left w:val="nil"/>
              <w:bottom w:val="single" w:color="auto" w:sz="4" w:space="0"/>
              <w:right w:val="single" w:color="auto" w:sz="4" w:space="0"/>
            </w:tcBorders>
            <w:vAlign w:val="center"/>
          </w:tcPr>
          <w:p w14:paraId="3C831387">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否</w:t>
            </w:r>
          </w:p>
        </w:tc>
      </w:tr>
      <w:tr w14:paraId="48037E76">
        <w:tblPrEx>
          <w:tblCellMar>
            <w:top w:w="0" w:type="dxa"/>
            <w:left w:w="108" w:type="dxa"/>
            <w:bottom w:w="0" w:type="dxa"/>
            <w:right w:w="108" w:type="dxa"/>
          </w:tblCellMar>
        </w:tblPrEx>
        <w:trPr>
          <w:trHeight w:val="59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6188FF94">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1.13</w:t>
            </w:r>
          </w:p>
        </w:tc>
        <w:tc>
          <w:tcPr>
            <w:tcW w:w="1672" w:type="dxa"/>
            <w:tcBorders>
              <w:top w:val="single" w:color="auto" w:sz="4" w:space="0"/>
              <w:left w:val="nil"/>
              <w:bottom w:val="single" w:color="auto" w:sz="4" w:space="0"/>
              <w:right w:val="single" w:color="auto" w:sz="4" w:space="0"/>
            </w:tcBorders>
            <w:vAlign w:val="center"/>
          </w:tcPr>
          <w:p w14:paraId="2983E74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采购项目需要落实的政府采购政策</w:t>
            </w:r>
          </w:p>
        </w:tc>
        <w:tc>
          <w:tcPr>
            <w:tcW w:w="6532" w:type="dxa"/>
            <w:tcBorders>
              <w:top w:val="single" w:color="auto" w:sz="4" w:space="0"/>
              <w:left w:val="nil"/>
              <w:bottom w:val="single" w:color="auto" w:sz="4" w:space="0"/>
              <w:right w:val="single" w:color="auto" w:sz="4" w:space="0"/>
            </w:tcBorders>
            <w:vAlign w:val="center"/>
          </w:tcPr>
          <w:p w14:paraId="3E5A2FE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本项目执行促进中小型企业发展政策（残疾人福利性企业、监狱企业视同小微企业）、优先采购节能环保产品等政府采购政策</w:t>
            </w:r>
          </w:p>
        </w:tc>
      </w:tr>
      <w:tr w14:paraId="11C3393E">
        <w:tblPrEx>
          <w:tblCellMar>
            <w:top w:w="0" w:type="dxa"/>
            <w:left w:w="108" w:type="dxa"/>
            <w:bottom w:w="0" w:type="dxa"/>
            <w:right w:w="108" w:type="dxa"/>
          </w:tblCellMar>
        </w:tblPrEx>
        <w:trPr>
          <w:trHeight w:val="59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1F59B065">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1.14</w:t>
            </w:r>
          </w:p>
        </w:tc>
        <w:tc>
          <w:tcPr>
            <w:tcW w:w="1672" w:type="dxa"/>
            <w:tcBorders>
              <w:top w:val="single" w:color="auto" w:sz="4" w:space="0"/>
              <w:left w:val="nil"/>
              <w:bottom w:val="single" w:color="auto" w:sz="4" w:space="0"/>
              <w:right w:val="single" w:color="auto" w:sz="4" w:space="0"/>
            </w:tcBorders>
            <w:vAlign w:val="center"/>
          </w:tcPr>
          <w:p w14:paraId="4FBD66B7">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是否退还投标文件</w:t>
            </w:r>
          </w:p>
        </w:tc>
        <w:tc>
          <w:tcPr>
            <w:tcW w:w="6532" w:type="dxa"/>
            <w:tcBorders>
              <w:top w:val="single" w:color="auto" w:sz="4" w:space="0"/>
              <w:left w:val="nil"/>
              <w:bottom w:val="single" w:color="auto" w:sz="4" w:space="0"/>
              <w:right w:val="single" w:color="auto" w:sz="4" w:space="0"/>
            </w:tcBorders>
            <w:vAlign w:val="center"/>
          </w:tcPr>
          <w:p w14:paraId="2ED8498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供应商递交的投标文件不论中标与否均不予退还</w:t>
            </w:r>
          </w:p>
        </w:tc>
      </w:tr>
      <w:tr w14:paraId="369E6B01">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5474487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w:t>
            </w:r>
          </w:p>
        </w:tc>
        <w:tc>
          <w:tcPr>
            <w:tcW w:w="1672" w:type="dxa"/>
            <w:tcBorders>
              <w:top w:val="single" w:color="auto" w:sz="4" w:space="0"/>
              <w:left w:val="nil"/>
              <w:bottom w:val="single" w:color="auto" w:sz="4" w:space="0"/>
              <w:right w:val="single" w:color="auto" w:sz="4" w:space="0"/>
            </w:tcBorders>
            <w:vAlign w:val="center"/>
          </w:tcPr>
          <w:p w14:paraId="5E87D707">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投标人的资质、能力和应具备条件</w:t>
            </w:r>
          </w:p>
        </w:tc>
        <w:tc>
          <w:tcPr>
            <w:tcW w:w="6532" w:type="dxa"/>
            <w:tcBorders>
              <w:top w:val="single" w:color="auto" w:sz="4" w:space="0"/>
              <w:left w:val="nil"/>
              <w:bottom w:val="single" w:color="auto" w:sz="4" w:space="0"/>
              <w:right w:val="single" w:color="auto" w:sz="4" w:space="0"/>
            </w:tcBorders>
            <w:vAlign w:val="center"/>
          </w:tcPr>
          <w:p w14:paraId="1298682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详见第一章招标公告部分</w:t>
            </w:r>
          </w:p>
        </w:tc>
      </w:tr>
      <w:tr w14:paraId="6CE4C047">
        <w:tblPrEx>
          <w:tblCellMar>
            <w:top w:w="0" w:type="dxa"/>
            <w:left w:w="108" w:type="dxa"/>
            <w:bottom w:w="0" w:type="dxa"/>
            <w:right w:w="108" w:type="dxa"/>
          </w:tblCellMar>
        </w:tblPrEx>
        <w:trPr>
          <w:trHeight w:val="569"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4DE930C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w:t>
            </w:r>
          </w:p>
        </w:tc>
        <w:tc>
          <w:tcPr>
            <w:tcW w:w="1672" w:type="dxa"/>
            <w:tcBorders>
              <w:top w:val="single" w:color="auto" w:sz="4" w:space="0"/>
              <w:left w:val="nil"/>
              <w:bottom w:val="single" w:color="auto" w:sz="4" w:space="0"/>
              <w:right w:val="single" w:color="auto" w:sz="4" w:space="0"/>
            </w:tcBorders>
            <w:vAlign w:val="center"/>
          </w:tcPr>
          <w:p w14:paraId="0032064B">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踏勘现场</w:t>
            </w:r>
          </w:p>
        </w:tc>
        <w:tc>
          <w:tcPr>
            <w:tcW w:w="6532" w:type="dxa"/>
            <w:tcBorders>
              <w:top w:val="single" w:color="auto" w:sz="4" w:space="0"/>
              <w:left w:val="nil"/>
              <w:bottom w:val="single" w:color="auto" w:sz="4" w:space="0"/>
              <w:right w:val="single" w:color="auto" w:sz="4" w:space="0"/>
            </w:tcBorders>
            <w:vAlign w:val="center"/>
          </w:tcPr>
          <w:p w14:paraId="19D7013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不组织</w:t>
            </w:r>
          </w:p>
        </w:tc>
      </w:tr>
      <w:tr w14:paraId="3E01D299">
        <w:tblPrEx>
          <w:tblCellMar>
            <w:top w:w="0" w:type="dxa"/>
            <w:left w:w="108" w:type="dxa"/>
            <w:bottom w:w="0" w:type="dxa"/>
            <w:right w:w="108" w:type="dxa"/>
          </w:tblCellMar>
        </w:tblPrEx>
        <w:trPr>
          <w:trHeight w:val="56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2595442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w:t>
            </w:r>
          </w:p>
        </w:tc>
        <w:tc>
          <w:tcPr>
            <w:tcW w:w="1672" w:type="dxa"/>
            <w:tcBorders>
              <w:top w:val="single" w:color="auto" w:sz="4" w:space="0"/>
              <w:left w:val="nil"/>
              <w:bottom w:val="single" w:color="auto" w:sz="4" w:space="0"/>
              <w:right w:val="single" w:color="auto" w:sz="4" w:space="0"/>
            </w:tcBorders>
            <w:vAlign w:val="center"/>
          </w:tcPr>
          <w:p w14:paraId="656A87C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投标预备会</w:t>
            </w:r>
          </w:p>
        </w:tc>
        <w:tc>
          <w:tcPr>
            <w:tcW w:w="6532" w:type="dxa"/>
            <w:tcBorders>
              <w:top w:val="single" w:color="auto" w:sz="4" w:space="0"/>
              <w:left w:val="nil"/>
              <w:bottom w:val="single" w:color="auto" w:sz="4" w:space="0"/>
              <w:right w:val="single" w:color="auto" w:sz="4" w:space="0"/>
            </w:tcBorders>
            <w:vAlign w:val="center"/>
          </w:tcPr>
          <w:p w14:paraId="452CAC8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不召开</w:t>
            </w:r>
          </w:p>
        </w:tc>
      </w:tr>
      <w:tr w14:paraId="66760CC1">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2874B4A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w:t>
            </w:r>
          </w:p>
        </w:tc>
        <w:tc>
          <w:tcPr>
            <w:tcW w:w="1672" w:type="dxa"/>
            <w:tcBorders>
              <w:top w:val="single" w:color="auto" w:sz="4" w:space="0"/>
              <w:left w:val="nil"/>
              <w:bottom w:val="single" w:color="auto" w:sz="4" w:space="0"/>
              <w:right w:val="single" w:color="auto" w:sz="4" w:space="0"/>
            </w:tcBorders>
            <w:vAlign w:val="center"/>
          </w:tcPr>
          <w:p w14:paraId="242DE18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质疑</w:t>
            </w:r>
          </w:p>
        </w:tc>
        <w:tc>
          <w:tcPr>
            <w:tcW w:w="6532" w:type="dxa"/>
            <w:tcBorders>
              <w:top w:val="single" w:color="auto" w:sz="4" w:space="0"/>
              <w:left w:val="nil"/>
              <w:bottom w:val="single" w:color="auto" w:sz="4" w:space="0"/>
              <w:right w:val="single" w:color="auto" w:sz="4" w:space="0"/>
            </w:tcBorders>
            <w:vAlign w:val="center"/>
          </w:tcPr>
          <w:p w14:paraId="6E16AE9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投标供应商如对招标文件有异议的，请于招标文件规定的投标截止时间15天前将问题以书面形式提交采购人或招标代理机构（加盖单位公章和法定代表人签字），否则，将被视为认可本招标文件所有内容。</w:t>
            </w:r>
          </w:p>
        </w:tc>
      </w:tr>
      <w:tr w14:paraId="6E3AA01A">
        <w:tblPrEx>
          <w:tblCellMar>
            <w:top w:w="0" w:type="dxa"/>
            <w:left w:w="108" w:type="dxa"/>
            <w:bottom w:w="0" w:type="dxa"/>
            <w:right w:w="108" w:type="dxa"/>
          </w:tblCellMar>
        </w:tblPrEx>
        <w:trPr>
          <w:trHeight w:val="784"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4AE0433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2.5</w:t>
            </w:r>
          </w:p>
        </w:tc>
        <w:tc>
          <w:tcPr>
            <w:tcW w:w="1672" w:type="dxa"/>
            <w:tcBorders>
              <w:top w:val="single" w:color="auto" w:sz="4" w:space="0"/>
              <w:left w:val="nil"/>
              <w:bottom w:val="single" w:color="auto" w:sz="4" w:space="0"/>
              <w:right w:val="single" w:color="auto" w:sz="4" w:space="0"/>
            </w:tcBorders>
            <w:vAlign w:val="center"/>
          </w:tcPr>
          <w:p w14:paraId="4ECFC8CB">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采购人书面澄清的时间</w:t>
            </w:r>
          </w:p>
        </w:tc>
        <w:tc>
          <w:tcPr>
            <w:tcW w:w="6532" w:type="dxa"/>
            <w:tcBorders>
              <w:top w:val="single" w:color="auto" w:sz="4" w:space="0"/>
              <w:left w:val="nil"/>
              <w:bottom w:val="single" w:color="auto" w:sz="4" w:space="0"/>
              <w:right w:val="single" w:color="auto" w:sz="4" w:space="0"/>
            </w:tcBorders>
            <w:vAlign w:val="center"/>
          </w:tcPr>
          <w:p w14:paraId="1D297D5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投标截止时间 15日前，招标人如对已发出的招标文件进行必要澄清或者修改的，将以变更公告方式向已获取招标文件的投标供应商发出，并发布在本次招标公告的同一媒体上，投标供应商应实时关注并及时下载。该澄清或者修改的内容为招标文件的组成部分。</w:t>
            </w:r>
          </w:p>
        </w:tc>
      </w:tr>
      <w:tr w14:paraId="41FA6687">
        <w:tblPrEx>
          <w:tblCellMar>
            <w:top w:w="0" w:type="dxa"/>
            <w:left w:w="108" w:type="dxa"/>
            <w:bottom w:w="0" w:type="dxa"/>
            <w:right w:w="108" w:type="dxa"/>
          </w:tblCellMar>
        </w:tblPrEx>
        <w:trPr>
          <w:trHeight w:val="432"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3468606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2.6</w:t>
            </w:r>
          </w:p>
        </w:tc>
        <w:tc>
          <w:tcPr>
            <w:tcW w:w="1672" w:type="dxa"/>
            <w:tcBorders>
              <w:top w:val="single" w:color="auto" w:sz="4" w:space="0"/>
              <w:left w:val="nil"/>
              <w:bottom w:val="single" w:color="auto" w:sz="4" w:space="0"/>
              <w:right w:val="single" w:color="auto" w:sz="4" w:space="0"/>
            </w:tcBorders>
            <w:vAlign w:val="center"/>
          </w:tcPr>
          <w:p w14:paraId="10F4A19A">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投标截止时间</w:t>
            </w:r>
          </w:p>
        </w:tc>
        <w:tc>
          <w:tcPr>
            <w:tcW w:w="6532" w:type="dxa"/>
            <w:tcBorders>
              <w:top w:val="single" w:color="auto" w:sz="4" w:space="0"/>
              <w:left w:val="nil"/>
              <w:bottom w:val="single" w:color="auto" w:sz="4" w:space="0"/>
              <w:right w:val="single" w:color="auto" w:sz="4" w:space="0"/>
            </w:tcBorders>
            <w:vAlign w:val="center"/>
          </w:tcPr>
          <w:p w14:paraId="141EE2F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2025年</w:t>
            </w:r>
            <w:r>
              <w:rPr>
                <w:rFonts w:hint="eastAsia" w:asciiTheme="minorEastAsia" w:hAnsi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月</w:t>
            </w:r>
            <w:r>
              <w:rPr>
                <w:rFonts w:hint="eastAsia" w:asciiTheme="minorEastAsia" w:hAnsiTheme="minorEastAsia"/>
                <w:color w:val="000000" w:themeColor="text1"/>
                <w:sz w:val="24"/>
                <w:szCs w:val="24"/>
                <w:lang w:val="en-US" w:eastAsia="zh-CN"/>
                <w14:textFill>
                  <w14:solidFill>
                    <w14:schemeClr w14:val="tx1"/>
                  </w14:solidFill>
                </w14:textFill>
              </w:rPr>
              <w:t>04</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日08时</w:t>
            </w:r>
            <w:r>
              <w:rPr>
                <w:rFonts w:hint="eastAsia" w:asciiTheme="minorEastAsia" w:hAnsi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分</w:t>
            </w:r>
          </w:p>
        </w:tc>
      </w:tr>
      <w:tr w14:paraId="5B259AEF">
        <w:tblPrEx>
          <w:tblCellMar>
            <w:top w:w="0" w:type="dxa"/>
            <w:left w:w="108" w:type="dxa"/>
            <w:bottom w:w="0" w:type="dxa"/>
            <w:right w:w="108" w:type="dxa"/>
          </w:tblCellMar>
        </w:tblPrEx>
        <w:trPr>
          <w:trHeight w:val="552"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0C11196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2.7</w:t>
            </w:r>
          </w:p>
        </w:tc>
        <w:tc>
          <w:tcPr>
            <w:tcW w:w="1672" w:type="dxa"/>
            <w:tcBorders>
              <w:top w:val="single" w:color="auto" w:sz="4" w:space="0"/>
              <w:left w:val="nil"/>
              <w:bottom w:val="single" w:color="auto" w:sz="4" w:space="0"/>
              <w:right w:val="single" w:color="auto" w:sz="4" w:space="0"/>
            </w:tcBorders>
            <w:vAlign w:val="center"/>
          </w:tcPr>
          <w:p w14:paraId="1A03AB29">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投标有效期</w:t>
            </w:r>
          </w:p>
        </w:tc>
        <w:tc>
          <w:tcPr>
            <w:tcW w:w="6532" w:type="dxa"/>
            <w:tcBorders>
              <w:top w:val="single" w:color="auto" w:sz="4" w:space="0"/>
              <w:left w:val="nil"/>
              <w:bottom w:val="single" w:color="auto" w:sz="4" w:space="0"/>
              <w:right w:val="single" w:color="auto" w:sz="4" w:space="0"/>
            </w:tcBorders>
            <w:vAlign w:val="center"/>
          </w:tcPr>
          <w:p w14:paraId="69B08BDF">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60日历天（自投标截止之日起）</w:t>
            </w:r>
          </w:p>
        </w:tc>
      </w:tr>
      <w:tr w14:paraId="780508B6">
        <w:tblPrEx>
          <w:tblCellMar>
            <w:top w:w="0" w:type="dxa"/>
            <w:left w:w="108" w:type="dxa"/>
            <w:bottom w:w="0" w:type="dxa"/>
            <w:right w:w="108" w:type="dxa"/>
          </w:tblCellMar>
        </w:tblPrEx>
        <w:trPr>
          <w:trHeight w:val="418"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522DFD0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2.8</w:t>
            </w:r>
          </w:p>
        </w:tc>
        <w:tc>
          <w:tcPr>
            <w:tcW w:w="1672" w:type="dxa"/>
            <w:tcBorders>
              <w:top w:val="single" w:color="auto" w:sz="4" w:space="0"/>
              <w:left w:val="nil"/>
              <w:bottom w:val="single" w:color="auto" w:sz="4" w:space="0"/>
              <w:right w:val="single" w:color="auto" w:sz="4" w:space="0"/>
            </w:tcBorders>
            <w:vAlign w:val="center"/>
          </w:tcPr>
          <w:p w14:paraId="60DCAC0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分包</w:t>
            </w:r>
          </w:p>
        </w:tc>
        <w:tc>
          <w:tcPr>
            <w:tcW w:w="6532" w:type="dxa"/>
            <w:tcBorders>
              <w:top w:val="single" w:color="auto" w:sz="4" w:space="0"/>
              <w:left w:val="nil"/>
              <w:bottom w:val="single" w:color="auto" w:sz="4" w:space="0"/>
              <w:right w:val="single" w:color="auto" w:sz="4" w:space="0"/>
            </w:tcBorders>
            <w:vAlign w:val="center"/>
          </w:tcPr>
          <w:p w14:paraId="3FFDD49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不允许</w:t>
            </w:r>
          </w:p>
        </w:tc>
      </w:tr>
      <w:tr w14:paraId="08A15701">
        <w:tblPrEx>
          <w:tblCellMar>
            <w:top w:w="0" w:type="dxa"/>
            <w:left w:w="108" w:type="dxa"/>
            <w:bottom w:w="0" w:type="dxa"/>
            <w:right w:w="108" w:type="dxa"/>
          </w:tblCellMar>
        </w:tblPrEx>
        <w:trPr>
          <w:trHeight w:val="411"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2EEFB94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2.9</w:t>
            </w:r>
          </w:p>
        </w:tc>
        <w:tc>
          <w:tcPr>
            <w:tcW w:w="1672" w:type="dxa"/>
            <w:tcBorders>
              <w:top w:val="single" w:color="auto" w:sz="4" w:space="0"/>
              <w:left w:val="nil"/>
              <w:bottom w:val="single" w:color="auto" w:sz="4" w:space="0"/>
              <w:right w:val="single" w:color="auto" w:sz="4" w:space="0"/>
            </w:tcBorders>
            <w:vAlign w:val="center"/>
          </w:tcPr>
          <w:p w14:paraId="75EE2E1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偏离</w:t>
            </w:r>
          </w:p>
        </w:tc>
        <w:tc>
          <w:tcPr>
            <w:tcW w:w="6532" w:type="dxa"/>
            <w:tcBorders>
              <w:top w:val="single" w:color="auto" w:sz="4" w:space="0"/>
              <w:left w:val="nil"/>
              <w:bottom w:val="single" w:color="auto" w:sz="4" w:space="0"/>
              <w:right w:val="single" w:color="auto" w:sz="4" w:space="0"/>
            </w:tcBorders>
            <w:vAlign w:val="center"/>
          </w:tcPr>
          <w:p w14:paraId="7D25828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    </w:t>
            </w:r>
          </w:p>
        </w:tc>
      </w:tr>
      <w:tr w14:paraId="64021940">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76021E5C">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2.10</w:t>
            </w:r>
          </w:p>
        </w:tc>
        <w:tc>
          <w:tcPr>
            <w:tcW w:w="1672" w:type="dxa"/>
            <w:tcBorders>
              <w:top w:val="single" w:color="auto" w:sz="4" w:space="0"/>
              <w:left w:val="nil"/>
              <w:bottom w:val="single" w:color="auto" w:sz="4" w:space="0"/>
              <w:right w:val="single" w:color="auto" w:sz="4" w:space="0"/>
            </w:tcBorders>
            <w:vAlign w:val="center"/>
          </w:tcPr>
          <w:p w14:paraId="113B0BD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构成招标文件的其他材料</w:t>
            </w:r>
          </w:p>
        </w:tc>
        <w:tc>
          <w:tcPr>
            <w:tcW w:w="6532" w:type="dxa"/>
            <w:tcBorders>
              <w:top w:val="single" w:color="auto" w:sz="4" w:space="0"/>
              <w:left w:val="nil"/>
              <w:bottom w:val="single" w:color="auto" w:sz="4" w:space="0"/>
              <w:right w:val="single" w:color="auto" w:sz="4" w:space="0"/>
            </w:tcBorders>
            <w:vAlign w:val="center"/>
          </w:tcPr>
          <w:p w14:paraId="04299E27">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招标文件的补充性文件（如有）</w:t>
            </w:r>
          </w:p>
        </w:tc>
      </w:tr>
      <w:tr w14:paraId="2377A998">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1D09B854">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2.11</w:t>
            </w:r>
          </w:p>
        </w:tc>
        <w:tc>
          <w:tcPr>
            <w:tcW w:w="1672" w:type="dxa"/>
            <w:tcBorders>
              <w:top w:val="single" w:color="auto" w:sz="4" w:space="0"/>
              <w:left w:val="nil"/>
              <w:bottom w:val="single" w:color="auto" w:sz="4" w:space="0"/>
              <w:right w:val="single" w:color="auto" w:sz="4" w:space="0"/>
            </w:tcBorders>
            <w:vAlign w:val="center"/>
          </w:tcPr>
          <w:p w14:paraId="65D849E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近年完成的类似项目年份要求</w:t>
            </w:r>
          </w:p>
        </w:tc>
        <w:tc>
          <w:tcPr>
            <w:tcW w:w="6532" w:type="dxa"/>
            <w:tcBorders>
              <w:top w:val="single" w:color="auto" w:sz="4" w:space="0"/>
              <w:left w:val="nil"/>
              <w:bottom w:val="single" w:color="auto" w:sz="4" w:space="0"/>
              <w:right w:val="single" w:color="auto" w:sz="4" w:space="0"/>
            </w:tcBorders>
            <w:vAlign w:val="center"/>
          </w:tcPr>
          <w:p w14:paraId="2D014679">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2022年1月1日以来</w:t>
            </w:r>
          </w:p>
        </w:tc>
      </w:tr>
      <w:tr w14:paraId="217628C3">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6F3E9E20">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2.12</w:t>
            </w:r>
          </w:p>
        </w:tc>
        <w:tc>
          <w:tcPr>
            <w:tcW w:w="1672" w:type="dxa"/>
            <w:tcBorders>
              <w:top w:val="single" w:color="auto" w:sz="4" w:space="0"/>
              <w:left w:val="nil"/>
              <w:bottom w:val="single" w:color="auto" w:sz="4" w:space="0"/>
              <w:right w:val="single" w:color="auto" w:sz="4" w:space="0"/>
            </w:tcBorders>
            <w:vAlign w:val="center"/>
          </w:tcPr>
          <w:p w14:paraId="3347B7AB">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签字或盖章要求</w:t>
            </w:r>
          </w:p>
        </w:tc>
        <w:tc>
          <w:tcPr>
            <w:tcW w:w="6532" w:type="dxa"/>
            <w:tcBorders>
              <w:top w:val="single" w:color="auto" w:sz="4" w:space="0"/>
              <w:left w:val="nil"/>
              <w:bottom w:val="single" w:color="auto" w:sz="4" w:space="0"/>
              <w:right w:val="single" w:color="auto" w:sz="4" w:space="0"/>
            </w:tcBorders>
            <w:vAlign w:val="center"/>
          </w:tcPr>
          <w:p w14:paraId="784F206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1、招标文件中要求法定代表人或授权委托人签字、盖章或签章的，投标供应商在进行电子化投标文件签章时，以签盖法定代表人电子签章为准；</w:t>
            </w:r>
          </w:p>
          <w:p w14:paraId="61C63D2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2、招标文件中要求加盖单位公章的，投标供应商在进行电子化投标文件盖章时，以加盖投标供应商的电子印章为准； </w:t>
            </w:r>
          </w:p>
        </w:tc>
      </w:tr>
      <w:tr w14:paraId="4B2D4E17">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35DC3327">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2.13</w:t>
            </w:r>
          </w:p>
        </w:tc>
        <w:tc>
          <w:tcPr>
            <w:tcW w:w="1672" w:type="dxa"/>
            <w:tcBorders>
              <w:top w:val="single" w:color="auto" w:sz="4" w:space="0"/>
              <w:left w:val="nil"/>
              <w:bottom w:val="single" w:color="auto" w:sz="4" w:space="0"/>
              <w:right w:val="single" w:color="auto" w:sz="4" w:space="0"/>
            </w:tcBorders>
            <w:vAlign w:val="center"/>
          </w:tcPr>
          <w:p w14:paraId="1E043919">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是否接受联合体投标</w:t>
            </w:r>
          </w:p>
        </w:tc>
        <w:tc>
          <w:tcPr>
            <w:tcW w:w="6532" w:type="dxa"/>
            <w:tcBorders>
              <w:top w:val="single" w:color="auto" w:sz="4" w:space="0"/>
              <w:left w:val="nil"/>
              <w:bottom w:val="single" w:color="auto" w:sz="4" w:space="0"/>
              <w:right w:val="single" w:color="auto" w:sz="4" w:space="0"/>
            </w:tcBorders>
            <w:vAlign w:val="center"/>
          </w:tcPr>
          <w:p w14:paraId="137AAC4F">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否</w:t>
            </w:r>
          </w:p>
        </w:tc>
      </w:tr>
      <w:tr w14:paraId="699ECCBC">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6F1D9870">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2.14</w:t>
            </w:r>
          </w:p>
        </w:tc>
        <w:tc>
          <w:tcPr>
            <w:tcW w:w="1672" w:type="dxa"/>
            <w:tcBorders>
              <w:top w:val="single" w:color="auto" w:sz="4" w:space="0"/>
              <w:left w:val="nil"/>
              <w:bottom w:val="single" w:color="auto" w:sz="4" w:space="0"/>
              <w:right w:val="single" w:color="auto" w:sz="4" w:space="0"/>
            </w:tcBorders>
            <w:vAlign w:val="center"/>
          </w:tcPr>
          <w:p w14:paraId="50F83D6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履约保证金</w:t>
            </w:r>
          </w:p>
        </w:tc>
        <w:tc>
          <w:tcPr>
            <w:tcW w:w="6532" w:type="dxa"/>
            <w:tcBorders>
              <w:top w:val="single" w:color="auto" w:sz="4" w:space="0"/>
              <w:left w:val="nil"/>
              <w:bottom w:val="single" w:color="auto" w:sz="4" w:space="0"/>
              <w:right w:val="single" w:color="auto" w:sz="4" w:space="0"/>
            </w:tcBorders>
            <w:vAlign w:val="center"/>
          </w:tcPr>
          <w:p w14:paraId="0B0B7149">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无</w:t>
            </w:r>
          </w:p>
        </w:tc>
      </w:tr>
      <w:tr w14:paraId="62437FE0">
        <w:tblPrEx>
          <w:tblCellMar>
            <w:top w:w="0" w:type="dxa"/>
            <w:left w:w="108" w:type="dxa"/>
            <w:bottom w:w="0" w:type="dxa"/>
            <w:right w:w="108" w:type="dxa"/>
          </w:tblCellMar>
        </w:tblPrEx>
        <w:trPr>
          <w:trHeight w:val="1237"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01465657">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3.1</w:t>
            </w:r>
          </w:p>
        </w:tc>
        <w:tc>
          <w:tcPr>
            <w:tcW w:w="1672" w:type="dxa"/>
            <w:tcBorders>
              <w:top w:val="single" w:color="auto" w:sz="4" w:space="0"/>
              <w:left w:val="nil"/>
              <w:bottom w:val="single" w:color="auto" w:sz="4" w:space="0"/>
              <w:right w:val="single" w:color="auto" w:sz="4" w:space="0"/>
            </w:tcBorders>
            <w:vAlign w:val="center"/>
          </w:tcPr>
          <w:p w14:paraId="68CE76C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开标时间和地点</w:t>
            </w:r>
          </w:p>
        </w:tc>
        <w:tc>
          <w:tcPr>
            <w:tcW w:w="6532" w:type="dxa"/>
            <w:tcBorders>
              <w:top w:val="single" w:color="auto" w:sz="4" w:space="0"/>
              <w:left w:val="nil"/>
              <w:bottom w:val="single" w:color="auto" w:sz="4" w:space="0"/>
              <w:right w:val="single" w:color="auto" w:sz="4" w:space="0"/>
            </w:tcBorders>
            <w:vAlign w:val="center"/>
          </w:tcPr>
          <w:p w14:paraId="02387AB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FF0000"/>
                <w:sz w:val="24"/>
                <w:szCs w:val="24"/>
                <w:lang w:val="en-US" w:eastAsia="zh-CN"/>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时间：2025年</w:t>
            </w:r>
            <w:r>
              <w:rPr>
                <w:rFonts w:hint="eastAsia" w:asciiTheme="minorEastAsia" w:hAnsi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月</w:t>
            </w:r>
            <w:r>
              <w:rPr>
                <w:rFonts w:hint="eastAsia" w:asciiTheme="minorEastAsia" w:hAnsiTheme="minorEastAsia"/>
                <w:color w:val="000000" w:themeColor="text1"/>
                <w:sz w:val="24"/>
                <w:szCs w:val="24"/>
                <w:lang w:val="en-US" w:eastAsia="zh-CN"/>
                <w14:textFill>
                  <w14:solidFill>
                    <w14:schemeClr w14:val="tx1"/>
                  </w14:solidFill>
                </w14:textFill>
              </w:rPr>
              <w:t>04</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日08时</w:t>
            </w:r>
            <w:r>
              <w:rPr>
                <w:rFonts w:hint="eastAsia" w:asciiTheme="minorEastAsia" w:hAnsi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分</w:t>
            </w:r>
            <w:r>
              <w:rPr>
                <w:rFonts w:hint="eastAsia" w:asciiTheme="minorEastAsia" w:hAnsiTheme="minorEastAsia" w:eastAsiaTheme="minorEastAsia"/>
                <w:color w:val="auto"/>
                <w:sz w:val="24"/>
                <w:szCs w:val="24"/>
                <w:lang w:val="en-US" w:eastAsia="zh-CN"/>
              </w:rPr>
              <w:t>（北京时间）</w:t>
            </w:r>
          </w:p>
          <w:p w14:paraId="754D921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地点：三门峡市陕州区公共资源交易中心开标室。</w:t>
            </w:r>
          </w:p>
        </w:tc>
      </w:tr>
      <w:tr w14:paraId="37E5709C">
        <w:tblPrEx>
          <w:tblCellMar>
            <w:top w:w="0" w:type="dxa"/>
            <w:left w:w="108" w:type="dxa"/>
            <w:bottom w:w="0" w:type="dxa"/>
            <w:right w:w="108" w:type="dxa"/>
          </w:tblCellMar>
        </w:tblPrEx>
        <w:trPr>
          <w:trHeight w:val="810"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6A95215">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3.2</w:t>
            </w:r>
          </w:p>
        </w:tc>
        <w:tc>
          <w:tcPr>
            <w:tcW w:w="1672" w:type="dxa"/>
            <w:tcBorders>
              <w:top w:val="single" w:color="auto" w:sz="4" w:space="0"/>
              <w:left w:val="nil"/>
              <w:bottom w:val="single" w:color="auto" w:sz="4" w:space="0"/>
              <w:right w:val="single" w:color="auto" w:sz="4" w:space="0"/>
            </w:tcBorders>
            <w:vAlign w:val="center"/>
          </w:tcPr>
          <w:p w14:paraId="359C87E1">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评标委员会的组建</w:t>
            </w:r>
          </w:p>
        </w:tc>
        <w:tc>
          <w:tcPr>
            <w:tcW w:w="6532" w:type="dxa"/>
            <w:tcBorders>
              <w:top w:val="single" w:color="auto" w:sz="4" w:space="0"/>
              <w:left w:val="nil"/>
              <w:bottom w:val="single" w:color="auto" w:sz="4" w:space="0"/>
              <w:right w:val="single" w:color="auto" w:sz="4" w:space="0"/>
            </w:tcBorders>
            <w:vAlign w:val="center"/>
          </w:tcPr>
          <w:p w14:paraId="2186456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评标委员会成员为</w:t>
            </w:r>
            <w:r>
              <w:rPr>
                <w:rFonts w:hint="eastAsia" w:asciiTheme="minorEastAsia" w:hAnsiTheme="minorEastAsia"/>
                <w:color w:val="auto"/>
                <w:sz w:val="24"/>
                <w:szCs w:val="24"/>
                <w:lang w:val="en-US" w:eastAsia="zh-CN"/>
              </w:rPr>
              <w:t>5</w:t>
            </w:r>
            <w:r>
              <w:rPr>
                <w:rFonts w:hint="eastAsia" w:asciiTheme="minorEastAsia" w:hAnsiTheme="minorEastAsia" w:eastAsiaTheme="minorEastAsia"/>
                <w:color w:val="auto"/>
                <w:sz w:val="24"/>
                <w:szCs w:val="24"/>
                <w:lang w:val="en-US" w:eastAsia="zh-CN"/>
              </w:rPr>
              <w:t>人，采购人代表</w:t>
            </w:r>
            <w:r>
              <w:rPr>
                <w:rFonts w:hint="eastAsia" w:asciiTheme="minorEastAsia" w:hAnsiTheme="minorEastAsia"/>
                <w:color w:val="auto"/>
                <w:sz w:val="24"/>
                <w:szCs w:val="24"/>
                <w:lang w:val="en-US" w:eastAsia="zh-CN"/>
              </w:rPr>
              <w:t>1</w:t>
            </w:r>
            <w:r>
              <w:rPr>
                <w:rFonts w:hint="eastAsia" w:asciiTheme="minorEastAsia" w:hAnsiTheme="minorEastAsia" w:eastAsiaTheme="minorEastAsia"/>
                <w:color w:val="auto"/>
                <w:sz w:val="24"/>
                <w:szCs w:val="24"/>
                <w:lang w:val="en-US" w:eastAsia="zh-CN"/>
              </w:rPr>
              <w:t>人，其余技术、经济等方面的专家</w:t>
            </w:r>
            <w:r>
              <w:rPr>
                <w:rFonts w:hint="eastAsia" w:asciiTheme="minorEastAsia" w:hAnsiTheme="minorEastAsia"/>
                <w:color w:val="auto"/>
                <w:sz w:val="24"/>
                <w:szCs w:val="24"/>
                <w:lang w:val="en-US" w:eastAsia="zh-CN"/>
              </w:rPr>
              <w:t>4</w:t>
            </w:r>
            <w:r>
              <w:rPr>
                <w:rFonts w:hint="eastAsia" w:asciiTheme="minorEastAsia" w:hAnsiTheme="minorEastAsia" w:eastAsiaTheme="minorEastAsia"/>
                <w:color w:val="auto"/>
                <w:sz w:val="24"/>
                <w:szCs w:val="24"/>
                <w:lang w:val="en-US" w:eastAsia="zh-CN"/>
              </w:rPr>
              <w:t>人从相关专家库中随机抽取。</w:t>
            </w:r>
          </w:p>
        </w:tc>
      </w:tr>
      <w:tr w14:paraId="2AAC633F">
        <w:tblPrEx>
          <w:tblCellMar>
            <w:top w:w="0" w:type="dxa"/>
            <w:left w:w="108" w:type="dxa"/>
            <w:bottom w:w="0" w:type="dxa"/>
            <w:right w:w="108" w:type="dxa"/>
          </w:tblCellMar>
        </w:tblPrEx>
        <w:trPr>
          <w:trHeight w:val="1158"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04225C0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3.3</w:t>
            </w:r>
          </w:p>
        </w:tc>
        <w:tc>
          <w:tcPr>
            <w:tcW w:w="1672" w:type="dxa"/>
            <w:tcBorders>
              <w:top w:val="single" w:color="auto" w:sz="4" w:space="0"/>
              <w:left w:val="nil"/>
              <w:bottom w:val="single" w:color="auto" w:sz="4" w:space="0"/>
              <w:right w:val="single" w:color="auto" w:sz="4" w:space="0"/>
            </w:tcBorders>
            <w:vAlign w:val="center"/>
          </w:tcPr>
          <w:p w14:paraId="3336B48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是否授权评标委员会确定中标供应商</w:t>
            </w:r>
          </w:p>
        </w:tc>
        <w:tc>
          <w:tcPr>
            <w:tcW w:w="6532" w:type="dxa"/>
            <w:tcBorders>
              <w:top w:val="single" w:color="auto" w:sz="4" w:space="0"/>
              <w:left w:val="nil"/>
              <w:bottom w:val="single" w:color="auto" w:sz="4" w:space="0"/>
              <w:right w:val="single" w:color="auto" w:sz="4" w:space="0"/>
            </w:tcBorders>
            <w:vAlign w:val="center"/>
          </w:tcPr>
          <w:p w14:paraId="536AF3C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否，推荐3名中标候选人</w:t>
            </w:r>
          </w:p>
        </w:tc>
      </w:tr>
      <w:tr w14:paraId="7B08484E">
        <w:tblPrEx>
          <w:tblCellMar>
            <w:top w:w="0" w:type="dxa"/>
            <w:left w:w="108" w:type="dxa"/>
            <w:bottom w:w="0" w:type="dxa"/>
            <w:right w:w="108" w:type="dxa"/>
          </w:tblCellMar>
        </w:tblPrEx>
        <w:trPr>
          <w:trHeight w:val="1108"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4D52A00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3.4</w:t>
            </w:r>
          </w:p>
        </w:tc>
        <w:tc>
          <w:tcPr>
            <w:tcW w:w="1672" w:type="dxa"/>
            <w:tcBorders>
              <w:top w:val="single" w:color="auto" w:sz="4" w:space="0"/>
              <w:left w:val="nil"/>
              <w:bottom w:val="single" w:color="auto" w:sz="4" w:space="0"/>
              <w:right w:val="single" w:color="auto" w:sz="4" w:space="0"/>
            </w:tcBorders>
            <w:vAlign w:val="center"/>
          </w:tcPr>
          <w:p w14:paraId="11215CC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付款方式</w:t>
            </w:r>
          </w:p>
        </w:tc>
        <w:tc>
          <w:tcPr>
            <w:tcW w:w="6532" w:type="dxa"/>
            <w:tcBorders>
              <w:top w:val="single" w:color="auto" w:sz="4" w:space="0"/>
              <w:left w:val="nil"/>
              <w:bottom w:val="single" w:color="auto" w:sz="4" w:space="0"/>
              <w:right w:val="single" w:color="auto" w:sz="4" w:space="0"/>
            </w:tcBorders>
            <w:vAlign w:val="center"/>
          </w:tcPr>
          <w:p w14:paraId="3D19A869">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以《中华人民共和国民法典》等相关法律法规为准，甲乙双方</w:t>
            </w:r>
            <w:r>
              <w:rPr>
                <w:rFonts w:hint="eastAsia" w:asciiTheme="minorEastAsia" w:hAnsiTheme="minorEastAsia"/>
                <w:color w:val="auto"/>
                <w:sz w:val="24"/>
                <w:szCs w:val="24"/>
                <w:lang w:val="en-US" w:eastAsia="zh-CN"/>
              </w:rPr>
              <w:t>共同</w:t>
            </w:r>
            <w:r>
              <w:rPr>
                <w:rFonts w:hint="eastAsia" w:asciiTheme="minorEastAsia" w:hAnsiTheme="minorEastAsia" w:eastAsiaTheme="minorEastAsia"/>
                <w:color w:val="auto"/>
                <w:sz w:val="24"/>
                <w:szCs w:val="24"/>
                <w:lang w:val="en-US" w:eastAsia="zh-CN"/>
              </w:rPr>
              <w:t>协定。</w:t>
            </w:r>
          </w:p>
        </w:tc>
      </w:tr>
      <w:tr w14:paraId="71EB7FBC">
        <w:tblPrEx>
          <w:tblCellMar>
            <w:top w:w="0" w:type="dxa"/>
            <w:left w:w="108" w:type="dxa"/>
            <w:bottom w:w="0" w:type="dxa"/>
            <w:right w:w="108" w:type="dxa"/>
          </w:tblCellMar>
        </w:tblPrEx>
        <w:trPr>
          <w:trHeight w:val="3806"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7A850F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3.5</w:t>
            </w:r>
          </w:p>
        </w:tc>
        <w:tc>
          <w:tcPr>
            <w:tcW w:w="1672" w:type="dxa"/>
            <w:tcBorders>
              <w:top w:val="single" w:color="auto" w:sz="4" w:space="0"/>
              <w:left w:val="nil"/>
              <w:bottom w:val="single" w:color="auto" w:sz="4" w:space="0"/>
              <w:right w:val="single" w:color="auto" w:sz="4" w:space="0"/>
            </w:tcBorders>
            <w:vAlign w:val="center"/>
          </w:tcPr>
          <w:p w14:paraId="7F82A1AB">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无效标条件</w:t>
            </w:r>
          </w:p>
        </w:tc>
        <w:tc>
          <w:tcPr>
            <w:tcW w:w="6532" w:type="dxa"/>
            <w:tcBorders>
              <w:top w:val="single" w:color="auto" w:sz="4" w:space="0"/>
              <w:left w:val="nil"/>
              <w:bottom w:val="single" w:color="auto" w:sz="4" w:space="0"/>
              <w:right w:val="single" w:color="auto" w:sz="4" w:space="0"/>
            </w:tcBorders>
            <w:vAlign w:val="center"/>
          </w:tcPr>
          <w:p w14:paraId="51F1B31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1、投标供应商资格条件不符合国家有关规定和招标文件要求的；</w:t>
            </w:r>
          </w:p>
          <w:p w14:paraId="21B92F51">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2、没有按照招标文件要求提供投标承诺函；</w:t>
            </w:r>
          </w:p>
          <w:p w14:paraId="5A60B449">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3、电子化投标文件附有采购人不能接受的条件的；</w:t>
            </w:r>
          </w:p>
          <w:p w14:paraId="5250CF77">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4、投标报价低于成本、高于招标文件设定的最高投标限价；</w:t>
            </w:r>
          </w:p>
          <w:p w14:paraId="34E8DFF4">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5、以他人的名义投标、串通投标、以行贿手段谋取中标或者以其他弄虚作假方式投标的；</w:t>
            </w:r>
          </w:p>
          <w:p w14:paraId="6CAA0B7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6、采取不正当手段谋取中标的；</w:t>
            </w:r>
          </w:p>
          <w:p w14:paraId="697D402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7、法律、法规规定的其他情况。</w:t>
            </w:r>
          </w:p>
        </w:tc>
      </w:tr>
      <w:tr w14:paraId="4DF5A4A3">
        <w:tblPrEx>
          <w:tblCellMar>
            <w:top w:w="0" w:type="dxa"/>
            <w:left w:w="108" w:type="dxa"/>
            <w:bottom w:w="0" w:type="dxa"/>
            <w:right w:w="108" w:type="dxa"/>
          </w:tblCellMar>
        </w:tblPrEx>
        <w:trPr>
          <w:trHeight w:val="550"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4F2C7B5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3.6</w:t>
            </w:r>
          </w:p>
        </w:tc>
        <w:tc>
          <w:tcPr>
            <w:tcW w:w="1672" w:type="dxa"/>
            <w:tcBorders>
              <w:top w:val="single" w:color="auto" w:sz="4" w:space="0"/>
              <w:left w:val="nil"/>
              <w:bottom w:val="single" w:color="auto" w:sz="4" w:space="0"/>
              <w:right w:val="single" w:color="auto" w:sz="4" w:space="0"/>
            </w:tcBorders>
            <w:vAlign w:val="center"/>
          </w:tcPr>
          <w:p w14:paraId="614782B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重新招标的其他情形</w:t>
            </w:r>
          </w:p>
        </w:tc>
        <w:tc>
          <w:tcPr>
            <w:tcW w:w="6532" w:type="dxa"/>
            <w:tcBorders>
              <w:top w:val="single" w:color="auto" w:sz="4" w:space="0"/>
              <w:left w:val="nil"/>
              <w:bottom w:val="single" w:color="auto" w:sz="4" w:space="0"/>
              <w:right w:val="single" w:color="auto" w:sz="4" w:space="0"/>
            </w:tcBorders>
            <w:vAlign w:val="center"/>
          </w:tcPr>
          <w:p w14:paraId="729ACA2A">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除投标人须知正文规定的情形外，除非已经产生中标候选人，在投标有效期内同意延长投标有效期的投标人少于三个的，采购人应当依法重新招标。</w:t>
            </w:r>
          </w:p>
        </w:tc>
      </w:tr>
      <w:tr w14:paraId="6CEBFC84">
        <w:tblPrEx>
          <w:tblCellMar>
            <w:top w:w="0" w:type="dxa"/>
            <w:left w:w="108" w:type="dxa"/>
            <w:bottom w:w="0" w:type="dxa"/>
            <w:right w:w="108" w:type="dxa"/>
          </w:tblCellMar>
        </w:tblPrEx>
        <w:trPr>
          <w:trHeight w:val="550"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2E52A69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3.7</w:t>
            </w:r>
          </w:p>
        </w:tc>
        <w:tc>
          <w:tcPr>
            <w:tcW w:w="1672" w:type="dxa"/>
            <w:tcBorders>
              <w:top w:val="single" w:color="auto" w:sz="4" w:space="0"/>
              <w:left w:val="nil"/>
              <w:bottom w:val="single" w:color="auto" w:sz="4" w:space="0"/>
              <w:right w:val="single" w:color="auto" w:sz="4" w:space="0"/>
            </w:tcBorders>
            <w:vAlign w:val="center"/>
          </w:tcPr>
          <w:p w14:paraId="245127F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本项目所属行业</w:t>
            </w:r>
          </w:p>
        </w:tc>
        <w:tc>
          <w:tcPr>
            <w:tcW w:w="6532" w:type="dxa"/>
            <w:tcBorders>
              <w:top w:val="single" w:color="auto" w:sz="4" w:space="0"/>
              <w:left w:val="nil"/>
              <w:bottom w:val="single" w:color="auto" w:sz="4" w:space="0"/>
              <w:right w:val="single" w:color="auto" w:sz="4" w:space="0"/>
            </w:tcBorders>
            <w:vAlign w:val="center"/>
          </w:tcPr>
          <w:p w14:paraId="13565D3F">
            <w:pPr>
              <w:keepNext w:val="0"/>
              <w:keepLines w:val="0"/>
              <w:pageBreakBefore w:val="0"/>
              <w:widowControl w:val="0"/>
              <w:kinsoku/>
              <w:wordWrap w:val="0"/>
              <w:overflowPunct/>
              <w:topLinePunct w:val="0"/>
              <w:autoSpaceDE/>
              <w:autoSpaceDN/>
              <w:bidi w:val="0"/>
              <w:adjustRightInd/>
              <w:snapToGrid/>
              <w:spacing w:line="464" w:lineRule="exact"/>
              <w:ind w:firstLine="240" w:firstLineChars="1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划定标准为：《工业和信息化部、国家统计局、国家发展和改革委员会、财政部关于印发&lt;中小企业划型标准规定的通知&gt;（工信部联企业〔2011〕300号）规定的划分标准为依据。</w:t>
            </w:r>
          </w:p>
          <w:p w14:paraId="289F431C">
            <w:pPr>
              <w:keepNext w:val="0"/>
              <w:keepLines w:val="0"/>
              <w:pageBreakBefore w:val="0"/>
              <w:widowControl w:val="0"/>
              <w:kinsoku/>
              <w:wordWrap w:val="0"/>
              <w:overflowPunct/>
              <w:topLinePunct w:val="0"/>
              <w:autoSpaceDE/>
              <w:autoSpaceDN/>
              <w:bidi w:val="0"/>
              <w:adjustRightInd/>
              <w:snapToGrid/>
              <w:spacing w:line="464" w:lineRule="exact"/>
              <w:ind w:firstLine="240" w:firstLineChars="1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本项目采购标的属于</w:t>
            </w:r>
            <w:r>
              <w:rPr>
                <w:rFonts w:hint="eastAsia" w:asciiTheme="minorEastAsia" w:hAnsiTheme="minorEastAsia" w:eastAsiaTheme="minorEastAsia"/>
                <w:b/>
                <w:bCs/>
                <w:color w:val="auto"/>
                <w:sz w:val="24"/>
                <w:szCs w:val="24"/>
                <w:lang w:val="en-US" w:eastAsia="zh-CN"/>
              </w:rPr>
              <w:t>农、林、牧、渔业</w:t>
            </w:r>
            <w:r>
              <w:rPr>
                <w:rFonts w:hint="eastAsia" w:asciiTheme="minorEastAsia" w:hAnsiTheme="minorEastAsia" w:eastAsiaTheme="minorEastAsia"/>
                <w:b w:val="0"/>
                <w:bCs w:val="0"/>
                <w:color w:val="auto"/>
                <w:sz w:val="24"/>
                <w:szCs w:val="24"/>
                <w:lang w:val="en-US" w:eastAsia="zh-CN"/>
              </w:rPr>
              <w:t>。</w:t>
            </w:r>
          </w:p>
        </w:tc>
      </w:tr>
      <w:tr w14:paraId="3B0AAB21">
        <w:tblPrEx>
          <w:tblCellMar>
            <w:top w:w="0" w:type="dxa"/>
            <w:left w:w="108" w:type="dxa"/>
            <w:bottom w:w="0" w:type="dxa"/>
            <w:right w:w="108" w:type="dxa"/>
          </w:tblCellMar>
        </w:tblPrEx>
        <w:trPr>
          <w:trHeight w:val="3004"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289EB93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4.1</w:t>
            </w:r>
          </w:p>
        </w:tc>
        <w:tc>
          <w:tcPr>
            <w:tcW w:w="1672" w:type="dxa"/>
            <w:tcBorders>
              <w:top w:val="single" w:color="auto" w:sz="4" w:space="0"/>
              <w:left w:val="nil"/>
              <w:bottom w:val="single" w:color="auto" w:sz="4" w:space="0"/>
              <w:right w:val="single" w:color="auto" w:sz="4" w:space="0"/>
            </w:tcBorders>
            <w:vAlign w:val="center"/>
          </w:tcPr>
          <w:p w14:paraId="72F6098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代理费</w:t>
            </w:r>
          </w:p>
        </w:tc>
        <w:tc>
          <w:tcPr>
            <w:tcW w:w="6532" w:type="dxa"/>
            <w:tcBorders>
              <w:top w:val="single" w:color="auto" w:sz="4" w:space="0"/>
              <w:left w:val="nil"/>
              <w:bottom w:val="single" w:color="auto" w:sz="4" w:space="0"/>
              <w:right w:val="single" w:color="auto" w:sz="4" w:space="0"/>
            </w:tcBorders>
            <w:vAlign w:val="center"/>
          </w:tcPr>
          <w:p w14:paraId="793F40CA">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w:t>
            </w:r>
            <w:r>
              <w:rPr>
                <w:rFonts w:hint="eastAsia" w:asciiTheme="minorEastAsia" w:hAnsiTheme="minorEastAsia" w:eastAsiaTheme="minorEastAsia"/>
                <w:color w:val="auto"/>
                <w:sz w:val="24"/>
                <w:szCs w:val="24"/>
                <w:lang w:val="en-US" w:eastAsia="en-US"/>
              </w:rPr>
              <w:t>招标代理服务收费参照豫招协[2023]002号河南省招标投标协会关于印发《河南省招标代理服务收费指导意见》规定的收费标准收取</w:t>
            </w:r>
            <w:r>
              <w:rPr>
                <w:rFonts w:hint="eastAsia" w:asciiTheme="minorEastAsia" w:hAnsiTheme="minorEastAsia" w:eastAsiaTheme="minorEastAsia"/>
                <w:color w:val="auto"/>
                <w:sz w:val="24"/>
                <w:szCs w:val="24"/>
                <w:lang w:val="en-US" w:eastAsia="zh-CN"/>
              </w:rPr>
              <w:t>中标代理</w:t>
            </w:r>
            <w:r>
              <w:rPr>
                <w:rFonts w:hint="eastAsia" w:asciiTheme="minorEastAsia" w:hAnsiTheme="minorEastAsia" w:eastAsiaTheme="minorEastAsia"/>
                <w:color w:val="auto"/>
                <w:sz w:val="24"/>
                <w:szCs w:val="24"/>
                <w:lang w:val="en-US" w:eastAsia="en-US"/>
              </w:rPr>
              <w:t>服务费，领取</w:t>
            </w:r>
            <w:r>
              <w:rPr>
                <w:rFonts w:hint="eastAsia" w:asciiTheme="minorEastAsia" w:hAnsiTheme="minorEastAsia" w:eastAsiaTheme="minorEastAsia"/>
                <w:color w:val="auto"/>
                <w:sz w:val="24"/>
                <w:szCs w:val="24"/>
                <w:lang w:val="en-US" w:eastAsia="zh-CN"/>
              </w:rPr>
              <w:t>中标</w:t>
            </w:r>
            <w:r>
              <w:rPr>
                <w:rFonts w:hint="eastAsia" w:asciiTheme="minorEastAsia" w:hAnsiTheme="minorEastAsia" w:eastAsiaTheme="minorEastAsia"/>
                <w:color w:val="auto"/>
                <w:sz w:val="24"/>
                <w:szCs w:val="24"/>
                <w:lang w:val="en-US" w:eastAsia="en-US"/>
              </w:rPr>
              <w:t>通知书时</w:t>
            </w:r>
            <w:r>
              <w:rPr>
                <w:rFonts w:hint="eastAsia" w:asciiTheme="minorEastAsia" w:hAnsiTheme="minorEastAsia" w:eastAsiaTheme="minorEastAsia"/>
                <w:color w:val="auto"/>
                <w:sz w:val="24"/>
                <w:szCs w:val="24"/>
                <w:lang w:val="en-US" w:eastAsia="zh-CN"/>
              </w:rPr>
              <w:t>由中标人</w:t>
            </w:r>
            <w:r>
              <w:rPr>
                <w:rFonts w:hint="eastAsia" w:asciiTheme="minorEastAsia" w:hAnsiTheme="minorEastAsia" w:eastAsiaTheme="minorEastAsia"/>
                <w:color w:val="auto"/>
                <w:sz w:val="24"/>
                <w:szCs w:val="24"/>
                <w:lang w:val="en-US" w:eastAsia="en-US"/>
              </w:rPr>
              <w:t>一次性支付</w:t>
            </w:r>
            <w:r>
              <w:rPr>
                <w:rFonts w:hint="eastAsia" w:asciiTheme="minorEastAsia" w:hAnsiTheme="minorEastAsia" w:eastAsiaTheme="minorEastAsia"/>
                <w:color w:val="auto"/>
                <w:sz w:val="24"/>
                <w:szCs w:val="24"/>
                <w:lang w:val="en-US" w:eastAsia="zh-CN"/>
              </w:rPr>
              <w:t>。</w:t>
            </w:r>
          </w:p>
          <w:p w14:paraId="7A87BAA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2.中标供应商在领取中标通知书时，须提供投标文件（上传稿）纸质资料两套，需加盖单位公章，胶装成册。</w:t>
            </w:r>
          </w:p>
        </w:tc>
      </w:tr>
      <w:tr w14:paraId="1E4CC338">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6AB5324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5613AAF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01CE23A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3B0CBA4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26185E8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01DCDA7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7761B88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74A9835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1E34C9A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4.2</w:t>
            </w:r>
          </w:p>
        </w:tc>
        <w:tc>
          <w:tcPr>
            <w:tcW w:w="1672" w:type="dxa"/>
            <w:tcBorders>
              <w:top w:val="single" w:color="auto" w:sz="4" w:space="0"/>
              <w:left w:val="nil"/>
              <w:bottom w:val="single" w:color="auto" w:sz="4" w:space="0"/>
              <w:right w:val="single" w:color="auto" w:sz="4" w:space="0"/>
            </w:tcBorders>
            <w:vAlign w:val="center"/>
          </w:tcPr>
          <w:p w14:paraId="5566AA7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电子化交易注意事项</w:t>
            </w:r>
          </w:p>
        </w:tc>
        <w:tc>
          <w:tcPr>
            <w:tcW w:w="6532" w:type="dxa"/>
            <w:tcBorders>
              <w:top w:val="single" w:color="auto" w:sz="4" w:space="0"/>
              <w:left w:val="nil"/>
              <w:bottom w:val="single" w:color="auto" w:sz="4" w:space="0"/>
              <w:right w:val="single" w:color="auto" w:sz="4" w:space="0"/>
            </w:tcBorders>
            <w:vAlign w:val="center"/>
          </w:tcPr>
          <w:p w14:paraId="6A4F53C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具体要求：本项目为电子化、无纸化交易项目，响应文件是供应商通过中心响应文件制作系统制作，并经过签章和加密后生成的电子版响应文件。</w:t>
            </w:r>
          </w:p>
          <w:p w14:paraId="63CF9317">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电子化响应文件具体制作文件请点击</w:t>
            </w:r>
            <w:r>
              <w:rPr>
                <w:rFonts w:hint="eastAsia" w:asciiTheme="minorEastAsia" w:hAnsiTheme="minorEastAsia" w:eastAsiaTheme="minorEastAsia"/>
                <w:color w:val="auto"/>
                <w:sz w:val="24"/>
                <w:szCs w:val="24"/>
                <w:lang w:val="en-US" w:eastAsia="zh-CN"/>
              </w:rPr>
              <w:fldChar w:fldCharType="begin"/>
            </w:r>
            <w:r>
              <w:rPr>
                <w:rFonts w:hint="eastAsia" w:asciiTheme="minorEastAsia" w:hAnsiTheme="minorEastAsia" w:eastAsiaTheme="minorEastAsia"/>
                <w:color w:val="auto"/>
                <w:sz w:val="24"/>
                <w:szCs w:val="24"/>
                <w:lang w:val="en-US" w:eastAsia="zh-CN"/>
              </w:rPr>
              <w:instrText xml:space="preserve"> HYPERLINK "http://t.cn/A6ZvtVob" </w:instrText>
            </w:r>
            <w:r>
              <w:rPr>
                <w:rFonts w:hint="eastAsia" w:asciiTheme="minorEastAsia" w:hAnsiTheme="minorEastAsia" w:eastAsiaTheme="minorEastAsia"/>
                <w:color w:val="auto"/>
                <w:sz w:val="24"/>
                <w:szCs w:val="24"/>
                <w:lang w:val="en-US" w:eastAsia="zh-CN"/>
              </w:rPr>
              <w:fldChar w:fldCharType="separate"/>
            </w:r>
            <w:r>
              <w:rPr>
                <w:rFonts w:hint="eastAsia" w:asciiTheme="minorEastAsia" w:hAnsiTheme="minorEastAsia" w:eastAsiaTheme="minorEastAsia"/>
                <w:color w:val="auto"/>
                <w:sz w:val="24"/>
                <w:szCs w:val="24"/>
                <w:lang w:val="en-US" w:eastAsia="zh-CN"/>
              </w:rPr>
              <w:t>http://t.cn/A6ZvtVob</w:t>
            </w:r>
            <w:r>
              <w:rPr>
                <w:rFonts w:hint="eastAsia" w:asciiTheme="minorEastAsia" w:hAnsiTheme="minorEastAsia" w:eastAsiaTheme="minorEastAsia"/>
                <w:color w:val="auto"/>
                <w:sz w:val="24"/>
                <w:szCs w:val="24"/>
                <w:lang w:val="en-US" w:eastAsia="zh-CN"/>
              </w:rPr>
              <w:fldChar w:fldCharType="end"/>
            </w:r>
            <w:r>
              <w:rPr>
                <w:rFonts w:hint="eastAsia" w:asciiTheme="minorEastAsia" w:hAnsiTheme="minorEastAsia" w:eastAsiaTheme="minorEastAsia"/>
                <w:color w:val="auto"/>
                <w:sz w:val="24"/>
                <w:szCs w:val="24"/>
                <w:lang w:val="en-US" w:eastAsia="zh-CN"/>
              </w:rPr>
              <w:t>进行下载。</w:t>
            </w:r>
          </w:p>
          <w:p w14:paraId="143E961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温馨提示：本项目为电子化、无纸化交易项目，为保证您能投标成功，请需仔细阅读以下条款。</w:t>
            </w:r>
          </w:p>
          <w:p w14:paraId="3033489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一、电子化投标</w:t>
            </w:r>
          </w:p>
          <w:p w14:paraId="65E2032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（一）网上</w:t>
            </w:r>
            <w:r>
              <w:rPr>
                <w:rFonts w:hint="default" w:asciiTheme="minorEastAsia" w:hAnsiTheme="minorEastAsia"/>
                <w:color w:val="auto"/>
                <w:sz w:val="24"/>
                <w:szCs w:val="24"/>
                <w:lang w:eastAsia="zh-CN"/>
              </w:rPr>
              <w:t>投标</w:t>
            </w:r>
            <w:r>
              <w:rPr>
                <w:rFonts w:hint="eastAsia" w:asciiTheme="minorEastAsia" w:hAnsiTheme="minorEastAsia" w:eastAsiaTheme="minorEastAsia"/>
                <w:color w:val="auto"/>
                <w:sz w:val="24"/>
                <w:szCs w:val="24"/>
                <w:lang w:val="en-US" w:eastAsia="zh-CN"/>
              </w:rPr>
              <w:t>保证金的缴纳</w:t>
            </w:r>
          </w:p>
          <w:p w14:paraId="475D56D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本项目不收取</w:t>
            </w:r>
            <w:r>
              <w:rPr>
                <w:rFonts w:hint="default" w:asciiTheme="minorEastAsia" w:hAnsiTheme="minorEastAsia"/>
                <w:color w:val="auto"/>
                <w:sz w:val="24"/>
                <w:szCs w:val="24"/>
                <w:lang w:eastAsia="zh-CN"/>
              </w:rPr>
              <w:t>投标</w:t>
            </w:r>
            <w:r>
              <w:rPr>
                <w:rFonts w:hint="eastAsia" w:asciiTheme="minorEastAsia" w:hAnsiTheme="minorEastAsia" w:eastAsiaTheme="minorEastAsia"/>
                <w:color w:val="auto"/>
                <w:sz w:val="24"/>
                <w:szCs w:val="24"/>
                <w:lang w:val="en-US" w:eastAsia="zh-CN"/>
              </w:rPr>
              <w:t>保证金。</w:t>
            </w:r>
          </w:p>
          <w:p w14:paraId="48FFB15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（二）电子化响应文件的签章</w:t>
            </w:r>
          </w:p>
          <w:p w14:paraId="250C5F1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1、投标人在生成电子化投标文件后，应对电子化投标文件进行签章，未进行签章的视为无效投标。</w:t>
            </w:r>
          </w:p>
          <w:p w14:paraId="71B5637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2、招标文件中要求法定代表人或授权委托人签字或盖章的，投标人在进行电子化投标文件签章时，以签盖法定代表人签章为准。</w:t>
            </w:r>
          </w:p>
          <w:p w14:paraId="78470DE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（三）电子化投标文件的格式及上传投标</w:t>
            </w:r>
          </w:p>
          <w:p w14:paraId="4EB1E36B">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投标人所上传的电子化投标文件，应是通过中心投标文件制作系统制作的（投标文件制作工具下载地址：https://download.bqpoint.com/download/downloadlist.html?SoftTypeCod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3C3C5A1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2、电子化投标文件应在投标截止时间前成功上传至三门峡市公共资源电子化交易系统。至投标截止时间止，仍未上传成功的电子化投标文件将不予接收。</w:t>
            </w:r>
          </w:p>
          <w:p w14:paraId="199EE13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60EA208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技术联系电话： 4009980000</w:t>
            </w:r>
          </w:p>
          <w:p w14:paraId="5AF55BC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（四）电子化项目开标、解密、唱标、评标</w:t>
            </w:r>
          </w:p>
          <w:p w14:paraId="50DA57B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1、本项目采用电子化、无纸化进行招标，开标当日，投标人无需到开标现场参加开标会议，投标人应当在投标截止时间前，登录不见面开标大厅选择登录三门峡市公共资源电子招投标系统进行登录（网址为  http://120.194.249.36:10094/BidOpening/bidopeninghallaction/hall/login，在线准时参加开标活动并进行投标文件解密等。</w:t>
            </w:r>
          </w:p>
          <w:p w14:paraId="1A0EF9C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7FB63E0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3、电子化投标文件解密异常的处理</w:t>
            </w:r>
          </w:p>
          <w:p w14:paraId="7770758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如出现投标人的电子投标文件无法解密等异常情况，投标人应及时致电中介服务机构说明。投标文件异常，按以下步骤进行处理：</w:t>
            </w:r>
          </w:p>
          <w:p w14:paraId="4FA8416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（1）首先由技术人员进行问题排查。</w:t>
            </w:r>
          </w:p>
          <w:p w14:paraId="234CC5EA">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（2）经技术人员排查后，是投标人文件自身问题导致投标文件无法解密的，该投标文件将不予接收、解密和唱标。开标会议继续进行。</w:t>
            </w:r>
          </w:p>
          <w:p w14:paraId="25B4A5B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C6A9CA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4、待所有投标人投标文件解密完成后，由中介服务机构操作，对所有已解密投标文件进行唱标。</w:t>
            </w:r>
          </w:p>
          <w:p w14:paraId="122A3D6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投标人应保证在开标期间电话、电脑、网络能够正常工作，投标人因停电、电脑病毒、网络堵塞等原因，未在规定的解密时间内对投标文件进行解密的，其投标文件不予接收、唱标。</w:t>
            </w:r>
          </w:p>
          <w:p w14:paraId="1993FA33">
            <w:pPr>
              <w:keepNext w:val="0"/>
              <w:keepLines w:val="0"/>
              <w:pageBreakBefore w:val="0"/>
              <w:widowControl w:val="0"/>
              <w:kinsoku/>
              <w:wordWrap w:val="0"/>
              <w:overflowPunct/>
              <w:topLinePunct w:val="0"/>
              <w:autoSpaceDE/>
              <w:autoSpaceDN/>
              <w:bidi w:val="0"/>
              <w:adjustRightInd/>
              <w:snapToGrid/>
              <w:spacing w:line="464" w:lineRule="exact"/>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开标时投标人可登录到交易系统中在开标解密栏中点击报价一览表查看自己的投标报价。如对自己的唱标内容有异议的，应在投标人解密成功后10分钟内向中介服务机构通过开标大厅对话框提出质疑。中介服务机构应在监督人员的监督下接受投标人的质疑通过开标大厅对话框进行答复并做好书面记录。供应商未在规定时间内提出质疑的，视为认可唱标内容。</w:t>
            </w:r>
          </w:p>
          <w:p w14:paraId="4C7A8AA1">
            <w:pPr>
              <w:keepNext w:val="0"/>
              <w:keepLines w:val="0"/>
              <w:pageBreakBefore w:val="0"/>
              <w:widowControl w:val="0"/>
              <w:kinsoku/>
              <w:wordWrap w:val="0"/>
              <w:overflowPunct/>
              <w:topLinePunct w:val="0"/>
              <w:autoSpaceDE/>
              <w:autoSpaceDN/>
              <w:bidi w:val="0"/>
              <w:adjustRightInd/>
              <w:snapToGrid/>
              <w:spacing w:line="464" w:lineRule="exact"/>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评标时，评标委员会对电子化投标文件有质疑的，将通过电子化交易系统向供应商发起质疑。供应商的回复文件必须以经过供应商和其法定代表人签章的PDF式文件为准，并通过电子化交易系统提交至评标委员会。</w:t>
            </w:r>
          </w:p>
          <w:p w14:paraId="605833CF">
            <w:pPr>
              <w:keepNext w:val="0"/>
              <w:keepLines w:val="0"/>
              <w:pageBreakBefore w:val="0"/>
              <w:widowControl w:val="0"/>
              <w:kinsoku/>
              <w:wordWrap w:val="0"/>
              <w:overflowPunct/>
              <w:topLinePunct w:val="0"/>
              <w:autoSpaceDE/>
              <w:autoSpaceDN/>
              <w:bidi w:val="0"/>
              <w:adjustRightInd/>
              <w:snapToGrid/>
              <w:spacing w:line="464" w:lineRule="exact"/>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7、如评标委员会对需要回复的供应商在规定时间内（30分钟内）通过电子化交易系统未收到回复的，视为投标人放弃回复，评标委员会将自行对需要回复的内容进行认定。</w:t>
            </w:r>
          </w:p>
          <w:p w14:paraId="3CF3D18F">
            <w:pPr>
              <w:keepNext w:val="0"/>
              <w:keepLines w:val="0"/>
              <w:pageBreakBefore w:val="0"/>
              <w:widowControl w:val="0"/>
              <w:kinsoku/>
              <w:wordWrap w:val="0"/>
              <w:overflowPunct/>
              <w:topLinePunct w:val="0"/>
              <w:autoSpaceDE/>
              <w:autoSpaceDN/>
              <w:bidi w:val="0"/>
              <w:adjustRightInd/>
              <w:snapToGrid/>
              <w:spacing w:line="464" w:lineRule="exact"/>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二、相关证书原件的提交</w:t>
            </w:r>
          </w:p>
          <w:p w14:paraId="204396EC">
            <w:pPr>
              <w:keepNext w:val="0"/>
              <w:keepLines w:val="0"/>
              <w:pageBreakBefore w:val="0"/>
              <w:widowControl w:val="0"/>
              <w:kinsoku/>
              <w:wordWrap w:val="0"/>
              <w:overflowPunct/>
              <w:topLinePunct w:val="0"/>
              <w:autoSpaceDE/>
              <w:autoSpaceDN/>
              <w:bidi w:val="0"/>
              <w:adjustRightInd/>
              <w:snapToGrid/>
              <w:spacing w:line="464" w:lineRule="exact"/>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（一）投标人应保证上传内容齐全，真实有效，原件扫描件清晰可辨。因投标人上传原因导致应得分项而未得分或资格审查不合格等情况的，由投标人自行承担责任。</w:t>
            </w:r>
          </w:p>
          <w:p w14:paraId="7C011613">
            <w:pPr>
              <w:keepNext w:val="0"/>
              <w:keepLines w:val="0"/>
              <w:pageBreakBefore w:val="0"/>
              <w:widowControl w:val="0"/>
              <w:kinsoku/>
              <w:wordWrap w:val="0"/>
              <w:overflowPunct/>
              <w:topLinePunct w:val="0"/>
              <w:autoSpaceDE/>
              <w:autoSpaceDN/>
              <w:bidi w:val="0"/>
              <w:adjustRightInd/>
              <w:snapToGrid/>
              <w:spacing w:line="464" w:lineRule="exact"/>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提示：本项目为电子化、无纸化交易项目，为保证您能投标成功，请需仔细阅读以上条款。</w:t>
            </w:r>
          </w:p>
        </w:tc>
      </w:tr>
    </w:tbl>
    <w:p w14:paraId="1AADDE2B">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p>
    <w:p w14:paraId="13AFEB25">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p>
    <w:p w14:paraId="05ACD009">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ascii="宋体"/>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b/>
          <w:bCs/>
          <w:color w:val="auto"/>
          <w:sz w:val="24"/>
          <w:szCs w:val="24"/>
          <w:lang w:val="en-US" w:eastAsia="zh-CN"/>
        </w:rPr>
        <w:t>一、总则</w:t>
      </w:r>
    </w:p>
    <w:p w14:paraId="4943740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1、项目概况：见供应商须知前附表；</w:t>
      </w:r>
    </w:p>
    <w:p w14:paraId="2CE32FB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2、投标费用</w:t>
      </w:r>
    </w:p>
    <w:p w14:paraId="677336F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2.1投标供应商承担其电子化投标文件编制与递交所涉及的一切费用。在任何情况下采购人和采购代理机构对上述费用均不承担任何责任。</w:t>
      </w:r>
    </w:p>
    <w:p w14:paraId="730EE3E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3、定义及解释</w:t>
      </w:r>
    </w:p>
    <w:p w14:paraId="5B9AB99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3.1货物：系指投标供应商按招标文件规定而提供的设备、工具、备品备件、手册及其他有关技术资料和材料。</w:t>
      </w:r>
    </w:p>
    <w:p w14:paraId="7B89FDF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3.2服务：系指投标供应商提供的安装、调试、验收、与货物有关的运输和保险及其他伴随服务。    </w:t>
      </w:r>
    </w:p>
    <w:p w14:paraId="1EBC6A9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3.3采购人：见投标人须知前附表。</w:t>
      </w:r>
    </w:p>
    <w:p w14:paraId="348B025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3.4采购代理机构：指受招标人委托组织本次招标的采购代理机构。</w:t>
      </w:r>
    </w:p>
    <w:p w14:paraId="372E9FA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3.5投标人：指响应招标、参加投标竞争，并向招标人、采购代理机构提交投标文件的供应商。      </w:t>
      </w:r>
    </w:p>
    <w:p w14:paraId="43CE6C6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3.6公章——指投标人的行政章，招标人、采购代理机构不接受加盖其他印鉴的投标文件（如合同章、投标专用章、有序号的章等印鉴）。</w:t>
      </w:r>
    </w:p>
    <w:p w14:paraId="2E7E438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3.7天（日）——除特别指明外，指日历天。</w:t>
      </w:r>
    </w:p>
    <w:p w14:paraId="2A2EB63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3.8偏离（或偏差）：投标文件的响应相对于招标文件要求的偏差，该偏差优于招标文件要求的为正偏离；劣于的，为负偏离。</w:t>
      </w:r>
    </w:p>
    <w:p w14:paraId="4B0D804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4、合格的投标供应商：见供应商须知前附表；</w:t>
      </w:r>
    </w:p>
    <w:p w14:paraId="4A19D6F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5、保证</w:t>
      </w:r>
    </w:p>
    <w:p w14:paraId="535595D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5.1投标供应商应保证在电子化投标文件中所提交的资料和数据是真实的。</w:t>
      </w:r>
    </w:p>
    <w:p w14:paraId="562C6E54">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二、招 标 文 件</w:t>
      </w:r>
    </w:p>
    <w:p w14:paraId="4D4FC5B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6、招标文件的组成</w:t>
      </w:r>
    </w:p>
    <w:p w14:paraId="0C20886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6.1招标文件包括招标公告、投标人须知前附表、采购内容、采购项目要求、评标及定标、合同样本、投标文件格式及发出的补充性文件。</w:t>
      </w:r>
    </w:p>
    <w:p w14:paraId="5C74764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6.2投标供应商应详细阅读招标文件中的所有条款内容、格式、表格和所涉及的相关规范。如果投标供应商不按招标文件的要求提交电子化投标文件和资料的，或者电子化投标文件没有对招标文件提出的实质性要求和条件作出响应，将导致电子化投标文件不被接受，其后果由投标供应商自己负责。</w:t>
      </w:r>
    </w:p>
    <w:p w14:paraId="7CB4248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7、招标文件的澄清</w:t>
      </w:r>
    </w:p>
    <w:p w14:paraId="6B6D674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投标供应商如对招标文件有异议的，请于招标文件规定的投标截止时间15天前将问题以书面形式提交招标代理机构（加盖单位公章和法定代表人签字），否则，将被视为认可本招标文件所有内容。</w:t>
      </w:r>
    </w:p>
    <w:p w14:paraId="01FD8A6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8、招标文件的澄清及修改</w:t>
      </w:r>
    </w:p>
    <w:p w14:paraId="1605142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8.1投标人对招标文件任何部分若有任何疑问，请以书面形式在投标人须知前附表所规定的时间前向采购人、采购代理机构提交。采购人、采购代理机构根据需要可以主动对招标文件进行必要的澄清或修改，或是根据投标人的要求对招标文件做出澄清或修改，澄清或修改内容都将在发布招标公告的网址上公布。澄清或修改内容作为招标文件的组成部分，对所有投标人均具有约束力。  </w:t>
      </w:r>
    </w:p>
    <w:p w14:paraId="0A232C5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8.2当招标文件、修改补充通知、澄清文件内容相互矛盾时，以最后发出的通知或修改文件为准。</w:t>
      </w:r>
    </w:p>
    <w:p w14:paraId="130DE7C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8.3为使投标人在编写 投标文件时有充分时间对招标文件的修改部分进行研究，招标人可以酌情延长递交投标文件的截止日期，具体时间将在修改补充通知中明确。澄清或者修改的内容可能影响投标文件编制的，招标人或者采购代理机构应当在投标截止时间至少15日前，以在发布招标公告的网址上公布通知所有获取招标文件的潜在投标人；不足15日的，招标人或者采购代理机构应当顺延提交投标文件的截止时间。 </w:t>
      </w:r>
    </w:p>
    <w:p w14:paraId="691FF5AE">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三、电子化投标文件的编制</w:t>
      </w:r>
    </w:p>
    <w:p w14:paraId="4FD6CD1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9、特别说明</w:t>
      </w:r>
    </w:p>
    <w:p w14:paraId="057F23A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9.1 投标语言</w:t>
      </w:r>
    </w:p>
    <w:p w14:paraId="7CF603D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投标供应商提交的投标文件以及投标供应商与采购代理机构就有关投标的所有往来函电均应使用中文。投标供应商提供的文件可以用英文，但相应内容应附有中文翻译本，在解释时以中文翻译本为准。</w:t>
      </w:r>
    </w:p>
    <w:p w14:paraId="7199E60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9.2 计量</w:t>
      </w:r>
    </w:p>
    <w:p w14:paraId="3A6587E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在电子化投标文件所有计量单位均采用中华人民共和国法定计量单位。</w:t>
      </w:r>
    </w:p>
    <w:p w14:paraId="31961DC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9.3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09E1C40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9.4投标供应商应当按照招标文件和电子招标投标交易平台的要求编制并加密电子化投标文件。投标供应商未按规定加密的电子化投标文件，电子招标投标交易平台将拒收并提示。</w:t>
      </w:r>
    </w:p>
    <w:p w14:paraId="515EC84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9.5投标供应商应当在投标截止时间前完成投标文件电子版的传输递交，并可以补充、修改或者撤回电子化投标文件。投标截止时间前未完成电子化投标文件传输的，视为撤回电子化投标文件。投标截止时间后送达的电子化投标文件，电子招标投标交易平台将拒收。</w:t>
      </w:r>
    </w:p>
    <w:p w14:paraId="044C3DA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10、投标货物和服务的文件</w:t>
      </w:r>
    </w:p>
    <w:p w14:paraId="73F1EB6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10.1投标货物合格文件：</w:t>
      </w:r>
    </w:p>
    <w:p w14:paraId="782D0FF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10.1.1产品主要技术参数、产地来源表等资料。</w:t>
      </w:r>
    </w:p>
    <w:p w14:paraId="3198F09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10.2投标供应商必须对招标文件中参数的技术要求逐项、逐条明确答复; 应逐项填写“技术参数偏离表”，投标技术参数与招标文件中的规定要求有偏离的，应详细说明偏离情况。</w:t>
      </w:r>
    </w:p>
    <w:p w14:paraId="6E57634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11、投标有效期</w:t>
      </w:r>
    </w:p>
    <w:p w14:paraId="33847FD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11.1电子化投标文件从开标之时起开始生效，投标有效期为60天。</w:t>
      </w:r>
    </w:p>
    <w:p w14:paraId="0436C3C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11.2在特殊情况下，采购人可征求投标供应商同意延长投标有效期，这种要求和答复均应以信函、传真等书面形式提交。投标供应商可以拒绝采购人的这种要求，且同意延长投标有效期的投标供应商不需要也不允许修改其电子化投标文件。</w:t>
      </w:r>
    </w:p>
    <w:p w14:paraId="6183EA6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12、电子化投标文件的组成</w:t>
      </w:r>
    </w:p>
    <w:p w14:paraId="0FB6F0D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投标函、投标报价一览表、法定代表人身份证明书、授权委托书、投标承诺函、投标供应商情况、综合标、其他资料等；（详见第六章投标文件格式要求）</w:t>
      </w:r>
    </w:p>
    <w:p w14:paraId="5DB9BB4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13、电子化投标文件的格式</w:t>
      </w:r>
    </w:p>
    <w:p w14:paraId="697C46F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13.1投标供应商所上传的电子化投标文件，应是通过中心投标文件制作系统制作的，经过签章和加密后生成的电子版投标文件。生成的电子版投标文件包含用于投标文件上传的主文件（政府采购项目文件格式后缀为.smxtf）和用于应急补救的投标文件备份文件（政府采购项目文件格式后缀为.nsmxtf），备份文件主要用于电子化开标出现技术问题后的补救，请投标供应商随身携带。</w:t>
      </w:r>
    </w:p>
    <w:p w14:paraId="1970660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14、电子化投标文件的签署</w:t>
      </w:r>
    </w:p>
    <w:p w14:paraId="23E3D83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14.1招标文件中要求法定代表人或授权委托人签字或盖章的，投标供应商在进行电子化投标文件签章时，以签盖法定代表人签章为准。电子化投标文件具体制作教材请投标供应商通过CA证书登录三门峡市公共资源电子化交易系统在右上角“组件下载”中查看。</w:t>
      </w:r>
    </w:p>
    <w:p w14:paraId="63A85B52">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四、电子化投标文件的上传</w:t>
      </w:r>
    </w:p>
    <w:p w14:paraId="0E8BC62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15、投标文件上传</w:t>
      </w:r>
    </w:p>
    <w:p w14:paraId="04B28D0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电子化投标文件应在投标截止时间前成功上传至三门峡市公共资源电子化交易系统。至投标截止时间止，仍未上传成功的电子化投标文件将不予接收。</w:t>
      </w:r>
    </w:p>
    <w:p w14:paraId="0805B72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电子化投标文件未在投标截止时间前成功上传的，其投标文件不予接收。</w:t>
      </w:r>
    </w:p>
    <w:p w14:paraId="5129446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16、投标截止时间</w:t>
      </w:r>
    </w:p>
    <w:p w14:paraId="4101F38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16.1电子化投标文件的截止时间见本须知前附表规定。</w:t>
      </w:r>
    </w:p>
    <w:p w14:paraId="42B2233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16.2采购人可按本须知第8条规定以修改补充通知的方式，酌情延长提交电子化投标文件的截止时间。在此情况下，投标供应商的所有权利和义务以及投标供应商受制约的截止时间，均以延长后新的投标截止时间为准。</w:t>
      </w:r>
    </w:p>
    <w:p w14:paraId="46C17E9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16.3到投标截止时间止，上传成功的电子化投标文件少于3个的，采购人将依法重新组织招标。</w:t>
      </w:r>
    </w:p>
    <w:p w14:paraId="4F73989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16.4电子化投标文件的补充、修改与撤回</w:t>
      </w:r>
    </w:p>
    <w:p w14:paraId="4F17876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16.4.1在投标截止时间之后，投标供应商不得补充、修改电子化投标文件。</w:t>
      </w:r>
    </w:p>
    <w:p w14:paraId="5EC2E45D">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bookmarkStart w:id="5" w:name="_Toc30106"/>
      <w:bookmarkStart w:id="6" w:name="_Toc4925"/>
      <w:r>
        <w:rPr>
          <w:rFonts w:hint="eastAsia" w:asciiTheme="minorEastAsia" w:hAnsiTheme="minorEastAsia" w:eastAsiaTheme="minorEastAsia"/>
          <w:b/>
          <w:bCs/>
          <w:color w:val="auto"/>
          <w:sz w:val="24"/>
          <w:szCs w:val="24"/>
          <w:lang w:val="en-US" w:eastAsia="zh-CN"/>
        </w:rPr>
        <w:t>五、开标</w:t>
      </w:r>
      <w:bookmarkEnd w:id="5"/>
      <w:bookmarkEnd w:id="6"/>
    </w:p>
    <w:p w14:paraId="4525ADA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17、开标</w:t>
      </w:r>
    </w:p>
    <w:p w14:paraId="306D886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17.1 采购人按本须知前附表所规定的时间和地点公开开标，并邀请所有投标供应商参加。开标会议由招标代理机构主持，在有关部门监督下进行。</w:t>
      </w:r>
    </w:p>
    <w:p w14:paraId="5F6F102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17.2开标程序：</w:t>
      </w:r>
    </w:p>
    <w:p w14:paraId="1B204EA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17.2.1 开标由招标代理机构主持；</w:t>
      </w:r>
    </w:p>
    <w:p w14:paraId="7908DC3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17.2.2 介绍本项目的情况；</w:t>
      </w:r>
    </w:p>
    <w:p w14:paraId="2B5FDCA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17.2.3 宣布开标会议纪律；</w:t>
      </w:r>
    </w:p>
    <w:p w14:paraId="1D8F4DE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17.2.4 介绍参会的采购人、监督人等与会人员；</w:t>
      </w:r>
    </w:p>
    <w:p w14:paraId="642E084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17.2.5开标时，电子招标投标交易平台自动提取所有电子化投标文件，按时在线解密。解密全部完成后，向所有投标供应商公布投标供应商名称、投标价格和招标文件规定的其他内容。</w:t>
      </w:r>
    </w:p>
    <w:p w14:paraId="186DC5E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17.3 开标会议结束，由采购人或代理机构按照招标文件第二章投标供应商须知前附表第2.1项的要求，对投标供应商进行审查，有一项不符合的，视为未通过资格审查，不得进入下一评标过程。</w:t>
      </w:r>
    </w:p>
    <w:p w14:paraId="691757E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17.4 采购人将符合资格审查的电子化投标文件提交于评标委员会进行评审、比较。</w:t>
      </w:r>
    </w:p>
    <w:p w14:paraId="36A40E3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17.5 电子化投标文件的有效性</w:t>
      </w:r>
    </w:p>
    <w:p w14:paraId="3D4FDA5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17.5.1 电子化投标文件有下列情形的为无效电子化投标文件，采购人不予受理：</w:t>
      </w:r>
    </w:p>
    <w:p w14:paraId="481350D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因投标供应商原因造成投标文件未解密的，视为撤销其投标文件；因投标供应商之外的原因造成电子化投标文件未解密的，视为撤回其投标文件，投标供应商有权要求责任方赔偿因此遭受的直接损失。部分电子化投标文件未解密的，其他电子化投标文件的开标可以继续进行。</w:t>
      </w:r>
    </w:p>
    <w:p w14:paraId="1673ACC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17.5.2 若电子化投标文件解密后，有效电子投标文件不足三家的，本项目应予废标。</w:t>
      </w:r>
    </w:p>
    <w:p w14:paraId="2A6D9F7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ascii="宋体"/>
          <w:bCs/>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auto"/>
          <w:sz w:val="24"/>
          <w:szCs w:val="24"/>
          <w:lang w:val="en-US" w:eastAsia="zh-CN"/>
        </w:rPr>
        <w:t>17.5.3 采购人将有效电子化投标文件，送评标委员会进行评审、比较。</w:t>
      </w:r>
    </w:p>
    <w:p w14:paraId="0696CE94">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bookmarkStart w:id="7" w:name="_Toc9033"/>
      <w:bookmarkStart w:id="8" w:name="_Toc13045"/>
      <w:r>
        <w:rPr>
          <w:rFonts w:hint="eastAsia" w:asciiTheme="minorEastAsia" w:hAnsiTheme="minorEastAsia" w:eastAsiaTheme="minorEastAsia"/>
          <w:b/>
          <w:bCs/>
          <w:color w:val="auto"/>
          <w:sz w:val="24"/>
          <w:szCs w:val="24"/>
          <w:lang w:val="en-US" w:eastAsia="zh-CN"/>
        </w:rPr>
        <w:t>六、评标</w:t>
      </w:r>
      <w:bookmarkEnd w:id="7"/>
      <w:bookmarkEnd w:id="8"/>
    </w:p>
    <w:p w14:paraId="3CF6A18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18、评标委员会</w:t>
      </w:r>
    </w:p>
    <w:p w14:paraId="51ADB8C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18.1评标委员会由采购人依法组建，负责评标活动。</w:t>
      </w:r>
    </w:p>
    <w:p w14:paraId="7AB8523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18.2评标委员会成员为5人，采购人代表1人，其余技术、经济等方面的专家4人从相关专家库中随机抽取；与投标供应商有利害关系的人不得进入评标委员会。</w:t>
      </w:r>
    </w:p>
    <w:p w14:paraId="148261E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18.3开标结束后，开始评标。评标工作在相关部门监督下，采用保密方式进行。</w:t>
      </w:r>
    </w:p>
    <w:p w14:paraId="13A12C4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19、评标过程的保密</w:t>
      </w:r>
    </w:p>
    <w:p w14:paraId="09F2D45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19.1开标后，直至授予中标供应商合同为止，凡属于对电子化投标文件的审查、澄清、评价和比较有关的资料，中标候选人的推荐情况，及其他任何与评标有关的情况均应严格保密。</w:t>
      </w:r>
    </w:p>
    <w:p w14:paraId="26722A6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19.2在电子化投标文件的评审和比较、中标候选人推荐以及授予合同的过程中，投标供应商向采购人和评标委员会施加影响的任何行为，都将会导致其投标被拒绝。</w:t>
      </w:r>
    </w:p>
    <w:p w14:paraId="30F01E1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19.3中标供应商确定后，采购人不对未中标供应商就评标过程以及未能中标原因作出任何解释。未中标供应商不得向评标委员会组成人员或其他有关人员索问评标过程的情况和材料。</w:t>
      </w:r>
    </w:p>
    <w:p w14:paraId="5C48BA2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20、评标纪律</w:t>
      </w:r>
    </w:p>
    <w:p w14:paraId="658F4EA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20.1评标委员会成员和参与评标工作的有关人员不得透露对电子化投标文件的评审和比较、中标候选人的推荐情况以及与评标有关的其它情况。</w:t>
      </w:r>
    </w:p>
    <w:p w14:paraId="2FFB454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20.2除投标须知第25条款的规定以外，开标以后至授予中标通知书前，任何投标供应商均不得就与其电子化投标文件有关的问题主动与采购人和招标代理机构发生联系。</w:t>
      </w:r>
    </w:p>
    <w:p w14:paraId="2EAD115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20.3如果投标供应商试图对评标委员会的评标施加影响，则将导致该投标供应商的电子化投标文件被拒绝。</w:t>
      </w:r>
    </w:p>
    <w:p w14:paraId="78A6A11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21、电子化投标文件的澄清</w:t>
      </w:r>
    </w:p>
    <w:p w14:paraId="0731A0A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21.1 为有助于电子化投标文件的审查、评价和比较，评标委员会可以以书面形式要求投标供应商对电子化投标文件含义不明确的内容作必要的澄清或说明，投标供应商应采用书面形式进行澄清或说明，但不得超出电子化投标文件的范围或改变电子化投标文件的实质性内容。根据本须知规定，凡属于评标委员会在评标中发现的计算错误并进行核实的修改不在此列。</w:t>
      </w:r>
    </w:p>
    <w:p w14:paraId="70B9272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22、电子化投标文件的初步评审</w:t>
      </w:r>
    </w:p>
    <w:p w14:paraId="0144584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22.1评标时，评标委员会将首先评定每份电子化投标文件是否在实质上响应了招标文件的要求。所谓实质上响应，是指电子化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0FBCAD4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22.2如果电子化投标文件实质上不响应招标文件的各项要求，评标委员会将予以拒绝，并且不允许投标供应商通过修改或撤销其不符合要求的差异或保留，使之成为具有响应性的投标。</w:t>
      </w:r>
    </w:p>
    <w:p w14:paraId="6448E9F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22.3若评标委员会认为投标人的报价明显低于其他通过符合性审查投标人的报价，有可能影响产品质量或者不能诚信履约的，评标委员会有权要求投标人代表在评标现场合理的时间内提供书面说明，必要时提交相关证明资料；评标委员会认为投标人不能证明其报价合理性的，应当将其作为无效投标处理。</w:t>
      </w:r>
    </w:p>
    <w:p w14:paraId="733AE64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22.4若评标委员会认为投标人其投标文件技术方案、技术参数模糊响应或虚假响应，有可能影响产品质量或者不能诚信履约的，评标委员会有权要求投标人代表在评标现场合理的时间内提供书面说明，必要时提交相关证明资料；评标委员会认为投标人不能证明其实质性响应招标文件的，应当将其作为无效投标处理。</w:t>
      </w:r>
    </w:p>
    <w:p w14:paraId="66E536E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22.5投标文件有下列情形之一的，由评标委员会初审后按无效标处理：</w:t>
      </w:r>
    </w:p>
    <w:p w14:paraId="0C2D923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（1）投标供应商资格条件不符合国家有关规定和招标文件要求的；</w:t>
      </w:r>
    </w:p>
    <w:p w14:paraId="2A99468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（2）没有按照招标文件要求提供投标承诺函；</w:t>
      </w:r>
    </w:p>
    <w:p w14:paraId="7A110B8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（3）投标报价低于成本、高于招标文件设定的最高投标限价；</w:t>
      </w:r>
    </w:p>
    <w:p w14:paraId="2491815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（4）以他人的名义投标、串通投标、以行贿手段谋取中标或者以其他弄虚作假方式投标的；</w:t>
      </w:r>
    </w:p>
    <w:p w14:paraId="622C272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（5）采取不正当手段谋取中标的；</w:t>
      </w:r>
    </w:p>
    <w:p w14:paraId="74A53E5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（6）投标文件含有采购人不能接受的附加条件的；</w:t>
      </w:r>
    </w:p>
    <w:p w14:paraId="2AF692D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（7）法律、法规和招标文件规定的其他无效情形；</w:t>
      </w:r>
    </w:p>
    <w:p w14:paraId="10E189F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（8）投标截止时间以后送达。</w:t>
      </w:r>
    </w:p>
    <w:p w14:paraId="2F35EC9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22.6废标条款</w:t>
      </w:r>
    </w:p>
    <w:p w14:paraId="21BB7FB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根据《中华人民共和国政府采购法》第三十六条规定，有下列条件之一的，应予废标处理：</w:t>
      </w:r>
    </w:p>
    <w:p w14:paraId="18FA20B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（1）符合专业条件的供应商或者对招标文件作实质响应的供应商不足三家；</w:t>
      </w:r>
    </w:p>
    <w:p w14:paraId="4FBC3AA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（2）出现影响采购公正的违法、违规行为；</w:t>
      </w:r>
    </w:p>
    <w:p w14:paraId="3996831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（3）因重大变故，采购任务取消的；</w:t>
      </w:r>
    </w:p>
    <w:p w14:paraId="60108EC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（4）未按本招标文件要求加盖投标供应商单位公章和法定代表人或授权代表签字。</w:t>
      </w:r>
    </w:p>
    <w:p w14:paraId="7D7561A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23、电子化投标文件计算错误的修正</w:t>
      </w:r>
    </w:p>
    <w:p w14:paraId="45EB7EB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23.1评标委员会将对确定为实质上响应招标文件要求的电子化投标文件进行校核，看其是否有计算或表达上的错误，修正错误的原则如下：</w:t>
      </w:r>
    </w:p>
    <w:p w14:paraId="0F53023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23.1.1电子化投标文件中的大写金额和小写金额不一致的，以大写金额为准；</w:t>
      </w:r>
    </w:p>
    <w:p w14:paraId="140EE78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23.1.2对不同文字文本电子化投标文件的解释发生异议的，以中文文本为准。</w:t>
      </w:r>
    </w:p>
    <w:p w14:paraId="60E627E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23.2按上述修正错误的原则及方法调整或修正电子化投标文件的投标报价，投标供应商同意后，调整后的投标报价对投标供应商起约束作用。如果投标供应商不接受修正后的报价，则其投标将被拒绝，并不影响评标工作。</w:t>
      </w:r>
    </w:p>
    <w:p w14:paraId="0DE41F0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 电子化投标文件的评审、比较和否决</w:t>
      </w:r>
    </w:p>
    <w:p w14:paraId="5167D3C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24.1评标委员会将按照招标文件的规定，仅对在实质上响应招标文件要求的电子化投标文件进行评估和比较。</w:t>
      </w:r>
    </w:p>
    <w:p w14:paraId="394F7CB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24.2根据相关法律法规及有关招投标文件规定，结合本项目具体情况，制定本次招标评标办法。并按照“公平、公正、科学、择优”的原则进行评标。采用综合评分法进行评比。</w:t>
      </w:r>
    </w:p>
    <w:p w14:paraId="7BE8B3E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24.3在评审过程中，评标委员会可以以书面形式要求投标供应商就电子化投标文件中含义不明确的内容进行书面说明并提供相关材料。</w:t>
      </w:r>
    </w:p>
    <w:p w14:paraId="27A8A67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24.4 评标时，投标报价是评标的重要依据，但不是唯一依据，采购人不承诺将合同授予报价最低或最高的投标供应商。</w:t>
      </w:r>
    </w:p>
    <w:p w14:paraId="5C7336C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24.5 评标委员会依据本须知规定的评标标准和方法，对电子化投标文件进行评审和比较，向采购人提出书面评标报告，并推荐合格的中标候选人。</w:t>
      </w:r>
    </w:p>
    <w:p w14:paraId="7ACA5ED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24.6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推荐中标供应商。  </w:t>
      </w:r>
    </w:p>
    <w:p w14:paraId="5D78B6F5">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bookmarkStart w:id="9" w:name="_Toc10985"/>
      <w:bookmarkStart w:id="10" w:name="_Toc11776"/>
      <w:r>
        <w:rPr>
          <w:rFonts w:hint="eastAsia" w:asciiTheme="minorEastAsia" w:hAnsiTheme="minorEastAsia" w:eastAsiaTheme="minorEastAsia"/>
          <w:b/>
          <w:bCs/>
          <w:color w:val="auto"/>
          <w:sz w:val="24"/>
          <w:szCs w:val="24"/>
          <w:lang w:val="en-US" w:eastAsia="zh-CN"/>
        </w:rPr>
        <w:t>七、定标、授予合同</w:t>
      </w:r>
      <w:bookmarkEnd w:id="9"/>
      <w:bookmarkEnd w:id="10"/>
    </w:p>
    <w:p w14:paraId="769B7D0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25、合同授予标准</w:t>
      </w:r>
    </w:p>
    <w:p w14:paraId="75A60B3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25.1 本招标项目的合同将授予按本评标办法确定的中标供应商。</w:t>
      </w:r>
    </w:p>
    <w:p w14:paraId="7F8B5BF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25.2 评标委员会经采购人授权，确定排名第一的中标候选人为中标供应商。当确定中标的中标供应商候选人放弃中标、因不可抗力提出不能履行合同的，采购人可以按序确定排名第二的中标候选人为中标供应商，以此类推。</w:t>
      </w:r>
    </w:p>
    <w:p w14:paraId="09290A1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26、授予合同时变更数量的权利</w:t>
      </w:r>
    </w:p>
    <w:p w14:paraId="6DEEC6F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26.1采购人在授予合同时，保留对货物数量予以适当增减的权利。供应商不得在此情况下对投标文件作出修改，如价格、交货时间、售后服务等。</w:t>
      </w:r>
    </w:p>
    <w:p w14:paraId="43C1C8A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27、采购人拒绝投标的权利</w:t>
      </w:r>
    </w:p>
    <w:p w14:paraId="1B1A36B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27.1 采购人不承诺将合同授予报价最低的或最高的中标候选人。</w:t>
      </w:r>
    </w:p>
    <w:p w14:paraId="356E2A3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28、中标通知</w:t>
      </w:r>
    </w:p>
    <w:p w14:paraId="28ED588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28.1采购人和其委托的采购代理机构，在政府采购项目评审结束后，当天内完成评标报告报送、中标成交供应商的确定、中标公告发布、中标（成交）通知书发出等工作。</w:t>
      </w:r>
    </w:p>
    <w:p w14:paraId="0404062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28.2《中标通知书》、招标文件、中标人的投标文件及其澄清文件均为签订合同的依据。</w:t>
      </w:r>
    </w:p>
    <w:p w14:paraId="1CFF888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29、合同协议书的签署</w:t>
      </w:r>
    </w:p>
    <w:p w14:paraId="6724AB3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29.1采购人与中标供应商在中标通知书发出之日起</w:t>
      </w:r>
      <w:r>
        <w:rPr>
          <w:rFonts w:hint="eastAsia" w:asciiTheme="minorEastAsia" w:hAnsiTheme="minorEastAsia"/>
          <w:color w:val="auto"/>
          <w:sz w:val="24"/>
          <w:szCs w:val="24"/>
          <w:lang w:val="en-US" w:eastAsia="zh-CN"/>
        </w:rPr>
        <w:t>2</w:t>
      </w:r>
      <w:r>
        <w:rPr>
          <w:rFonts w:hint="eastAsia" w:asciiTheme="minorEastAsia" w:hAnsiTheme="minorEastAsia" w:eastAsiaTheme="minorEastAsia"/>
          <w:color w:val="auto"/>
          <w:sz w:val="24"/>
          <w:szCs w:val="24"/>
          <w:lang w:val="en-US" w:eastAsia="zh-CN"/>
        </w:rPr>
        <w:t>个工作日内，按照招标文件及中标供应商的电子化投标文件订立书面采购合同，采购人和中标供应商不得再行订立背离合同实质性内容的其他协议。</w:t>
      </w:r>
    </w:p>
    <w:p w14:paraId="12BA84D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29.2中标供应商如不按本投标须知的规定与采购人订立合同，则采购人将废除授标，并做出相应的处罚，同时依法承担相应法律责任。</w:t>
      </w:r>
    </w:p>
    <w:p w14:paraId="41A1311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30.纪律和监督</w:t>
      </w:r>
    </w:p>
    <w:p w14:paraId="65F32E7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30.1对采购人的纪律要求</w:t>
      </w:r>
    </w:p>
    <w:p w14:paraId="11E1B5D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采购人不得泄漏招标投标活动中应当保密的情况和资料，不得与投标供应商串通损害国家利益、社会公共利益或者他人合法权益。</w:t>
      </w:r>
    </w:p>
    <w:p w14:paraId="7C9185F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采购人的监督部门在招标过程中有履行全程监督的权力。</w:t>
      </w:r>
    </w:p>
    <w:p w14:paraId="6BF1F23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30.2对投标供应商的纪律要求</w:t>
      </w:r>
    </w:p>
    <w:p w14:paraId="60DCF23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5A0B7F6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30.3对评标委员会成员的纪律要求</w:t>
      </w:r>
    </w:p>
    <w:p w14:paraId="3D20D3A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评标委员会成员不得收受他人的财物或者其他好处，不得向他人透漏对投标文件的评审和比较、中标候选人的推荐情况以及与评标有关的其他情况。在评标活动中，评标委员会成员不得擅离职守，影响评标程序正常进行，不得使用本项目招标文件“评标办法”没有规定的评审因素和标准进行评标。</w:t>
      </w:r>
    </w:p>
    <w:p w14:paraId="577DA1A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30.4对与评标活动有关的工作人员的纪律要求</w:t>
      </w:r>
    </w:p>
    <w:p w14:paraId="3314077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B2E13C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30.5质疑</w:t>
      </w:r>
    </w:p>
    <w:p w14:paraId="547BEB4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投标供应商如对招标文件有异议的，请于招标文件规定的投标截止时间15天前将问题以书面形式提交采购人或招标代理机构（加盖单位公章和法定代表人签字），否则，将被视为认可本招标文件所有内容。</w:t>
      </w:r>
    </w:p>
    <w:p w14:paraId="003CF30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30.6投诉</w:t>
      </w:r>
    </w:p>
    <w:p w14:paraId="11234B0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供应商和其他利害关系人认为本次招标活动违反法律、法规和规章规定的，有权向采购人纪检监察部门投诉、必须实名举报。投标供应商应保证提出的投诉内容和相应证明材料的真实性及来源的合法性，并承担相应的法律责任。监督机构将按国家有关规定予以答复。</w:t>
      </w:r>
    </w:p>
    <w:p w14:paraId="77083EA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30.7处罚</w:t>
      </w:r>
    </w:p>
    <w:p w14:paraId="2ACCF84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本次招标的采购人、投标供应商、评标委员会成员及相关人员等参与招投标活动的各单位及个人，均应在招标、投标、合同执行等过程中保持廉洁并遵守职业道德；如不遵守国家相关法律和规定，或有腐败、欺诈行为，将按国家有关规定予以处罚。</w:t>
      </w:r>
    </w:p>
    <w:p w14:paraId="3D7CA9F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因中标人在投标过程中串标、围标或采用其他违法行为获取中标的，一旦被有关单位发现，发包人有权单方解除合同，同时中标人应赔偿由此给发包人所带来的一切损失。</w:t>
      </w:r>
    </w:p>
    <w:p w14:paraId="32DE373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30.8中标人确定后，采购人不对未中标人就评标过程以及未能中标原因作出任何解释。未中标人不得向评标委员会组成人员或其他有关人索问评标过程的情况和材料。</w:t>
      </w:r>
    </w:p>
    <w:p w14:paraId="22F646B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30.9</w:t>
      </w:r>
      <w:r>
        <w:rPr>
          <w:rFonts w:hint="eastAsia" w:asciiTheme="minorEastAsia" w:hAnsiTheme="minorEastAsia" w:eastAsiaTheme="minorEastAsia"/>
          <w:color w:val="auto"/>
          <w:sz w:val="24"/>
          <w:szCs w:val="24"/>
          <w:lang w:val="en-US" w:eastAsia="zh-CN"/>
        </w:rPr>
        <w:t>招标代理服务收费参照豫招协[2023]002号河南省招标投标协会关于印发《河南省招标代理服务收费指导意见》规定的收费标准收取中标服务费。河南省招标代理服务费计算标准</w:t>
      </w:r>
    </w:p>
    <w:tbl>
      <w:tblPr>
        <w:tblStyle w:val="18"/>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4140"/>
        <w:gridCol w:w="1701"/>
        <w:gridCol w:w="1484"/>
        <w:gridCol w:w="1773"/>
      </w:tblGrid>
      <w:tr w14:paraId="0ED8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B9482E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项目类型/（金额万元）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E1916E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工程</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7AA6F6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货物</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052473A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服务</w:t>
            </w:r>
          </w:p>
        </w:tc>
      </w:tr>
      <w:tr w14:paraId="05FB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A13D3B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100万元以下（含100万元）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EF23A0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1.20%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F20E6C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1.70%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611BF86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1.70%</w:t>
            </w:r>
          </w:p>
        </w:tc>
      </w:tr>
      <w:tr w14:paraId="3BC8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09F4D6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100-500万元（含500万元）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3485FD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F7AF35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1.20%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73B6CF1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1.20%</w:t>
            </w:r>
          </w:p>
        </w:tc>
      </w:tr>
      <w:tr w14:paraId="2941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BCD6D4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500-1000万元（含1000万元）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B74655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0.70%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BDC6FF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0.80%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06A163B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0.70%</w:t>
            </w:r>
          </w:p>
        </w:tc>
      </w:tr>
      <w:tr w14:paraId="2E9C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0D55C0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1000-5000万元（含5000万元）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47026A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0.40%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E90657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0.50%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2FF24DC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0.40%</w:t>
            </w:r>
          </w:p>
        </w:tc>
      </w:tr>
      <w:tr w14:paraId="640E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061E15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5000万元--1亿元（含1亿元）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2BD305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0.25%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149819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0.30%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1A4940E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0.25%</w:t>
            </w:r>
          </w:p>
        </w:tc>
      </w:tr>
      <w:tr w14:paraId="4686E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A713D1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1亿--5亿元（含5亿元）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800A0A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0.10%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68AF76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0.10%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0EA8E5E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0.10%</w:t>
            </w:r>
          </w:p>
        </w:tc>
      </w:tr>
      <w:tr w14:paraId="4DAB1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right w:val="single" w:color="000000" w:sz="4" w:space="0"/>
            </w:tcBorders>
            <w:noWrap w:val="0"/>
            <w:vAlign w:val="center"/>
          </w:tcPr>
          <w:p w14:paraId="144F191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5亿--10亿元（含10亿元）</w:t>
            </w:r>
          </w:p>
        </w:tc>
        <w:tc>
          <w:tcPr>
            <w:tcW w:w="1701" w:type="dxa"/>
            <w:tcBorders>
              <w:top w:val="single" w:color="000000" w:sz="4" w:space="0"/>
              <w:left w:val="single" w:color="000000" w:sz="4" w:space="0"/>
              <w:right w:val="single" w:color="000000" w:sz="4" w:space="0"/>
            </w:tcBorders>
            <w:noWrap w:val="0"/>
            <w:vAlign w:val="center"/>
          </w:tcPr>
          <w:p w14:paraId="6A3CB14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0.045%</w:t>
            </w:r>
          </w:p>
        </w:tc>
        <w:tc>
          <w:tcPr>
            <w:tcW w:w="1484" w:type="dxa"/>
            <w:tcBorders>
              <w:top w:val="single" w:color="000000" w:sz="4" w:space="0"/>
              <w:left w:val="single" w:color="000000" w:sz="4" w:space="0"/>
              <w:right w:val="single" w:color="000000" w:sz="4" w:space="0"/>
            </w:tcBorders>
            <w:noWrap w:val="0"/>
            <w:vAlign w:val="center"/>
          </w:tcPr>
          <w:p w14:paraId="19D27F4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0.045%</w:t>
            </w:r>
          </w:p>
        </w:tc>
        <w:tc>
          <w:tcPr>
            <w:tcW w:w="1773" w:type="dxa"/>
            <w:tcBorders>
              <w:top w:val="single" w:color="000000" w:sz="4" w:space="0"/>
              <w:left w:val="single" w:color="000000" w:sz="4" w:space="0"/>
              <w:right w:val="single" w:color="000000" w:sz="4" w:space="0"/>
            </w:tcBorders>
            <w:noWrap w:val="0"/>
            <w:vAlign w:val="center"/>
          </w:tcPr>
          <w:p w14:paraId="78343E1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0.045%</w:t>
            </w:r>
          </w:p>
        </w:tc>
      </w:tr>
      <w:tr w14:paraId="21C1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E8E8D4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10亿--50亿元（含50亿元）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F79E0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0.010%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E829CC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0.010%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5DFEFAF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0.010%</w:t>
            </w:r>
          </w:p>
        </w:tc>
      </w:tr>
      <w:tr w14:paraId="307D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C670D2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50亿--100亿元（含</w:t>
            </w:r>
            <w:r>
              <w:rPr>
                <w:rFonts w:hint="eastAsia" w:asciiTheme="minorEastAsia" w:hAnsiTheme="minorEastAsia" w:eastAsiaTheme="minorEastAsia"/>
                <w:color w:val="auto"/>
                <w:sz w:val="24"/>
                <w:szCs w:val="24"/>
                <w:lang w:val="en-US" w:eastAsia="zh-CN"/>
              </w:rPr>
              <w:t>100</w:t>
            </w:r>
            <w:r>
              <w:rPr>
                <w:rFonts w:hint="default" w:asciiTheme="minorEastAsia" w:hAnsiTheme="minorEastAsia" w:eastAsiaTheme="minorEastAsia"/>
                <w:color w:val="auto"/>
                <w:sz w:val="24"/>
                <w:szCs w:val="24"/>
                <w:lang w:val="en-US" w:eastAsia="zh-CN"/>
              </w:rPr>
              <w:t>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704D2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0.008%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0FF1E5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0.008%</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25D3589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0.008%</w:t>
            </w:r>
          </w:p>
        </w:tc>
      </w:tr>
      <w:tr w14:paraId="2ABB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6F440D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100亿元以上</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A6F2BC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0.004%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AB56B7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0.004%</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24C86D6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0.004%</w:t>
            </w:r>
          </w:p>
        </w:tc>
      </w:tr>
      <w:tr w14:paraId="3DFCE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33" w:hRule="atLeast"/>
        </w:trPr>
        <w:tc>
          <w:tcPr>
            <w:tcW w:w="9098" w:type="dxa"/>
            <w:gridSpan w:val="4"/>
            <w:noWrap w:val="0"/>
            <w:vAlign w:val="center"/>
          </w:tcPr>
          <w:p w14:paraId="77EE537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注：1.按本表费率计算的收费金额为招标代理服务费的基准价格，不含工程量清单、最高投标限价（招标控制价）或标底的编制费用。</w:t>
            </w:r>
          </w:p>
          <w:p w14:paraId="5B0BCBF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2.招标代理服务收费按差额定率累进法计算。</w:t>
            </w:r>
          </w:p>
          <w:p w14:paraId="45CBF8C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例如: 某工程招标代理业务，项目预算金额（招标控制价）为10000万元，招标代理服务收费计算如下:</w:t>
            </w:r>
          </w:p>
          <w:p w14:paraId="4501EDE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 </w:t>
            </w:r>
            <w:r>
              <w:rPr>
                <w:rFonts w:hint="default" w:asciiTheme="minorEastAsia" w:hAnsiTheme="minorEastAsia" w:eastAsiaTheme="minorEastAsia"/>
                <w:color w:val="auto"/>
                <w:sz w:val="24"/>
                <w:szCs w:val="24"/>
                <w:lang w:val="en-US" w:eastAsia="zh-CN"/>
              </w:rPr>
              <w:t>100万元×1.2%=1.2万元</w:t>
            </w:r>
          </w:p>
          <w:p w14:paraId="7737DB9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（500-100）万元×1.0%=4万元</w:t>
            </w:r>
          </w:p>
          <w:p w14:paraId="3BF10FC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（1000-500）×0.7%=3.5万元</w:t>
            </w:r>
          </w:p>
          <w:p w14:paraId="46A6E85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（5000-1000）×0.4%=16万元</w:t>
            </w:r>
          </w:p>
          <w:p w14:paraId="787E65A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（10000-5000）×0.25%=12.5万元合计收费=1.2+4+3.5+16+12.5=37.2万元</w:t>
            </w:r>
          </w:p>
        </w:tc>
      </w:tr>
    </w:tbl>
    <w:p w14:paraId="5120CD1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p>
    <w:p w14:paraId="3B9A11A1">
      <w:pPr>
        <w:pStyle w:val="4"/>
        <w:wordWrap w:val="0"/>
        <w:spacing w:line="360" w:lineRule="auto"/>
        <w:jc w:val="center"/>
        <w:rPr>
          <w:rFonts w:hint="eastAsia" w:asciiTheme="minorEastAsia" w:hAnsiTheme="minorEastAsia" w:eastAsiaTheme="minorEastAsia" w:cstheme="minorBidi"/>
          <w:b/>
          <w:bCs/>
          <w:color w:val="auto"/>
          <w:kern w:val="2"/>
          <w:sz w:val="24"/>
          <w:szCs w:val="24"/>
          <w:lang w:val="en-US" w:eastAsia="zh-CN" w:bidi="ar-SA"/>
        </w:rPr>
      </w:pPr>
      <w:r>
        <w:rPr>
          <w:rFonts w:hint="eastAsia" w:asciiTheme="minorEastAsia" w:hAnsiTheme="minorEastAsia" w:eastAsiaTheme="minorEastAsia" w:cstheme="minorBidi"/>
          <w:b/>
          <w:bCs/>
          <w:color w:val="auto"/>
          <w:kern w:val="2"/>
          <w:sz w:val="24"/>
          <w:szCs w:val="24"/>
          <w:lang w:val="en-US" w:eastAsia="zh-CN" w:bidi="ar-SA"/>
        </w:rPr>
        <w:tab/>
      </w:r>
      <w:bookmarkStart w:id="11" w:name="_Toc23971"/>
      <w:r>
        <w:rPr>
          <w:rFonts w:hint="eastAsia" w:asciiTheme="minorEastAsia" w:hAnsiTheme="minorEastAsia" w:eastAsiaTheme="minorEastAsia" w:cstheme="minorBidi"/>
          <w:b/>
          <w:bCs/>
          <w:color w:val="auto"/>
          <w:kern w:val="2"/>
          <w:sz w:val="24"/>
          <w:szCs w:val="24"/>
          <w:lang w:val="en-US" w:eastAsia="zh-CN" w:bidi="ar-SA"/>
        </w:rPr>
        <w:t>八、需要补充的其他内容</w:t>
      </w:r>
      <w:bookmarkEnd w:id="11"/>
    </w:p>
    <w:p w14:paraId="0DEA297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31.1采购人不承诺最低价中标，而且采购人没有义务解释说明未中标原因。</w:t>
      </w:r>
    </w:p>
    <w:p w14:paraId="242D9A8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31.2其它未尽事宜，按国家有关法律、法规执行。</w:t>
      </w:r>
    </w:p>
    <w:p w14:paraId="4DA7A70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31.3本招标文件解释权归采购人。</w:t>
      </w:r>
    </w:p>
    <w:p w14:paraId="3FD7DE5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31.4本项目落实节能环保、中小微型企业扶持等相关政府采购政策，本项目支持河南省政府采购合同融资政策。</w:t>
      </w:r>
    </w:p>
    <w:p w14:paraId="353E8B63">
      <w:pPr>
        <w:wordWrap w:val="0"/>
        <w:adjustRightInd w:val="0"/>
        <w:snapToGrid w:val="0"/>
        <w:spacing w:line="360" w:lineRule="auto"/>
        <w:ind w:firstLine="0" w:firstLineChars="0"/>
        <w:jc w:val="both"/>
        <w:rPr>
          <w:rFonts w:hint="eastAsia" w:ascii="宋体" w:hAnsi="宋体" w:eastAsia="宋体" w:cs="宋体"/>
          <w:color w:val="000000" w:themeColor="text1"/>
          <w:sz w:val="28"/>
          <w:szCs w:val="28"/>
          <w:highlight w:val="none"/>
          <w14:textFill>
            <w14:solidFill>
              <w14:schemeClr w14:val="tx1"/>
            </w14:solidFill>
          </w14:textFill>
        </w:rPr>
      </w:pPr>
    </w:p>
    <w:p w14:paraId="27A06464">
      <w:pPr>
        <w:wordWrap w:val="0"/>
        <w:adjustRightInd w:val="0"/>
        <w:snapToGrid w:val="0"/>
        <w:spacing w:line="360" w:lineRule="auto"/>
        <w:ind w:firstLine="0" w:firstLineChars="0"/>
        <w:jc w:val="both"/>
        <w:rPr>
          <w:rFonts w:hint="eastAsia" w:ascii="宋体" w:hAnsi="宋体" w:eastAsia="宋体" w:cs="宋体"/>
          <w:color w:val="000000" w:themeColor="text1"/>
          <w:sz w:val="28"/>
          <w:szCs w:val="28"/>
          <w:highlight w:val="none"/>
          <w14:textFill>
            <w14:solidFill>
              <w14:schemeClr w14:val="tx1"/>
            </w14:solidFill>
          </w14:textFill>
        </w:rPr>
      </w:pPr>
    </w:p>
    <w:p w14:paraId="2BB5E1C2">
      <w:pPr>
        <w:wordWrap w:val="0"/>
        <w:jc w:val="both"/>
        <w:rPr>
          <w:rFonts w:hint="eastAsia" w:ascii="方正小标宋简体" w:hAnsi="方正小标宋简体" w:eastAsia="方正小标宋简体" w:cs="方正小标宋简体"/>
          <w:color w:val="000000" w:themeColor="text1"/>
          <w:kern w:val="0"/>
          <w:sz w:val="28"/>
          <w:szCs w:val="28"/>
          <w:highlight w:val="none"/>
          <w:shd w:val="clear" w:color="auto" w:fill="F9F9F9"/>
          <w14:textFill>
            <w14:solidFill>
              <w14:schemeClr w14:val="tx1"/>
            </w14:solidFill>
          </w14:textFill>
        </w:rPr>
      </w:pPr>
    </w:p>
    <w:p w14:paraId="32E90729">
      <w:pPr>
        <w:wordWrap w:val="0"/>
        <w:rPr>
          <w:rFonts w:hint="eastAsia" w:ascii="方正小标宋简体" w:hAnsi="方正小标宋简体" w:eastAsia="方正小标宋简体" w:cs="方正小标宋简体"/>
          <w:color w:val="000000" w:themeColor="text1"/>
          <w:kern w:val="0"/>
          <w:sz w:val="28"/>
          <w:szCs w:val="28"/>
          <w:highlight w:val="none"/>
          <w:shd w:val="clear" w:color="auto" w:fill="F9F9F9"/>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28"/>
          <w:szCs w:val="28"/>
          <w:highlight w:val="none"/>
          <w:shd w:val="clear" w:color="auto" w:fill="F9F9F9"/>
          <w14:textFill>
            <w14:solidFill>
              <w14:schemeClr w14:val="tx1"/>
            </w14:solidFill>
          </w14:textFill>
        </w:rPr>
        <w:t>附件</w:t>
      </w:r>
      <w:r>
        <w:rPr>
          <w:rFonts w:hint="eastAsia" w:ascii="方正小标宋简体" w:hAnsi="方正小标宋简体" w:eastAsia="方正小标宋简体" w:cs="方正小标宋简体"/>
          <w:color w:val="000000" w:themeColor="text1"/>
          <w:kern w:val="0"/>
          <w:sz w:val="28"/>
          <w:szCs w:val="28"/>
          <w:highlight w:val="none"/>
          <w:shd w:val="clear" w:color="auto" w:fill="F9F9F9"/>
          <w:lang w:val="en-US" w:eastAsia="zh-CN"/>
          <w14:textFill>
            <w14:solidFill>
              <w14:schemeClr w14:val="tx1"/>
            </w14:solidFill>
          </w14:textFill>
        </w:rPr>
        <w:t>1</w:t>
      </w:r>
      <w:r>
        <w:rPr>
          <w:rFonts w:hint="eastAsia" w:ascii="方正小标宋简体" w:hAnsi="方正小标宋简体" w:eastAsia="方正小标宋简体" w:cs="方正小标宋简体"/>
          <w:color w:val="000000" w:themeColor="text1"/>
          <w:kern w:val="0"/>
          <w:sz w:val="28"/>
          <w:szCs w:val="28"/>
          <w:highlight w:val="none"/>
          <w:shd w:val="clear" w:color="auto" w:fill="F9F9F9"/>
          <w14:textFill>
            <w14:solidFill>
              <w14:schemeClr w14:val="tx1"/>
            </w14:solidFill>
          </w14:textFill>
        </w:rPr>
        <w:t xml:space="preserve">              </w:t>
      </w:r>
    </w:p>
    <w:p w14:paraId="77B60567">
      <w:pPr>
        <w:wordWrap w:val="0"/>
        <w:ind w:firstLine="3080" w:firstLineChars="1100"/>
        <w:rPr>
          <w:rFonts w:cs="Times New Roman"/>
          <w:color w:val="000000" w:themeColor="text1"/>
          <w:szCs w:val="21"/>
          <w:highlight w:val="none"/>
          <w14:textFill>
            <w14:solidFill>
              <w14:schemeClr w14:val="tx1"/>
            </w14:solidFill>
          </w14:textFill>
        </w:rPr>
      </w:pPr>
      <w:r>
        <w:rPr>
          <w:rFonts w:ascii="方正小标宋简体" w:hAnsi="方正小标宋简体" w:eastAsia="方正小标宋简体" w:cs="方正小标宋简体"/>
          <w:color w:val="000000" w:themeColor="text1"/>
          <w:kern w:val="0"/>
          <w:sz w:val="28"/>
          <w:szCs w:val="28"/>
          <w:highlight w:val="none"/>
          <w:shd w:val="clear" w:color="auto" w:fill="F9F9F9"/>
          <w14:textFill>
            <w14:solidFill>
              <w14:schemeClr w14:val="tx1"/>
            </w14:solidFill>
          </w14:textFill>
        </w:rPr>
        <w:t>中小企业划型标准规定</w:t>
      </w:r>
    </w:p>
    <w:tbl>
      <w:tblPr>
        <w:tblStyle w:val="18"/>
        <w:tblW w:w="9353" w:type="dxa"/>
        <w:jc w:val="center"/>
        <w:shd w:val="clear" w:color="auto" w:fill="FFFFFF"/>
        <w:tblLayout w:type="fixed"/>
        <w:tblCellMar>
          <w:top w:w="0" w:type="dxa"/>
          <w:left w:w="0" w:type="dxa"/>
          <w:bottom w:w="0" w:type="dxa"/>
          <w:right w:w="0" w:type="dxa"/>
        </w:tblCellMar>
      </w:tblPr>
      <w:tblGrid>
        <w:gridCol w:w="1144"/>
        <w:gridCol w:w="1492"/>
        <w:gridCol w:w="728"/>
        <w:gridCol w:w="1245"/>
        <w:gridCol w:w="1965"/>
        <w:gridCol w:w="1756"/>
        <w:gridCol w:w="1023"/>
      </w:tblGrid>
      <w:tr w14:paraId="25B31E17">
        <w:tblPrEx>
          <w:shd w:val="clear" w:color="auto" w:fill="FFFFFF"/>
          <w:tblCellMar>
            <w:top w:w="0" w:type="dxa"/>
            <w:left w:w="0" w:type="dxa"/>
            <w:bottom w:w="0" w:type="dxa"/>
            <w:right w:w="0" w:type="dxa"/>
          </w:tblCellMar>
        </w:tblPrEx>
        <w:trPr>
          <w:trHeight w:val="653" w:hRule="atLeast"/>
          <w:jc w:val="center"/>
        </w:trPr>
        <w:tc>
          <w:tcPr>
            <w:tcW w:w="1144"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14:paraId="73DEE43B">
            <w:pPr>
              <w:pStyle w:val="14"/>
              <w:wordWrap w:val="0"/>
              <w:spacing w:line="240" w:lineRule="auto"/>
              <w:jc w:val="center"/>
              <w:rPr>
                <w:rFonts w:hint="eastAsia"/>
                <w:color w:val="000000" w:themeColor="text1"/>
                <w:sz w:val="21"/>
                <w:szCs w:val="21"/>
                <w:highlight w:val="none"/>
                <w14:textFill>
                  <w14:solidFill>
                    <w14:schemeClr w14:val="tx1"/>
                  </w14:solidFill>
                </w14:textFill>
              </w:rPr>
            </w:pPr>
            <w:r>
              <w:rPr>
                <w:rStyle w:val="20"/>
                <w:rFonts w:hint="eastAsia" w:ascii="宋体" w:hAnsi="宋体" w:cs="宋体"/>
                <w:color w:val="000000" w:themeColor="text1"/>
                <w:spacing w:val="8"/>
                <w:sz w:val="21"/>
                <w:szCs w:val="21"/>
                <w:highlight w:val="none"/>
                <w14:textFill>
                  <w14:solidFill>
                    <w14:schemeClr w14:val="tx1"/>
                  </w14:solidFill>
                </w14:textFill>
              </w:rPr>
              <w:t>行业名称</w:t>
            </w:r>
          </w:p>
        </w:tc>
        <w:tc>
          <w:tcPr>
            <w:tcW w:w="1492"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48624233">
            <w:pPr>
              <w:pStyle w:val="14"/>
              <w:wordWrap w:val="0"/>
              <w:spacing w:line="240" w:lineRule="auto"/>
              <w:jc w:val="center"/>
              <w:rPr>
                <w:rFonts w:hint="eastAsia"/>
                <w:color w:val="000000" w:themeColor="text1"/>
                <w:sz w:val="21"/>
                <w:szCs w:val="21"/>
                <w:highlight w:val="none"/>
                <w14:textFill>
                  <w14:solidFill>
                    <w14:schemeClr w14:val="tx1"/>
                  </w14:solidFill>
                </w14:textFill>
              </w:rPr>
            </w:pPr>
            <w:r>
              <w:rPr>
                <w:rStyle w:val="20"/>
                <w:rFonts w:hint="eastAsia" w:ascii="宋体" w:hAnsi="宋体" w:cs="宋体"/>
                <w:color w:val="000000" w:themeColor="text1"/>
                <w:spacing w:val="8"/>
                <w:sz w:val="21"/>
                <w:szCs w:val="21"/>
                <w:highlight w:val="none"/>
                <w14:textFill>
                  <w14:solidFill>
                    <w14:schemeClr w14:val="tx1"/>
                  </w14:solidFill>
                </w14:textFill>
              </w:rPr>
              <w:t>指标名称</w:t>
            </w:r>
          </w:p>
        </w:tc>
        <w:tc>
          <w:tcPr>
            <w:tcW w:w="728"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2C42378E">
            <w:pPr>
              <w:pStyle w:val="14"/>
              <w:wordWrap w:val="0"/>
              <w:spacing w:line="240" w:lineRule="auto"/>
              <w:jc w:val="center"/>
              <w:rPr>
                <w:rFonts w:hint="eastAsia"/>
                <w:color w:val="000000" w:themeColor="text1"/>
                <w:sz w:val="21"/>
                <w:szCs w:val="21"/>
                <w:highlight w:val="none"/>
                <w14:textFill>
                  <w14:solidFill>
                    <w14:schemeClr w14:val="tx1"/>
                  </w14:solidFill>
                </w14:textFill>
              </w:rPr>
            </w:pPr>
            <w:r>
              <w:rPr>
                <w:rStyle w:val="20"/>
                <w:rFonts w:hint="eastAsia" w:ascii="宋体" w:hAnsi="宋体" w:cs="宋体"/>
                <w:color w:val="000000" w:themeColor="text1"/>
                <w:spacing w:val="8"/>
                <w:sz w:val="21"/>
                <w:szCs w:val="21"/>
                <w:highlight w:val="none"/>
                <w14:textFill>
                  <w14:solidFill>
                    <w14:schemeClr w14:val="tx1"/>
                  </w14:solidFill>
                </w14:textFill>
              </w:rPr>
              <w:t>计量单位</w:t>
            </w:r>
          </w:p>
        </w:tc>
        <w:tc>
          <w:tcPr>
            <w:tcW w:w="124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68711940">
            <w:pPr>
              <w:pStyle w:val="14"/>
              <w:wordWrap w:val="0"/>
              <w:spacing w:line="240" w:lineRule="auto"/>
              <w:jc w:val="center"/>
              <w:rPr>
                <w:rFonts w:hint="eastAsia"/>
                <w:color w:val="000000" w:themeColor="text1"/>
                <w:sz w:val="21"/>
                <w:szCs w:val="21"/>
                <w:highlight w:val="none"/>
                <w14:textFill>
                  <w14:solidFill>
                    <w14:schemeClr w14:val="tx1"/>
                  </w14:solidFill>
                </w14:textFill>
              </w:rPr>
            </w:pPr>
            <w:r>
              <w:rPr>
                <w:rStyle w:val="20"/>
                <w:rFonts w:hint="eastAsia" w:ascii="宋体" w:hAnsi="宋体" w:cs="宋体"/>
                <w:color w:val="000000" w:themeColor="text1"/>
                <w:spacing w:val="8"/>
                <w:sz w:val="21"/>
                <w:szCs w:val="21"/>
                <w:highlight w:val="none"/>
                <w14:textFill>
                  <w14:solidFill>
                    <w14:schemeClr w14:val="tx1"/>
                  </w14:solidFill>
                </w14:textFill>
              </w:rPr>
              <w:t>大型</w:t>
            </w:r>
          </w:p>
        </w:tc>
        <w:tc>
          <w:tcPr>
            <w:tcW w:w="196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7BA3D31B">
            <w:pPr>
              <w:pStyle w:val="14"/>
              <w:wordWrap w:val="0"/>
              <w:spacing w:line="240" w:lineRule="auto"/>
              <w:jc w:val="center"/>
              <w:rPr>
                <w:rFonts w:hint="eastAsia"/>
                <w:color w:val="000000" w:themeColor="text1"/>
                <w:sz w:val="21"/>
                <w:szCs w:val="21"/>
                <w:highlight w:val="none"/>
                <w14:textFill>
                  <w14:solidFill>
                    <w14:schemeClr w14:val="tx1"/>
                  </w14:solidFill>
                </w14:textFill>
              </w:rPr>
            </w:pPr>
            <w:r>
              <w:rPr>
                <w:rStyle w:val="20"/>
                <w:rFonts w:hint="eastAsia" w:ascii="宋体" w:hAnsi="宋体" w:cs="宋体"/>
                <w:color w:val="000000" w:themeColor="text1"/>
                <w:spacing w:val="8"/>
                <w:sz w:val="21"/>
                <w:szCs w:val="21"/>
                <w:highlight w:val="none"/>
                <w14:textFill>
                  <w14:solidFill>
                    <w14:schemeClr w14:val="tx1"/>
                  </w14:solidFill>
                </w14:textFill>
              </w:rPr>
              <w:t>中型</w:t>
            </w:r>
          </w:p>
        </w:tc>
        <w:tc>
          <w:tcPr>
            <w:tcW w:w="1756"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71129CFF">
            <w:pPr>
              <w:pStyle w:val="14"/>
              <w:wordWrap w:val="0"/>
              <w:spacing w:line="240" w:lineRule="auto"/>
              <w:jc w:val="center"/>
              <w:rPr>
                <w:rFonts w:hint="eastAsia"/>
                <w:color w:val="000000" w:themeColor="text1"/>
                <w:sz w:val="21"/>
                <w:szCs w:val="21"/>
                <w:highlight w:val="none"/>
                <w14:textFill>
                  <w14:solidFill>
                    <w14:schemeClr w14:val="tx1"/>
                  </w14:solidFill>
                </w14:textFill>
              </w:rPr>
            </w:pPr>
            <w:r>
              <w:rPr>
                <w:rStyle w:val="20"/>
                <w:rFonts w:hint="eastAsia" w:ascii="宋体" w:hAnsi="宋体" w:cs="宋体"/>
                <w:color w:val="000000" w:themeColor="text1"/>
                <w:spacing w:val="8"/>
                <w:sz w:val="21"/>
                <w:szCs w:val="21"/>
                <w:highlight w:val="none"/>
                <w14:textFill>
                  <w14:solidFill>
                    <w14:schemeClr w14:val="tx1"/>
                  </w14:solidFill>
                </w14:textFill>
              </w:rPr>
              <w:t>小型</w:t>
            </w:r>
          </w:p>
        </w:tc>
        <w:tc>
          <w:tcPr>
            <w:tcW w:w="1023"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73644F3C">
            <w:pPr>
              <w:pStyle w:val="14"/>
              <w:wordWrap w:val="0"/>
              <w:spacing w:line="240" w:lineRule="auto"/>
              <w:jc w:val="center"/>
              <w:rPr>
                <w:rFonts w:hint="eastAsia"/>
                <w:color w:val="000000" w:themeColor="text1"/>
                <w:sz w:val="21"/>
                <w:szCs w:val="21"/>
                <w:highlight w:val="none"/>
                <w14:textFill>
                  <w14:solidFill>
                    <w14:schemeClr w14:val="tx1"/>
                  </w14:solidFill>
                </w14:textFill>
              </w:rPr>
            </w:pPr>
            <w:r>
              <w:rPr>
                <w:rStyle w:val="20"/>
                <w:rFonts w:hint="eastAsia" w:ascii="宋体" w:hAnsi="宋体" w:cs="宋体"/>
                <w:color w:val="000000" w:themeColor="text1"/>
                <w:spacing w:val="8"/>
                <w:sz w:val="21"/>
                <w:szCs w:val="21"/>
                <w:highlight w:val="none"/>
                <w14:textFill>
                  <w14:solidFill>
                    <w14:schemeClr w14:val="tx1"/>
                  </w14:solidFill>
                </w14:textFill>
              </w:rPr>
              <w:t>微型</w:t>
            </w:r>
          </w:p>
        </w:tc>
      </w:tr>
      <w:tr w14:paraId="485A4455">
        <w:tblPrEx>
          <w:shd w:val="clear" w:color="auto" w:fill="FFFFFF"/>
          <w:tblCellMar>
            <w:top w:w="0" w:type="dxa"/>
            <w:left w:w="0" w:type="dxa"/>
            <w:bottom w:w="0" w:type="dxa"/>
            <w:right w:w="0" w:type="dxa"/>
          </w:tblCellMar>
        </w:tblPrEx>
        <w:trPr>
          <w:trHeight w:val="682" w:hRule="atLeast"/>
          <w:jc w:val="center"/>
        </w:trPr>
        <w:tc>
          <w:tcPr>
            <w:tcW w:w="1144"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14:paraId="206C6AE3">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农、林、牧、渔业</w:t>
            </w: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E834124">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0A69231">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66BC559">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Y≥20000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DDCA19D">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500≤Y＜20000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433473C">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50≤Y＜500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1778E99">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Y＜50</w:t>
            </w:r>
          </w:p>
        </w:tc>
      </w:tr>
      <w:tr w14:paraId="249AAF2A">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08FEC29">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工业 *</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C142049">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CCB5A90">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FC5198D">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164215F">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7302256">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229D3EC">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w:t>
            </w:r>
          </w:p>
        </w:tc>
      </w:tr>
      <w:tr w14:paraId="2EA667BE">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AD6D37E">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1F21DE7">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CCAC2BA">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04B842A">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Y≥40000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4F4ADC6">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2000≤Y＜40000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E1577CB">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300≤Y＜2000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B401DF8">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Y＜300</w:t>
            </w:r>
          </w:p>
        </w:tc>
      </w:tr>
      <w:tr w14:paraId="64B866A1">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D1B76F9">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建筑业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E751EFE">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BFEA2D1">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A894914">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Y≥80000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768B77C">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6000≤Y＜80000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79BA922">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300≤Y＜6000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B30E5AD">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Y＜300</w:t>
            </w:r>
          </w:p>
        </w:tc>
      </w:tr>
      <w:tr w14:paraId="6F17AB12">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951E48A">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D9ACD7D">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资产总额(Z)</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13EFAE8">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DAE7CC8">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Z≥80000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CC1B652">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5000≤Z＜80000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68B0A68">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300≤Z＜5000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AE72DCB">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Z＜300</w:t>
            </w:r>
          </w:p>
        </w:tc>
      </w:tr>
      <w:tr w14:paraId="1F71BA0E">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DB0D645">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批发业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69CDC07">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BC7245D">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B0E1B8B">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6605ED1">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20≤X＜200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7AF991E">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5≤X＜20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352AB30">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X＜5</w:t>
            </w:r>
          </w:p>
        </w:tc>
      </w:tr>
      <w:tr w14:paraId="65C2C668">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D437E97">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7F90213">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83C6C10">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4E094C7">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Y≥40000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E41E7D2">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5000≤Y＜40000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0DF3E87">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1000≤Y＜5000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55F94C2">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Y＜1000</w:t>
            </w:r>
          </w:p>
        </w:tc>
      </w:tr>
      <w:tr w14:paraId="5AAABAD1">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6EF774D">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零售业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A277134">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FDB972F">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735FD4A">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38CD1EB">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A2ABEF6">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10≤X＜50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7E32BBD">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r w14:paraId="5FA439E0">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0ED5068">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DCB6BF4">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39083ED">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D69FDD4">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Y≥20000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31C6103">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500≤Y＜20000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13EBF41">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100≤Y＜500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528CA02">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4ADAABF1">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DEE902D">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交通运输业 *</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2C85925">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888712C">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EB39BDF">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4885C3">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72CCC7">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A24EE41">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w:t>
            </w:r>
          </w:p>
        </w:tc>
      </w:tr>
      <w:tr w14:paraId="5363879C">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16C48DC">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016DC3D">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6DAA674">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8ECFCFA">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Y≥30000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9907ED5">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3000≤Y＜30000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98A76A3">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200≤Y＜3000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F56488B">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Y＜200</w:t>
            </w:r>
          </w:p>
        </w:tc>
      </w:tr>
      <w:tr w14:paraId="381D5CB6">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64FEC02">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仓储业*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65602C8">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298C76C">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A0F5C32">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BF3AB57">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100≤X＜200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D6871B5">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FDA02A9">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w:t>
            </w:r>
          </w:p>
        </w:tc>
      </w:tr>
      <w:tr w14:paraId="2A78005F">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85A8099">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5624982">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BD384DA">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C7FC328">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Y≥30000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F30314F">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1000≤Y＜30000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58AA89">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100≤Y＜1000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55B1214">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0DA4DB3B">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182B151">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邮政业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3900C0E">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0D3B4D8">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B19F11F">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7879200">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C29BC34">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619478E">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w:t>
            </w:r>
          </w:p>
        </w:tc>
      </w:tr>
      <w:tr w14:paraId="78CD4FFC">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2A97FBE">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9559DA8">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5A5BDF7">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B8E5645">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Y≥30000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9379541">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2000≤Y＜30000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EC088A6">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100≤Y＜2000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66D2063">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043F83E5">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8C1190E">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住宿业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A434EB">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7364382">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774B346">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6B88A41">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7847D51">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728B5B9">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r w14:paraId="7B7D376E">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6287FDE">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DBED55F">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907118A">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1D499C8">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0A1424E">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2000≤Y＜10000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EB65E8B">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100≤Y＜2000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C591BC6">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2C63B2CB">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C5C1AF3">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餐饮业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2669BF8">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7523BF1">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7C76747">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798BE08">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A27133E">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132854">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r w14:paraId="1B0D4C6F">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auto" w:sz="4" w:space="0"/>
              <w:right w:val="single" w:color="4F81BD" w:sz="6" w:space="0"/>
            </w:tcBorders>
            <w:shd w:val="clear" w:color="auto" w:fill="FFFFFF"/>
            <w:tcMar>
              <w:left w:w="105" w:type="dxa"/>
              <w:right w:w="105" w:type="dxa"/>
            </w:tcMar>
            <w:vAlign w:val="center"/>
          </w:tcPr>
          <w:p w14:paraId="06B88EAB">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auto" w:sz="4" w:space="0"/>
              <w:right w:val="single" w:color="4F81BD" w:sz="6" w:space="0"/>
            </w:tcBorders>
            <w:shd w:val="clear" w:color="auto" w:fill="B8CCE4"/>
            <w:tcMar>
              <w:left w:w="105" w:type="dxa"/>
              <w:right w:w="105" w:type="dxa"/>
            </w:tcMar>
            <w:vAlign w:val="center"/>
          </w:tcPr>
          <w:p w14:paraId="4ED16DBC">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auto" w:sz="4" w:space="0"/>
              <w:right w:val="single" w:color="4F81BD" w:sz="6" w:space="0"/>
            </w:tcBorders>
            <w:shd w:val="clear" w:color="auto" w:fill="B8CCE4"/>
            <w:tcMar>
              <w:left w:w="105" w:type="dxa"/>
              <w:right w:w="105" w:type="dxa"/>
            </w:tcMar>
            <w:vAlign w:val="center"/>
          </w:tcPr>
          <w:p w14:paraId="698D1C53">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auto" w:sz="4" w:space="0"/>
              <w:right w:val="single" w:color="4F81BD" w:sz="6" w:space="0"/>
            </w:tcBorders>
            <w:shd w:val="clear" w:color="auto" w:fill="B8CCE4"/>
            <w:tcMar>
              <w:left w:w="105" w:type="dxa"/>
              <w:right w:w="105" w:type="dxa"/>
            </w:tcMar>
            <w:vAlign w:val="center"/>
          </w:tcPr>
          <w:p w14:paraId="023F7253">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Y≥10000</w:t>
            </w:r>
          </w:p>
        </w:tc>
        <w:tc>
          <w:tcPr>
            <w:tcW w:w="1965" w:type="dxa"/>
            <w:tcBorders>
              <w:top w:val="nil"/>
              <w:left w:val="nil"/>
              <w:bottom w:val="single" w:color="auto" w:sz="4" w:space="0"/>
              <w:right w:val="single" w:color="4F81BD" w:sz="6" w:space="0"/>
            </w:tcBorders>
            <w:shd w:val="clear" w:color="auto" w:fill="B8CCE4"/>
            <w:tcMar>
              <w:left w:w="105" w:type="dxa"/>
              <w:right w:w="105" w:type="dxa"/>
            </w:tcMar>
            <w:vAlign w:val="center"/>
          </w:tcPr>
          <w:p w14:paraId="614F5C5F">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2000≤Y＜10000</w:t>
            </w:r>
          </w:p>
        </w:tc>
        <w:tc>
          <w:tcPr>
            <w:tcW w:w="1756" w:type="dxa"/>
            <w:tcBorders>
              <w:top w:val="nil"/>
              <w:left w:val="nil"/>
              <w:bottom w:val="single" w:color="auto" w:sz="4" w:space="0"/>
              <w:right w:val="single" w:color="4F81BD" w:sz="6" w:space="0"/>
            </w:tcBorders>
            <w:shd w:val="clear" w:color="auto" w:fill="B8CCE4"/>
            <w:tcMar>
              <w:left w:w="105" w:type="dxa"/>
              <w:right w:w="105" w:type="dxa"/>
            </w:tcMar>
            <w:vAlign w:val="center"/>
          </w:tcPr>
          <w:p w14:paraId="504BE838">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100≤Y＜2000</w:t>
            </w:r>
          </w:p>
        </w:tc>
        <w:tc>
          <w:tcPr>
            <w:tcW w:w="1023" w:type="dxa"/>
            <w:tcBorders>
              <w:top w:val="nil"/>
              <w:left w:val="nil"/>
              <w:bottom w:val="single" w:color="auto" w:sz="4" w:space="0"/>
              <w:right w:val="single" w:color="4F81BD" w:sz="6" w:space="0"/>
            </w:tcBorders>
            <w:shd w:val="clear" w:color="auto" w:fill="B8CCE4"/>
            <w:tcMar>
              <w:left w:w="105" w:type="dxa"/>
              <w:right w:w="105" w:type="dxa"/>
            </w:tcMar>
            <w:vAlign w:val="center"/>
          </w:tcPr>
          <w:p w14:paraId="1066DDD0">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57070782">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E7C84B3">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信息传输业 *</w:t>
            </w:r>
          </w:p>
        </w:tc>
        <w:tc>
          <w:tcPr>
            <w:tcW w:w="14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1F91C6E">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85265E1">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39AC4F0">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X≥2000</w:t>
            </w:r>
          </w:p>
        </w:tc>
        <w:tc>
          <w:tcPr>
            <w:tcW w:w="196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0E7CB61">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100≤X＜2000</w:t>
            </w:r>
          </w:p>
        </w:tc>
        <w:tc>
          <w:tcPr>
            <w:tcW w:w="1756"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FDB4A71">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4855042">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r w14:paraId="1B0ADC21">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8622A17">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shd w:val="clear" w:color="auto" w:fill="B8CCE4"/>
            <w:tcMar>
              <w:left w:w="105" w:type="dxa"/>
              <w:right w:w="105" w:type="dxa"/>
            </w:tcMar>
            <w:vAlign w:val="center"/>
          </w:tcPr>
          <w:p w14:paraId="4C1085FF">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single" w:color="auto" w:sz="4" w:space="0"/>
              <w:left w:val="single" w:color="auto" w:sz="4" w:space="0"/>
              <w:bottom w:val="single" w:color="auto" w:sz="4" w:space="0"/>
              <w:right w:val="single" w:color="auto" w:sz="4" w:space="0"/>
            </w:tcBorders>
            <w:shd w:val="clear" w:color="auto" w:fill="B8CCE4"/>
            <w:tcMar>
              <w:left w:w="105" w:type="dxa"/>
              <w:right w:w="105" w:type="dxa"/>
            </w:tcMar>
            <w:vAlign w:val="center"/>
          </w:tcPr>
          <w:p w14:paraId="6050000C">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single" w:color="auto" w:sz="4" w:space="0"/>
              <w:left w:val="single" w:color="auto" w:sz="4" w:space="0"/>
              <w:bottom w:val="single" w:color="auto" w:sz="4" w:space="0"/>
              <w:right w:val="single" w:color="auto" w:sz="4" w:space="0"/>
            </w:tcBorders>
            <w:shd w:val="clear" w:color="auto" w:fill="B8CCE4"/>
            <w:tcMar>
              <w:left w:w="105" w:type="dxa"/>
              <w:right w:w="105" w:type="dxa"/>
            </w:tcMar>
            <w:vAlign w:val="center"/>
          </w:tcPr>
          <w:p w14:paraId="179AC2E6">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Y≥100000</w:t>
            </w:r>
          </w:p>
        </w:tc>
        <w:tc>
          <w:tcPr>
            <w:tcW w:w="1965" w:type="dxa"/>
            <w:tcBorders>
              <w:top w:val="single" w:color="auto" w:sz="4" w:space="0"/>
              <w:left w:val="single" w:color="auto" w:sz="4" w:space="0"/>
              <w:bottom w:val="single" w:color="auto" w:sz="4" w:space="0"/>
              <w:right w:val="single" w:color="auto" w:sz="4" w:space="0"/>
            </w:tcBorders>
            <w:shd w:val="clear" w:color="auto" w:fill="B8CCE4"/>
            <w:tcMar>
              <w:left w:w="105" w:type="dxa"/>
              <w:right w:w="105" w:type="dxa"/>
            </w:tcMar>
            <w:vAlign w:val="center"/>
          </w:tcPr>
          <w:p w14:paraId="01F6A708">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1000≤Y＜100000</w:t>
            </w:r>
          </w:p>
        </w:tc>
        <w:tc>
          <w:tcPr>
            <w:tcW w:w="1756" w:type="dxa"/>
            <w:tcBorders>
              <w:top w:val="single" w:color="auto" w:sz="4" w:space="0"/>
              <w:left w:val="single" w:color="auto" w:sz="4" w:space="0"/>
              <w:bottom w:val="single" w:color="auto" w:sz="4" w:space="0"/>
              <w:right w:val="single" w:color="auto" w:sz="4" w:space="0"/>
            </w:tcBorders>
            <w:shd w:val="clear" w:color="auto" w:fill="B8CCE4"/>
            <w:tcMar>
              <w:left w:w="105" w:type="dxa"/>
              <w:right w:w="105" w:type="dxa"/>
            </w:tcMar>
            <w:vAlign w:val="center"/>
          </w:tcPr>
          <w:p w14:paraId="73F5760E">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100≤Y＜1000</w:t>
            </w:r>
          </w:p>
        </w:tc>
        <w:tc>
          <w:tcPr>
            <w:tcW w:w="1023" w:type="dxa"/>
            <w:tcBorders>
              <w:top w:val="single" w:color="auto" w:sz="4" w:space="0"/>
              <w:left w:val="single" w:color="auto" w:sz="4" w:space="0"/>
              <w:bottom w:val="single" w:color="auto" w:sz="4" w:space="0"/>
              <w:right w:val="single" w:color="auto" w:sz="4" w:space="0"/>
            </w:tcBorders>
            <w:shd w:val="clear" w:color="auto" w:fill="B8CCE4"/>
            <w:tcMar>
              <w:left w:w="105" w:type="dxa"/>
              <w:right w:w="105" w:type="dxa"/>
            </w:tcMar>
            <w:vAlign w:val="center"/>
          </w:tcPr>
          <w:p w14:paraId="68051778">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43B89296">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CB92B9D">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15"/>
                <w:sz w:val="21"/>
                <w:szCs w:val="21"/>
                <w:highlight w:val="none"/>
                <w14:textFill>
                  <w14:solidFill>
                    <w14:schemeClr w14:val="tx1"/>
                  </w14:solidFill>
                </w14:textFill>
              </w:rPr>
              <w:t>软件和信息技术服</w:t>
            </w:r>
            <w:r>
              <w:rPr>
                <w:rFonts w:hint="eastAsia"/>
                <w:color w:val="000000" w:themeColor="text1"/>
                <w:spacing w:val="8"/>
                <w:sz w:val="21"/>
                <w:szCs w:val="21"/>
                <w:highlight w:val="none"/>
                <w14:textFill>
                  <w14:solidFill>
                    <w14:schemeClr w14:val="tx1"/>
                  </w14:solidFill>
                </w14:textFill>
              </w:rPr>
              <w:t>务业</w:t>
            </w:r>
          </w:p>
        </w:tc>
        <w:tc>
          <w:tcPr>
            <w:tcW w:w="14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8B8D51D">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DD2F6B6">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68E7114">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X≥300</w:t>
            </w:r>
          </w:p>
        </w:tc>
        <w:tc>
          <w:tcPr>
            <w:tcW w:w="196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F9ED445">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100≤X＜300</w:t>
            </w:r>
          </w:p>
        </w:tc>
        <w:tc>
          <w:tcPr>
            <w:tcW w:w="1756"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C94783B">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A756554">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r w14:paraId="736453D8">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4F81BD" w:sz="6" w:space="0"/>
              <w:right w:val="single" w:color="4F81BD" w:sz="6" w:space="0"/>
            </w:tcBorders>
            <w:shd w:val="clear" w:color="auto" w:fill="FFFFFF"/>
            <w:tcMar>
              <w:left w:w="105" w:type="dxa"/>
              <w:right w:w="105" w:type="dxa"/>
            </w:tcMar>
            <w:vAlign w:val="center"/>
          </w:tcPr>
          <w:p w14:paraId="48A56294">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single" w:color="auto" w:sz="4" w:space="0"/>
              <w:left w:val="nil"/>
              <w:bottom w:val="single" w:color="4F81BD" w:sz="6" w:space="0"/>
              <w:right w:val="single" w:color="4F81BD" w:sz="6" w:space="0"/>
            </w:tcBorders>
            <w:shd w:val="clear" w:color="auto" w:fill="B8CCE4"/>
            <w:tcMar>
              <w:left w:w="105" w:type="dxa"/>
              <w:right w:w="105" w:type="dxa"/>
            </w:tcMar>
            <w:vAlign w:val="center"/>
          </w:tcPr>
          <w:p w14:paraId="6ECAE53F">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single" w:color="auto" w:sz="4" w:space="0"/>
              <w:left w:val="nil"/>
              <w:bottom w:val="single" w:color="4F81BD" w:sz="6" w:space="0"/>
              <w:right w:val="single" w:color="4F81BD" w:sz="6" w:space="0"/>
            </w:tcBorders>
            <w:shd w:val="clear" w:color="auto" w:fill="B8CCE4"/>
            <w:tcMar>
              <w:left w:w="105" w:type="dxa"/>
              <w:right w:w="105" w:type="dxa"/>
            </w:tcMar>
            <w:vAlign w:val="center"/>
          </w:tcPr>
          <w:p w14:paraId="19866C10">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single" w:color="auto" w:sz="4" w:space="0"/>
              <w:left w:val="nil"/>
              <w:bottom w:val="single" w:color="4F81BD" w:sz="6" w:space="0"/>
              <w:right w:val="single" w:color="4F81BD" w:sz="6" w:space="0"/>
            </w:tcBorders>
            <w:shd w:val="clear" w:color="auto" w:fill="B8CCE4"/>
            <w:tcMar>
              <w:left w:w="105" w:type="dxa"/>
              <w:right w:w="105" w:type="dxa"/>
            </w:tcMar>
            <w:vAlign w:val="center"/>
          </w:tcPr>
          <w:p w14:paraId="17516273">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Y≥10000</w:t>
            </w:r>
          </w:p>
        </w:tc>
        <w:tc>
          <w:tcPr>
            <w:tcW w:w="1965" w:type="dxa"/>
            <w:tcBorders>
              <w:top w:val="single" w:color="auto" w:sz="4" w:space="0"/>
              <w:left w:val="nil"/>
              <w:bottom w:val="single" w:color="4F81BD" w:sz="6" w:space="0"/>
              <w:right w:val="single" w:color="4F81BD" w:sz="6" w:space="0"/>
            </w:tcBorders>
            <w:shd w:val="clear" w:color="auto" w:fill="B8CCE4"/>
            <w:tcMar>
              <w:left w:w="105" w:type="dxa"/>
              <w:right w:w="105" w:type="dxa"/>
            </w:tcMar>
            <w:vAlign w:val="center"/>
          </w:tcPr>
          <w:p w14:paraId="1242B02B">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1000≤Y＜10000</w:t>
            </w:r>
          </w:p>
        </w:tc>
        <w:tc>
          <w:tcPr>
            <w:tcW w:w="1756" w:type="dxa"/>
            <w:tcBorders>
              <w:top w:val="single" w:color="auto" w:sz="4" w:space="0"/>
              <w:left w:val="nil"/>
              <w:bottom w:val="single" w:color="4F81BD" w:sz="6" w:space="0"/>
              <w:right w:val="single" w:color="4F81BD" w:sz="6" w:space="0"/>
            </w:tcBorders>
            <w:shd w:val="clear" w:color="auto" w:fill="B8CCE4"/>
            <w:tcMar>
              <w:left w:w="105" w:type="dxa"/>
              <w:right w:w="105" w:type="dxa"/>
            </w:tcMar>
            <w:vAlign w:val="center"/>
          </w:tcPr>
          <w:p w14:paraId="027B411A">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50≤Y＜1000</w:t>
            </w:r>
          </w:p>
        </w:tc>
        <w:tc>
          <w:tcPr>
            <w:tcW w:w="1023" w:type="dxa"/>
            <w:tcBorders>
              <w:top w:val="single" w:color="auto" w:sz="4" w:space="0"/>
              <w:left w:val="nil"/>
              <w:bottom w:val="single" w:color="4F81BD" w:sz="6" w:space="0"/>
              <w:right w:val="single" w:color="4F81BD" w:sz="6" w:space="0"/>
            </w:tcBorders>
            <w:shd w:val="clear" w:color="auto" w:fill="B8CCE4"/>
            <w:tcMar>
              <w:left w:w="105" w:type="dxa"/>
              <w:right w:w="105" w:type="dxa"/>
            </w:tcMar>
            <w:vAlign w:val="center"/>
          </w:tcPr>
          <w:p w14:paraId="49A39B45">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Y＜50</w:t>
            </w:r>
          </w:p>
        </w:tc>
      </w:tr>
      <w:tr w14:paraId="40E2630C">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C4D2C4F">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房地产开发经营</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46581C7">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B083323">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9791992">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Y≥200000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D9F6B63">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1000≤Y＜200000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4B82B1B">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100≤Y＜1000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0436340">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76220DD2">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719E9ED">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11BD319">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资产总额(Z)</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E337488">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D303265">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Z≥10000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C60A62C">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5000≤Z＜10000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8345F4E">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2000≤Z＜5000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F948F72">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Z＜2000</w:t>
            </w:r>
          </w:p>
        </w:tc>
      </w:tr>
      <w:tr w14:paraId="270D258B">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EDE3521">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物业管理</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3325350">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F4E4D08">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24A4BCD">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A5F9D8B">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379B9D7">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5303DB6">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X＜100</w:t>
            </w:r>
          </w:p>
        </w:tc>
      </w:tr>
      <w:tr w14:paraId="0A624009">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A31DCC0">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990639A">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EF60D85">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743804B">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Y≥5000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1AAFA68">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1000≤Y＜5000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FC00C14">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500≤Y＜1000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3B0202">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Y＜500</w:t>
            </w:r>
          </w:p>
        </w:tc>
      </w:tr>
      <w:tr w14:paraId="2BEC546F">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A2CC867">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租赁和商务服务业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466FC53">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DB64D21">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944B6D0">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F6221AE">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9718B2A">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968CA09">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r w14:paraId="03B7D09B">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04BC103">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FD984EC">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资产总额(Z)</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E7B0100">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2D8E0DA">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Z≥120000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AD765F2">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8000≤Z＜120000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545082F">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100≤Z＜8000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1088819">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Z＜100</w:t>
            </w:r>
          </w:p>
        </w:tc>
      </w:tr>
      <w:tr w14:paraId="445584D6">
        <w:tblPrEx>
          <w:shd w:val="clear" w:color="auto" w:fill="FFFFFF"/>
          <w:tblCellMar>
            <w:top w:w="0" w:type="dxa"/>
            <w:left w:w="0" w:type="dxa"/>
            <w:bottom w:w="0" w:type="dxa"/>
            <w:right w:w="0" w:type="dxa"/>
          </w:tblCellMar>
        </w:tblPrEx>
        <w:trPr>
          <w:trHeight w:val="668" w:hRule="atLeast"/>
          <w:jc w:val="center"/>
        </w:trPr>
        <w:tc>
          <w:tcPr>
            <w:tcW w:w="1144"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3670E1C">
            <w:pPr>
              <w:pStyle w:val="14"/>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其他未列明行业*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13112AE">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DAF380A">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5956928">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176096E">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D9EB323">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E1815DC">
            <w:pPr>
              <w:pStyle w:val="14"/>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bl>
    <w:p w14:paraId="56D1548A">
      <w:pPr>
        <w:keepNext w:val="0"/>
        <w:keepLines w:val="0"/>
        <w:pageBreakBefore w:val="0"/>
        <w:widowControl w:val="0"/>
        <w:kinsoku/>
        <w:wordWrap w:val="0"/>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说明：1.大型、中型和小型企业须</w:t>
      </w:r>
      <w:r>
        <w:rPr>
          <w:rFonts w:hint="eastAsia" w:ascii="宋体" w:hAnsi="宋体" w:cs="宋体"/>
          <w:b/>
          <w:bCs/>
          <w:color w:val="000000" w:themeColor="text1"/>
          <w:kern w:val="0"/>
          <w:sz w:val="22"/>
          <w:szCs w:val="22"/>
          <w:highlight w:val="none"/>
          <w14:textFill>
            <w14:solidFill>
              <w14:schemeClr w14:val="tx1"/>
            </w14:solidFill>
          </w14:textFill>
        </w:rPr>
        <w:t>同时满足所列指标的下限，否则下划一档</w:t>
      </w:r>
      <w:r>
        <w:rPr>
          <w:rFonts w:hint="eastAsia" w:ascii="宋体" w:hAnsi="宋体" w:cs="宋体"/>
          <w:color w:val="000000" w:themeColor="text1"/>
          <w:kern w:val="0"/>
          <w:sz w:val="22"/>
          <w:szCs w:val="22"/>
          <w:highlight w:val="none"/>
          <w14:textFill>
            <w14:solidFill>
              <w14:schemeClr w14:val="tx1"/>
            </w14:solidFill>
          </w14:textFill>
        </w:rPr>
        <w:t>；微型企业只须满足所列指标中的一项即可。</w:t>
      </w:r>
    </w:p>
    <w:p w14:paraId="0E14B9A1">
      <w:pPr>
        <w:keepNext w:val="0"/>
        <w:keepLines w:val="0"/>
        <w:pageBreakBefore w:val="0"/>
        <w:widowControl w:val="0"/>
        <w:numPr>
          <w:ilvl w:val="0"/>
          <w:numId w:val="1"/>
        </w:numPr>
        <w:kinsoku/>
        <w:wordWrap w:val="0"/>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附表中各行业的范围以《国民经济行业分类》（GB/T4754-2017）为准。</w:t>
      </w:r>
      <w:r>
        <w:rPr>
          <w:rFonts w:hint="eastAsia" w:ascii="宋体" w:hAnsi="宋体" w:cs="宋体"/>
          <w:b/>
          <w:bCs/>
          <w:color w:val="000000" w:themeColor="text1"/>
          <w:kern w:val="0"/>
          <w:sz w:val="22"/>
          <w:szCs w:val="22"/>
          <w:highlight w:val="none"/>
          <w14:textFill>
            <w14:solidFill>
              <w14:schemeClr w14:val="tx1"/>
            </w14:solidFill>
          </w14:textFill>
        </w:rPr>
        <w:t>带*的项为行业组合类别</w:t>
      </w:r>
      <w:r>
        <w:rPr>
          <w:rFonts w:hint="eastAsia" w:ascii="宋体" w:hAnsi="宋体" w:cs="宋体"/>
          <w:color w:val="000000" w:themeColor="text1"/>
          <w:kern w:val="0"/>
          <w:sz w:val="22"/>
          <w:szCs w:val="22"/>
          <w:highlight w:val="none"/>
          <w14:textFill>
            <w14:solidFill>
              <w14:schemeClr w14:val="tx1"/>
            </w14:solidFill>
          </w14:textFill>
        </w:rPr>
        <w:t>，其中，</w:t>
      </w:r>
      <w:r>
        <w:rPr>
          <w:rFonts w:hint="eastAsia" w:ascii="宋体" w:hAnsi="宋体" w:cs="宋体"/>
          <w:b/>
          <w:bCs/>
          <w:color w:val="000000" w:themeColor="text1"/>
          <w:kern w:val="0"/>
          <w:sz w:val="22"/>
          <w:szCs w:val="22"/>
          <w:highlight w:val="none"/>
          <w14:textFill>
            <w14:solidFill>
              <w14:schemeClr w14:val="tx1"/>
            </w14:solidFill>
          </w14:textFill>
        </w:rPr>
        <w:t>工业</w:t>
      </w:r>
      <w:r>
        <w:rPr>
          <w:rFonts w:hint="eastAsia" w:ascii="宋体" w:hAnsi="宋体" w:cs="宋体"/>
          <w:color w:val="000000" w:themeColor="text1"/>
          <w:kern w:val="0"/>
          <w:sz w:val="22"/>
          <w:szCs w:val="22"/>
          <w:highlight w:val="none"/>
          <w14:textFill>
            <w14:solidFill>
              <w14:schemeClr w14:val="tx1"/>
            </w14:solidFill>
          </w14:textFill>
        </w:rPr>
        <w:t>包括采矿业，制造业，电力、热力、燃气及水生产和供应业；</w:t>
      </w:r>
      <w:r>
        <w:rPr>
          <w:rFonts w:hint="eastAsia" w:ascii="宋体" w:hAnsi="宋体" w:cs="宋体"/>
          <w:b/>
          <w:bCs/>
          <w:color w:val="000000" w:themeColor="text1"/>
          <w:kern w:val="0"/>
          <w:sz w:val="22"/>
          <w:szCs w:val="22"/>
          <w:highlight w:val="none"/>
          <w14:textFill>
            <w14:solidFill>
              <w14:schemeClr w14:val="tx1"/>
            </w14:solidFill>
          </w14:textFill>
        </w:rPr>
        <w:t>交通运输业</w:t>
      </w:r>
      <w:r>
        <w:rPr>
          <w:rFonts w:hint="eastAsia" w:ascii="宋体" w:hAnsi="宋体" w:cs="宋体"/>
          <w:color w:val="000000" w:themeColor="text1"/>
          <w:kern w:val="0"/>
          <w:sz w:val="22"/>
          <w:szCs w:val="22"/>
          <w:highlight w:val="none"/>
          <w14:textFill>
            <w14:solidFill>
              <w14:schemeClr w14:val="tx1"/>
            </w14:solidFill>
          </w14:textFill>
        </w:rPr>
        <w:t>包括道路运输业，水上运输业，航空运输业，管道运输业，多式联运和运输代理业、装卸搬运，不包括铁路运输业；</w:t>
      </w:r>
      <w:r>
        <w:rPr>
          <w:rFonts w:hint="eastAsia" w:ascii="宋体" w:hAnsi="宋体" w:cs="宋体"/>
          <w:b/>
          <w:bCs/>
          <w:color w:val="000000" w:themeColor="text1"/>
          <w:kern w:val="0"/>
          <w:sz w:val="22"/>
          <w:szCs w:val="22"/>
          <w:highlight w:val="none"/>
          <w14:textFill>
            <w14:solidFill>
              <w14:schemeClr w14:val="tx1"/>
            </w14:solidFill>
          </w14:textFill>
        </w:rPr>
        <w:t>仓储业</w:t>
      </w:r>
      <w:r>
        <w:rPr>
          <w:rFonts w:hint="eastAsia" w:ascii="宋体" w:hAnsi="宋体" w:cs="宋体"/>
          <w:color w:val="000000" w:themeColor="text1"/>
          <w:kern w:val="0"/>
          <w:sz w:val="22"/>
          <w:szCs w:val="22"/>
          <w:highlight w:val="none"/>
          <w14:textFill>
            <w14:solidFill>
              <w14:schemeClr w14:val="tx1"/>
            </w14:solidFill>
          </w14:textFill>
        </w:rPr>
        <w:t>包括通用仓储，低温仓储，危险品仓储，谷物、棉花等农产品仓储，中药材仓储和其他仓储业；</w:t>
      </w:r>
      <w:r>
        <w:rPr>
          <w:rFonts w:hint="eastAsia" w:ascii="宋体" w:hAnsi="宋体" w:cs="宋体"/>
          <w:b/>
          <w:bCs/>
          <w:color w:val="000000" w:themeColor="text1"/>
          <w:kern w:val="0"/>
          <w:sz w:val="22"/>
          <w:szCs w:val="22"/>
          <w:highlight w:val="none"/>
          <w14:textFill>
            <w14:solidFill>
              <w14:schemeClr w14:val="tx1"/>
            </w14:solidFill>
          </w14:textFill>
        </w:rPr>
        <w:t>信息传输业</w:t>
      </w:r>
      <w:r>
        <w:rPr>
          <w:rFonts w:hint="eastAsia" w:ascii="宋体" w:hAnsi="宋体" w:cs="宋体"/>
          <w:color w:val="000000" w:themeColor="text1"/>
          <w:kern w:val="0"/>
          <w:sz w:val="22"/>
          <w:szCs w:val="22"/>
          <w:highlight w:val="none"/>
          <w14:textFill>
            <w14:solidFill>
              <w14:schemeClr w14:val="tx1"/>
            </w14:solidFill>
          </w14:textFill>
        </w:rPr>
        <w:t>包括电信、广播电视和卫星传输服务，互联网和相关服务；</w:t>
      </w:r>
      <w:r>
        <w:rPr>
          <w:rFonts w:hint="eastAsia" w:ascii="宋体" w:hAnsi="宋体" w:cs="宋体"/>
          <w:b/>
          <w:bCs/>
          <w:color w:val="000000" w:themeColor="text1"/>
          <w:kern w:val="0"/>
          <w:sz w:val="22"/>
          <w:szCs w:val="22"/>
          <w:highlight w:val="none"/>
          <w14:textFill>
            <w14:solidFill>
              <w14:schemeClr w14:val="tx1"/>
            </w14:solidFill>
          </w14:textFill>
        </w:rPr>
        <w:t>其他未列明行业</w:t>
      </w:r>
      <w:r>
        <w:rPr>
          <w:rFonts w:hint="eastAsia" w:ascii="宋体" w:hAnsi="宋体" w:cs="宋体"/>
          <w:color w:val="000000" w:themeColor="text1"/>
          <w:kern w:val="0"/>
          <w:sz w:val="22"/>
          <w:szCs w:val="22"/>
          <w:highlight w:val="none"/>
          <w14:textFill>
            <w14:solidFill>
              <w14:schemeClr w14:val="tx1"/>
            </w14:solidFill>
          </w14:textFill>
        </w:rPr>
        <w:t>包括科学研究和技术服务业，水利、环境和公共设施管理业，居民服务、修理和其他服务业，社会工作，文化、体育和娱乐业，以及房地产中介服务，其他房地产业等，不包括自有房地产经营活动。</w:t>
      </w:r>
    </w:p>
    <w:p w14:paraId="43761938">
      <w:pPr>
        <w:keepNext w:val="0"/>
        <w:keepLines w:val="0"/>
        <w:pageBreakBefore w:val="0"/>
        <w:widowControl w:val="0"/>
        <w:numPr>
          <w:ilvl w:val="0"/>
          <w:numId w:val="1"/>
        </w:numPr>
        <w:kinsoku/>
        <w:wordWrap w:val="0"/>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企业划分指标以现行统计制度为准。</w:t>
      </w:r>
    </w:p>
    <w:p w14:paraId="769AC50B">
      <w:pPr>
        <w:keepNext w:val="0"/>
        <w:keepLines w:val="0"/>
        <w:pageBreakBefore w:val="0"/>
        <w:widowControl w:val="0"/>
        <w:kinsoku/>
        <w:wordWrap w:val="0"/>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（1）从业人员，是指期末从业人员数，没有期末从业人员数的，采用全年平均人员数代替。</w:t>
      </w:r>
    </w:p>
    <w:p w14:paraId="1CAD8B61">
      <w:pPr>
        <w:keepNext w:val="0"/>
        <w:keepLines w:val="0"/>
        <w:pageBreakBefore w:val="0"/>
        <w:widowControl w:val="0"/>
        <w:kinsoku/>
        <w:wordWrap w:val="0"/>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4725CCEE">
      <w:pPr>
        <w:keepNext w:val="0"/>
        <w:keepLines w:val="0"/>
        <w:pageBreakBefore w:val="0"/>
        <w:widowControl w:val="0"/>
        <w:kinsoku/>
        <w:wordWrap w:val="0"/>
        <w:overflowPunct/>
        <w:topLinePunct w:val="0"/>
        <w:autoSpaceDE/>
        <w:autoSpaceDN/>
        <w:bidi w:val="0"/>
        <w:adjustRightInd/>
        <w:snapToGrid/>
        <w:spacing w:line="460" w:lineRule="exact"/>
        <w:ind w:left="420" w:leftChars="20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（3）资产总额，采用资产总计代替。</w:t>
      </w:r>
    </w:p>
    <w:p w14:paraId="66ADEA38">
      <w:pPr>
        <w:wordWrap w:val="0"/>
        <w:rPr>
          <w:rFonts w:hint="eastAsia" w:ascii="宋体" w:hAnsi="宋体" w:cs="宋体"/>
          <w:b/>
          <w:bCs/>
          <w:color w:val="000000" w:themeColor="text1"/>
          <w:highlight w:val="none"/>
          <w14:textFill>
            <w14:solidFill>
              <w14:schemeClr w14:val="tx1"/>
            </w14:solidFill>
          </w14:textFill>
        </w:rPr>
      </w:pPr>
    </w:p>
    <w:p w14:paraId="35376EED">
      <w:pPr>
        <w:wordWrap w:val="0"/>
        <w:rPr>
          <w:rFonts w:hint="eastAsia" w:ascii="宋体" w:hAnsi="宋体" w:cs="宋体"/>
          <w:b/>
          <w:bCs/>
          <w:color w:val="000000" w:themeColor="text1"/>
          <w:highlight w:val="none"/>
          <w14:textFill>
            <w14:solidFill>
              <w14:schemeClr w14:val="tx1"/>
            </w14:solidFill>
          </w14:textFill>
        </w:rPr>
      </w:pPr>
    </w:p>
    <w:p w14:paraId="119D0DAC">
      <w:pPr>
        <w:wordWrap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rFonts w:hint="eastAsia" w:ascii="宋体" w:hAnsi="宋体" w:cs="宋体"/>
          <w:color w:val="000000" w:themeColor="text1"/>
          <w:sz w:val="24"/>
          <w:szCs w:val="24"/>
          <w:highlight w:val="none"/>
          <w14:textFill>
            <w14:solidFill>
              <w14:schemeClr w14:val="tx1"/>
            </w14:solidFill>
          </w14:textFill>
        </w:rPr>
        <w:t>附件</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w:t>
      </w:r>
    </w:p>
    <w:p w14:paraId="68376BA4">
      <w:pPr>
        <w:wordWrap w:val="0"/>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质疑函范本</w:t>
      </w:r>
    </w:p>
    <w:p w14:paraId="35076FEB">
      <w:pPr>
        <w:wordWrap w:val="0"/>
        <w:spacing w:line="56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一、质疑供应商基本信息</w:t>
      </w:r>
    </w:p>
    <w:p w14:paraId="2CC2EAC4">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质疑供应商：</w:t>
      </w:r>
    </w:p>
    <w:p w14:paraId="3A73C0B8">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地址：邮编：</w:t>
      </w:r>
    </w:p>
    <w:p w14:paraId="403C89B2">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                           联系电话：</w:t>
      </w:r>
    </w:p>
    <w:p w14:paraId="10D6A9A7">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w:t>
      </w:r>
    </w:p>
    <w:p w14:paraId="7FDC6F74">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p w14:paraId="50B9DDED">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地址：邮编：</w:t>
      </w:r>
    </w:p>
    <w:p w14:paraId="6461BE80">
      <w:pPr>
        <w:wordWrap w:val="0"/>
        <w:spacing w:line="56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二、质疑项目基本情况</w:t>
      </w:r>
    </w:p>
    <w:p w14:paraId="6170C1C4">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质疑项目的名称：</w:t>
      </w:r>
    </w:p>
    <w:p w14:paraId="1FEB63FF">
      <w:pPr>
        <w:wordWrap w:val="0"/>
        <w:spacing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质疑项目的编号： 包号：</w:t>
      </w:r>
    </w:p>
    <w:p w14:paraId="51662B7F">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采购人名称：</w:t>
      </w:r>
    </w:p>
    <w:p w14:paraId="7999E76D">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招标文件获取日期: </w:t>
      </w:r>
    </w:p>
    <w:p w14:paraId="46C8DA08">
      <w:pPr>
        <w:wordWrap w:val="0"/>
        <w:spacing w:line="56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三、质疑事项具体内容</w:t>
      </w:r>
    </w:p>
    <w:p w14:paraId="13574DA0">
      <w:pPr>
        <w:wordWrap w:val="0"/>
        <w:spacing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质疑事项1:</w:t>
      </w:r>
    </w:p>
    <w:p w14:paraId="7A80B54B">
      <w:pPr>
        <w:wordWrap w:val="0"/>
        <w:spacing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事实依据：</w:t>
      </w:r>
    </w:p>
    <w:p w14:paraId="749D24EC">
      <w:pPr>
        <w:wordWrap w:val="0"/>
        <w:spacing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法律依据：</w:t>
      </w:r>
    </w:p>
    <w:p w14:paraId="579EDCE1">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质疑事项2</w:t>
      </w:r>
    </w:p>
    <w:p w14:paraId="76A89FD8">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63A1504E">
      <w:pPr>
        <w:wordWrap w:val="0"/>
        <w:spacing w:line="56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四、与质疑事项相关的质疑请求</w:t>
      </w:r>
    </w:p>
    <w:p w14:paraId="41FA671D">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请求：</w:t>
      </w:r>
    </w:p>
    <w:p w14:paraId="6DAC7B30">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签字(签章)：   公章：                      </w:t>
      </w:r>
    </w:p>
    <w:p w14:paraId="1580734E">
      <w:pPr>
        <w:wordWrap w:val="0"/>
        <w:spacing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14:paraId="3F465F2E">
      <w:pPr>
        <w:wordWrap w:val="0"/>
        <w:spacing w:line="56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质疑函制作说明：</w:t>
      </w:r>
    </w:p>
    <w:p w14:paraId="73229453">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1.供应商提出质疑时，应提交质疑函和必要的证明材料。</w:t>
      </w:r>
    </w:p>
    <w:p w14:paraId="6D5C8AED">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4B9A6E">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3.质疑供应商若对项目的某一分包进行质疑，质疑函中应列明具体分包号。</w:t>
      </w:r>
    </w:p>
    <w:p w14:paraId="6906004E">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4.质疑函的质疑事项应具体、明确，并有必要的事实依据和法律依据。</w:t>
      </w:r>
    </w:p>
    <w:p w14:paraId="33DFC7CC">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5.质疑函的质疑请求应与质疑事项相关。</w:t>
      </w:r>
    </w:p>
    <w:p w14:paraId="6D56D161">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footerReference r:id="rId6" w:type="default"/>
          <w:pgSz w:w="11906" w:h="16838"/>
          <w:pgMar w:top="1440" w:right="1274" w:bottom="1440" w:left="1800" w:header="851" w:footer="992" w:gutter="0"/>
          <w:pgNumType w:fmt="decimal" w:start="1"/>
          <w:cols w:space="720" w:num="1"/>
          <w:docGrid w:type="lines" w:linePitch="312" w:charSpace="0"/>
        </w:sectPr>
      </w:pPr>
      <w:r>
        <w:rPr>
          <w:rFonts w:hint="eastAsia" w:ascii="宋体" w:hAnsi="宋体" w:eastAsia="宋体" w:cs="宋体"/>
          <w:color w:val="000000" w:themeColor="text1"/>
          <w:sz w:val="24"/>
          <w:szCs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3296BDE8">
      <w:pPr>
        <w:pStyle w:val="3"/>
        <w:bidi w:val="0"/>
        <w:rPr>
          <w:rFonts w:hint="eastAsia"/>
        </w:rPr>
      </w:pPr>
      <w:bookmarkStart w:id="12" w:name="_Toc3143"/>
      <w:bookmarkStart w:id="13" w:name="_Toc20234"/>
      <w:bookmarkStart w:id="14" w:name="_Toc9123"/>
      <w:r>
        <w:rPr>
          <w:rFonts w:hint="eastAsia"/>
        </w:rPr>
        <w:t xml:space="preserve">第三章 </w:t>
      </w:r>
      <w:bookmarkEnd w:id="12"/>
      <w:r>
        <w:rPr>
          <w:rFonts w:hint="eastAsia"/>
          <w:lang w:val="en-US" w:eastAsia="zh-CN"/>
        </w:rPr>
        <w:t>服务内容及要求</w:t>
      </w:r>
      <w:bookmarkEnd w:id="13"/>
    </w:p>
    <w:p w14:paraId="18669310">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一、</w:t>
      </w:r>
      <w:r>
        <w:rPr>
          <w:rFonts w:hint="eastAsia" w:ascii="宋体" w:hAnsi="宋体" w:eastAsia="宋体" w:cs="宋体"/>
          <w:sz w:val="24"/>
          <w:szCs w:val="24"/>
          <w:lang w:val="en-US" w:eastAsia="zh-CN"/>
        </w:rPr>
        <w:t>项目基本情况</w:t>
      </w:r>
    </w:p>
    <w:p w14:paraId="2E178E97">
      <w:pPr>
        <w:pStyle w:val="17"/>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国有三门峡市陕州区甘山林场2024年度原天保工程区森林抚育作业</w:t>
      </w:r>
      <w:r>
        <w:rPr>
          <w:rFonts w:hint="eastAsia" w:ascii="宋体" w:hAnsi="宋体" w:eastAsia="宋体" w:cs="宋体"/>
          <w:sz w:val="24"/>
          <w:szCs w:val="24"/>
          <w:lang w:val="zh-CN"/>
        </w:rPr>
        <w:t>为</w:t>
      </w:r>
      <w:r>
        <w:rPr>
          <w:rFonts w:hint="eastAsia" w:ascii="宋体" w:hAnsi="宋体" w:eastAsia="宋体" w:cs="宋体"/>
          <w:sz w:val="24"/>
          <w:szCs w:val="24"/>
          <w:lang w:val="en-US" w:eastAsia="zh-CN"/>
        </w:rPr>
        <w:t>3000</w:t>
      </w:r>
      <w:r>
        <w:rPr>
          <w:rFonts w:hint="eastAsia" w:ascii="宋体" w:hAnsi="宋体" w:eastAsia="宋体" w:cs="宋体"/>
          <w:sz w:val="24"/>
          <w:szCs w:val="24"/>
          <w:lang w:val="zh-CN"/>
        </w:rPr>
        <w:t>亩，</w:t>
      </w:r>
      <w:r>
        <w:rPr>
          <w:rFonts w:hint="eastAsia" w:ascii="宋体" w:hAnsi="宋体" w:eastAsia="宋体" w:cs="宋体"/>
          <w:sz w:val="24"/>
          <w:szCs w:val="24"/>
          <w:lang w:val="en-US" w:eastAsia="zh-CN"/>
        </w:rPr>
        <w:t>项目涉及国有三门峡市陕州区甘山林场33号林班1个林班，森林抚育小班11个，全部为国家级公益林区天然林。</w:t>
      </w:r>
    </w:p>
    <w:p w14:paraId="718C1EA7">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抚育对象</w:t>
      </w:r>
    </w:p>
    <w:p w14:paraId="02B362ED">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本次抚育对象为天然林中的</w:t>
      </w:r>
      <w:r>
        <w:rPr>
          <w:rFonts w:hint="eastAsia" w:ascii="宋体" w:hAnsi="宋体" w:eastAsia="宋体" w:cs="宋体"/>
          <w:sz w:val="24"/>
          <w:szCs w:val="24"/>
          <w:lang w:eastAsia="zh-CN"/>
        </w:rPr>
        <w:t>中</w:t>
      </w:r>
      <w:r>
        <w:rPr>
          <w:rFonts w:hint="eastAsia" w:ascii="宋体" w:hAnsi="宋体" w:eastAsia="宋体" w:cs="宋体"/>
          <w:sz w:val="24"/>
          <w:szCs w:val="24"/>
        </w:rPr>
        <w:t>龄林，林种为防护林，选择抚育地块内土层深厚，立地条件好，目标树种多、有培育前途，且天然林密度较大</w:t>
      </w:r>
      <w:r>
        <w:rPr>
          <w:rFonts w:hint="eastAsia" w:ascii="宋体" w:hAnsi="宋体" w:eastAsia="宋体" w:cs="宋体"/>
          <w:sz w:val="24"/>
          <w:szCs w:val="24"/>
          <w:lang w:val="en-US" w:eastAsia="zh-CN"/>
        </w:rPr>
        <w:t>,</w:t>
      </w:r>
      <w:r>
        <w:rPr>
          <w:rFonts w:hint="eastAsia" w:ascii="宋体" w:hAnsi="宋体" w:eastAsia="宋体" w:cs="宋体"/>
          <w:sz w:val="24"/>
          <w:szCs w:val="24"/>
        </w:rPr>
        <w:t>郁闭度在0.</w:t>
      </w:r>
      <w:r>
        <w:rPr>
          <w:rFonts w:hint="eastAsia" w:ascii="宋体" w:hAnsi="宋体" w:eastAsia="宋体" w:cs="宋体"/>
          <w:sz w:val="24"/>
          <w:szCs w:val="24"/>
          <w:lang w:val="en-US" w:eastAsia="zh-CN"/>
        </w:rPr>
        <w:t>8</w:t>
      </w:r>
      <w:r>
        <w:rPr>
          <w:rFonts w:hint="eastAsia" w:ascii="宋体" w:hAnsi="宋体" w:eastAsia="宋体" w:cs="宋体"/>
          <w:sz w:val="24"/>
          <w:szCs w:val="24"/>
        </w:rPr>
        <w:t>以上</w:t>
      </w:r>
      <w:r>
        <w:rPr>
          <w:rFonts w:hint="eastAsia" w:ascii="宋体" w:hAnsi="宋体" w:eastAsia="宋体" w:cs="宋体"/>
          <w:sz w:val="24"/>
          <w:szCs w:val="24"/>
          <w:lang w:val="en-US" w:eastAsia="zh-CN"/>
        </w:rPr>
        <w:t>,</w:t>
      </w:r>
      <w:r>
        <w:rPr>
          <w:rFonts w:hint="eastAsia" w:ascii="宋体" w:hAnsi="宋体" w:eastAsia="宋体" w:cs="宋体"/>
          <w:sz w:val="24"/>
          <w:szCs w:val="24"/>
        </w:rPr>
        <w:t>林木间对光、空间等产生比较激烈的竞争。</w:t>
      </w:r>
    </w:p>
    <w:p w14:paraId="494BC1DD">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抚育原则</w:t>
      </w:r>
    </w:p>
    <w:p w14:paraId="0FB3B315">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抚育</w:t>
      </w:r>
      <w:r>
        <w:rPr>
          <w:rFonts w:hint="eastAsia" w:ascii="宋体" w:hAnsi="宋体" w:eastAsia="宋体" w:cs="宋体"/>
          <w:sz w:val="24"/>
          <w:szCs w:val="24"/>
          <w:lang w:eastAsia="zh-CN"/>
        </w:rPr>
        <w:t>疏伐</w:t>
      </w:r>
      <w:r>
        <w:rPr>
          <w:rFonts w:hint="eastAsia" w:ascii="宋体" w:hAnsi="宋体" w:eastAsia="宋体" w:cs="宋体"/>
          <w:sz w:val="24"/>
          <w:szCs w:val="24"/>
        </w:rPr>
        <w:t>坚持“采小留大、采密留疏。采弯留直、采弱留强”的原则，采伐强度（株数）控制在</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eastAsia="zh-CN"/>
        </w:rPr>
        <w:t>左右</w:t>
      </w:r>
      <w:r>
        <w:rPr>
          <w:rFonts w:hint="eastAsia" w:ascii="宋体" w:hAnsi="宋体" w:eastAsia="宋体" w:cs="宋体"/>
          <w:sz w:val="24"/>
          <w:szCs w:val="24"/>
        </w:rPr>
        <w:t>，兼顾目标树分布均匀、保护幼苗幼树，</w:t>
      </w:r>
      <w:r>
        <w:rPr>
          <w:rFonts w:hint="eastAsia" w:ascii="宋体" w:hAnsi="宋体" w:eastAsia="宋体" w:cs="宋体"/>
          <w:sz w:val="24"/>
          <w:szCs w:val="24"/>
          <w:lang w:eastAsia="zh-CN"/>
        </w:rPr>
        <w:t>疏伐</w:t>
      </w:r>
      <w:r>
        <w:rPr>
          <w:rFonts w:hint="eastAsia" w:ascii="宋体" w:hAnsi="宋体" w:eastAsia="宋体" w:cs="宋体"/>
          <w:sz w:val="24"/>
          <w:szCs w:val="24"/>
        </w:rPr>
        <w:t>后林分郁闭度不低于0.</w:t>
      </w:r>
      <w:r>
        <w:rPr>
          <w:rFonts w:hint="eastAsia" w:ascii="宋体" w:hAnsi="宋体" w:eastAsia="宋体" w:cs="宋体"/>
          <w:sz w:val="24"/>
          <w:szCs w:val="24"/>
          <w:lang w:val="en-US" w:eastAsia="zh-CN"/>
        </w:rPr>
        <w:t>7</w:t>
      </w:r>
      <w:r>
        <w:rPr>
          <w:rFonts w:hint="eastAsia" w:ascii="宋体" w:hAnsi="宋体" w:eastAsia="宋体" w:cs="宋体"/>
          <w:sz w:val="24"/>
          <w:szCs w:val="24"/>
        </w:rPr>
        <w:t>，且不能造成天窗。</w:t>
      </w:r>
    </w:p>
    <w:p w14:paraId="299D7F14">
      <w:pPr>
        <w:pStyle w:val="17"/>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同时必须结合</w:t>
      </w:r>
      <w:r>
        <w:rPr>
          <w:rFonts w:hint="eastAsia" w:ascii="宋体" w:hAnsi="宋体" w:eastAsia="宋体" w:cs="宋体"/>
          <w:sz w:val="24"/>
          <w:szCs w:val="24"/>
          <w:lang w:eastAsia="zh-CN"/>
        </w:rPr>
        <w:t>国有甘山林场</w:t>
      </w:r>
      <w:r>
        <w:rPr>
          <w:rFonts w:hint="eastAsia" w:ascii="宋体" w:hAnsi="宋体" w:eastAsia="宋体" w:cs="宋体"/>
          <w:sz w:val="24"/>
          <w:szCs w:val="24"/>
        </w:rPr>
        <w:t>当地实际，综合考虑防止水土流失、促进天然更新、保护生物多样性等原则，科学设计抚育强度和方式，保护珍稀物种，保留更新目的树种的幼苗和幼树。</w:t>
      </w:r>
    </w:p>
    <w:p w14:paraId="7E12B6C7">
      <w:pPr>
        <w:pStyle w:val="17"/>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SA"/>
        </w:rPr>
        <w:t>二、服务要求及工艺要求</w:t>
      </w:r>
    </w:p>
    <w:p w14:paraId="1A0C6147">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抚育方式</w:t>
      </w:r>
    </w:p>
    <w:p w14:paraId="6FD2B0D2">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本次抚育方式主要以</w:t>
      </w:r>
      <w:r>
        <w:rPr>
          <w:rFonts w:hint="eastAsia" w:ascii="宋体" w:hAnsi="宋体" w:eastAsia="宋体" w:cs="宋体"/>
          <w:sz w:val="24"/>
          <w:szCs w:val="24"/>
          <w:lang w:eastAsia="zh-CN"/>
        </w:rPr>
        <w:t>疏伐</w:t>
      </w:r>
      <w:r>
        <w:rPr>
          <w:rFonts w:hint="eastAsia" w:ascii="宋体" w:hAnsi="宋体" w:eastAsia="宋体" w:cs="宋体"/>
          <w:sz w:val="24"/>
          <w:szCs w:val="24"/>
        </w:rPr>
        <w:t>为主，兼顾修枝、割灌除草</w:t>
      </w:r>
      <w:r>
        <w:rPr>
          <w:rFonts w:hint="eastAsia" w:ascii="宋体" w:hAnsi="宋体" w:eastAsia="宋体" w:cs="宋体"/>
          <w:sz w:val="24"/>
          <w:szCs w:val="24"/>
          <w:lang w:val="en-US" w:eastAsia="zh-CN"/>
        </w:rPr>
        <w:t>的</w:t>
      </w:r>
      <w:r>
        <w:rPr>
          <w:rFonts w:hint="eastAsia" w:ascii="宋体" w:hAnsi="宋体" w:eastAsia="宋体" w:cs="宋体"/>
          <w:sz w:val="24"/>
          <w:szCs w:val="24"/>
        </w:rPr>
        <w:t>综合抚育</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要求高标准施工，疏伐修枝到位，目的树种天然实生幼树幼苗，用铁丝、竹条围栏进行保护，剩余物堆放整齐</w:t>
      </w:r>
      <w:r>
        <w:rPr>
          <w:rFonts w:hint="eastAsia" w:ascii="宋体" w:hAnsi="宋体" w:eastAsia="宋体" w:cs="宋体"/>
          <w:sz w:val="24"/>
          <w:szCs w:val="24"/>
        </w:rPr>
        <w:t>。</w:t>
      </w:r>
    </w:p>
    <w:p w14:paraId="72BF0A92">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疏伐一般要伐除濒死木和被压木以及妨碍目标树生长、树冠过分庞大、树干尖削、多枝多节的劣质林木，保留优良木；对过密的林分地段，还应考虑适量伐除部分中间木；在幼树密集地段进行以疏伐为主的定株抚育，间密留匀、伐弱留强，改善林分通风透光条件和卫生条件</w:t>
      </w:r>
      <w:r>
        <w:rPr>
          <w:rFonts w:hint="eastAsia" w:ascii="宋体" w:hAnsi="宋体" w:eastAsia="宋体" w:cs="宋体"/>
          <w:sz w:val="24"/>
          <w:szCs w:val="24"/>
          <w:lang w:val="en-US" w:eastAsia="zh-CN"/>
        </w:rPr>
        <w:t>,</w:t>
      </w:r>
      <w:r>
        <w:rPr>
          <w:rFonts w:hint="eastAsia" w:ascii="宋体" w:hAnsi="宋体" w:eastAsia="宋体" w:cs="宋体"/>
          <w:sz w:val="24"/>
          <w:szCs w:val="24"/>
        </w:rPr>
        <w:t>保持一定的密度和郁闭度，尽可能不出材积或少出材积。同时，在抚育作业时要注意保留林分中的阔叶树种促使形成混交林。注意保留林缘木、林界木和孤立木以及林下更新幼苗幼树。在立地条件较差的生态脆弱地段尽可能保留原生植被，以及适量的灌木和草本，避免造成水土流失。</w:t>
      </w:r>
    </w:p>
    <w:p w14:paraId="06ED0759">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割灌除草就是在下木生长旺盛的林分中，要清除保留的目的树种幼苗幼树周围1米左右范围内妨碍幼苗幼树生长的灌木、藤条和杂草，避免全面割灌，以免造成水土流失。注意保护林下更新的幼苗幼树不受损害。</w:t>
      </w:r>
    </w:p>
    <w:p w14:paraId="7BE3BBBF">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修枝即人为地除掉林木下部枝条的抚育方式。应本着“轻修枝，留大冠，控制竞争，利用辅养”的原则进行。其方法是：对于林分内的阔叶树采用平切法。一般修去枯死枝和林下下部1-2轮活枝，修枝高度不超过树高的1/3。修枝时要求切口平滑，不撕裂树皮应紧贴枝条基部，修枝后与树干平，不留茬；尽量少去枝</w:t>
      </w:r>
      <w:r>
        <w:rPr>
          <w:rFonts w:hint="eastAsia" w:ascii="宋体" w:hAnsi="宋体" w:eastAsia="宋体" w:cs="宋体"/>
          <w:sz w:val="24"/>
          <w:szCs w:val="24"/>
          <w:lang w:val="en-US" w:eastAsia="zh-CN"/>
        </w:rPr>
        <w:t>,</w:t>
      </w:r>
      <w:r>
        <w:rPr>
          <w:rFonts w:hint="eastAsia" w:ascii="宋体" w:hAnsi="宋体" w:eastAsia="宋体" w:cs="宋体"/>
          <w:sz w:val="24"/>
          <w:szCs w:val="24"/>
        </w:rPr>
        <w:t>防止一次修枝过重，以免造成伤疤过多，难以愈合，影响到树木生长。避免在雨季修枝，以免伤口不易愈合而感染病害，形成疤痕。</w:t>
      </w:r>
    </w:p>
    <w:p w14:paraId="58538F6E">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人工促进天然更新即在作业过程中，要保留林下现有的幼树，用铁丝、竹条做成一个小围栏，将其保护起来不受损害，促进森林更新的完成，促进林分向异龄、复层、混交结构转变。</w:t>
      </w:r>
    </w:p>
    <w:p w14:paraId="35B7A534">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lang w:val="en-US" w:eastAsia="zh-CN"/>
        </w:rPr>
      </w:pPr>
      <w:bookmarkStart w:id="15" w:name="_Toc24098"/>
      <w:bookmarkStart w:id="16" w:name="_Toc149207645"/>
      <w:r>
        <w:rPr>
          <w:rFonts w:hint="eastAsia" w:ascii="宋体" w:hAnsi="宋体" w:eastAsia="宋体" w:cs="宋体"/>
          <w:sz w:val="24"/>
          <w:szCs w:val="24"/>
          <w:lang w:val="en-US" w:eastAsia="zh-CN"/>
        </w:rPr>
        <w:t>2、生产工艺</w:t>
      </w:r>
    </w:p>
    <w:p w14:paraId="0B539EFF">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lang w:eastAsia="zh-CN"/>
        </w:rPr>
        <w:t>疏伐</w:t>
      </w:r>
      <w:r>
        <w:rPr>
          <w:rFonts w:hint="eastAsia" w:ascii="宋体" w:hAnsi="宋体" w:eastAsia="宋体" w:cs="宋体"/>
          <w:sz w:val="24"/>
          <w:szCs w:val="24"/>
        </w:rPr>
        <w:t>木标号</w:t>
      </w:r>
    </w:p>
    <w:p w14:paraId="41E44203">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先标</w:t>
      </w:r>
      <w:r>
        <w:rPr>
          <w:rFonts w:hint="eastAsia" w:ascii="宋体" w:hAnsi="宋体" w:eastAsia="宋体" w:cs="宋体"/>
          <w:sz w:val="24"/>
          <w:szCs w:val="24"/>
          <w:lang w:val="en-US" w:eastAsia="zh-CN"/>
        </w:rPr>
        <w:t>记</w:t>
      </w:r>
      <w:r>
        <w:rPr>
          <w:rFonts w:hint="eastAsia" w:ascii="宋体" w:hAnsi="宋体" w:eastAsia="宋体" w:cs="宋体"/>
          <w:sz w:val="24"/>
          <w:szCs w:val="24"/>
        </w:rPr>
        <w:t>后</w:t>
      </w:r>
      <w:r>
        <w:rPr>
          <w:rFonts w:hint="eastAsia" w:ascii="宋体" w:hAnsi="宋体" w:eastAsia="宋体" w:cs="宋体"/>
          <w:sz w:val="24"/>
          <w:szCs w:val="24"/>
          <w:lang w:val="en-US" w:eastAsia="zh-CN"/>
        </w:rPr>
        <w:t>采</w:t>
      </w:r>
      <w:r>
        <w:rPr>
          <w:rFonts w:hint="eastAsia" w:ascii="宋体" w:hAnsi="宋体" w:eastAsia="宋体" w:cs="宋体"/>
          <w:sz w:val="24"/>
          <w:szCs w:val="24"/>
        </w:rPr>
        <w:t>伐，由设计技术人员或培训合格的技术人员对采伐木</w:t>
      </w:r>
      <w:r>
        <w:rPr>
          <w:rFonts w:hint="eastAsia" w:ascii="宋体" w:hAnsi="宋体" w:eastAsia="宋体" w:cs="宋体"/>
          <w:sz w:val="24"/>
          <w:szCs w:val="24"/>
          <w:lang w:val="en-US" w:eastAsia="zh-CN"/>
        </w:rPr>
        <w:t>明确</w:t>
      </w:r>
      <w:r>
        <w:rPr>
          <w:rFonts w:hint="eastAsia" w:ascii="宋体" w:hAnsi="宋体" w:eastAsia="宋体" w:cs="宋体"/>
          <w:sz w:val="24"/>
          <w:szCs w:val="24"/>
        </w:rPr>
        <w:t>进行标</w:t>
      </w:r>
      <w:r>
        <w:rPr>
          <w:rFonts w:hint="eastAsia" w:ascii="宋体" w:hAnsi="宋体" w:eastAsia="宋体" w:cs="宋体"/>
          <w:sz w:val="24"/>
          <w:szCs w:val="24"/>
          <w:lang w:val="en-US" w:eastAsia="zh-CN"/>
        </w:rPr>
        <w:t>记</w:t>
      </w:r>
      <w:r>
        <w:rPr>
          <w:rFonts w:hint="eastAsia" w:ascii="宋体" w:hAnsi="宋体" w:eastAsia="宋体" w:cs="宋体"/>
          <w:sz w:val="24"/>
          <w:szCs w:val="24"/>
        </w:rPr>
        <w:t>，施工人员按标</w:t>
      </w:r>
      <w:r>
        <w:rPr>
          <w:rFonts w:hint="eastAsia" w:ascii="宋体" w:hAnsi="宋体" w:eastAsia="宋体" w:cs="宋体"/>
          <w:sz w:val="24"/>
          <w:szCs w:val="24"/>
          <w:lang w:val="en-US" w:eastAsia="zh-CN"/>
        </w:rPr>
        <w:t>记</w:t>
      </w:r>
      <w:r>
        <w:rPr>
          <w:rFonts w:hint="eastAsia" w:ascii="宋体" w:hAnsi="宋体" w:eastAsia="宋体" w:cs="宋体"/>
          <w:sz w:val="24"/>
          <w:szCs w:val="24"/>
        </w:rPr>
        <w:t>实施采伐作业。</w:t>
      </w:r>
    </w:p>
    <w:p w14:paraId="4BE67282">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lang w:eastAsia="zh-CN"/>
        </w:rPr>
        <w:t>疏伐</w:t>
      </w:r>
      <w:r>
        <w:rPr>
          <w:rFonts w:hint="eastAsia" w:ascii="宋体" w:hAnsi="宋体" w:eastAsia="宋体" w:cs="宋体"/>
          <w:sz w:val="24"/>
          <w:szCs w:val="24"/>
        </w:rPr>
        <w:t>工艺</w:t>
      </w:r>
    </w:p>
    <w:p w14:paraId="15550074">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抚育</w:t>
      </w:r>
      <w:r>
        <w:rPr>
          <w:rFonts w:hint="eastAsia" w:ascii="宋体" w:hAnsi="宋体" w:eastAsia="宋体" w:cs="宋体"/>
          <w:sz w:val="24"/>
          <w:szCs w:val="24"/>
          <w:lang w:eastAsia="zh-CN"/>
        </w:rPr>
        <w:t>疏伐</w:t>
      </w:r>
      <w:r>
        <w:rPr>
          <w:rFonts w:hint="eastAsia" w:ascii="宋体" w:hAnsi="宋体" w:eastAsia="宋体" w:cs="宋体"/>
          <w:sz w:val="24"/>
          <w:szCs w:val="24"/>
        </w:rPr>
        <w:t>必须按照《森林采伐作业规程》的有关规定及抚育</w:t>
      </w:r>
      <w:r>
        <w:rPr>
          <w:rFonts w:hint="eastAsia" w:ascii="宋体" w:hAnsi="宋体" w:eastAsia="宋体" w:cs="宋体"/>
          <w:sz w:val="24"/>
          <w:szCs w:val="24"/>
          <w:lang w:eastAsia="zh-CN"/>
        </w:rPr>
        <w:t>疏伐</w:t>
      </w:r>
      <w:r>
        <w:rPr>
          <w:rFonts w:hint="eastAsia" w:ascii="宋体" w:hAnsi="宋体" w:eastAsia="宋体" w:cs="宋体"/>
          <w:sz w:val="24"/>
          <w:szCs w:val="24"/>
        </w:rPr>
        <w:t>设计方案，按照由山下向山上的顺序进行</w:t>
      </w:r>
      <w:r>
        <w:rPr>
          <w:rFonts w:hint="eastAsia" w:ascii="宋体" w:hAnsi="宋体" w:eastAsia="宋体" w:cs="宋体"/>
          <w:sz w:val="24"/>
          <w:szCs w:val="24"/>
          <w:lang w:eastAsia="zh-CN"/>
        </w:rPr>
        <w:t>疏伐</w:t>
      </w:r>
      <w:r>
        <w:rPr>
          <w:rFonts w:hint="eastAsia" w:ascii="宋体" w:hAnsi="宋体" w:eastAsia="宋体" w:cs="宋体"/>
          <w:sz w:val="24"/>
          <w:szCs w:val="24"/>
        </w:rPr>
        <w:t>，注意安全，做到定向伐木，根据树木的位置、胸径、树干倾斜程度科学确定林木伐倒方向，严格控制伐桩高度，伐桩高度不得大于10cm。树木采伐后，严格按照有关规程的要求进行造材，确保木材合理利用，提高经济效益，同时割除影响树木生长的杂灌。</w:t>
      </w:r>
    </w:p>
    <w:p w14:paraId="2952FB0F">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集材方式</w:t>
      </w:r>
    </w:p>
    <w:p w14:paraId="7BBFDD33">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根据当地的生产技术水平和抚育区的实际，采用人力集材方式。</w:t>
      </w:r>
    </w:p>
    <w:p w14:paraId="50CF0B31">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作业道、楞场和集材道</w:t>
      </w:r>
    </w:p>
    <w:p w14:paraId="722B60D6">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因本次抚育采用人工作业、人力集材且作业区距公路及道</w:t>
      </w:r>
      <w:r>
        <w:rPr>
          <w:rFonts w:hint="eastAsia" w:ascii="宋体" w:hAnsi="宋体" w:eastAsia="宋体" w:cs="宋体"/>
          <w:sz w:val="24"/>
          <w:szCs w:val="24"/>
          <w:lang w:eastAsia="zh-CN"/>
        </w:rPr>
        <w:t>路</w:t>
      </w:r>
      <w:r>
        <w:rPr>
          <w:rFonts w:hint="eastAsia" w:ascii="宋体" w:hAnsi="宋体" w:eastAsia="宋体" w:cs="宋体"/>
          <w:sz w:val="24"/>
          <w:szCs w:val="24"/>
        </w:rPr>
        <w:t>较近，作业区内有人行小路和自然沟壕，能够满足抚育作业需要。</w:t>
      </w:r>
    </w:p>
    <w:p w14:paraId="2E3F5B8B">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临时工棚</w:t>
      </w:r>
    </w:p>
    <w:p w14:paraId="0B001D19">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因本次抚育作业区</w:t>
      </w:r>
      <w:r>
        <w:rPr>
          <w:rFonts w:hint="eastAsia" w:ascii="宋体" w:hAnsi="宋体" w:eastAsia="宋体" w:cs="宋体"/>
          <w:sz w:val="24"/>
          <w:szCs w:val="24"/>
          <w:lang w:eastAsia="zh-CN"/>
        </w:rPr>
        <w:t>位于林场硬化水泥道路附近</w:t>
      </w:r>
      <w:r>
        <w:rPr>
          <w:rFonts w:hint="eastAsia" w:ascii="宋体" w:hAnsi="宋体" w:eastAsia="宋体" w:cs="宋体"/>
          <w:sz w:val="24"/>
          <w:szCs w:val="24"/>
        </w:rPr>
        <w:t>，作业人员可以就近在</w:t>
      </w:r>
      <w:r>
        <w:rPr>
          <w:rFonts w:hint="eastAsia" w:ascii="宋体" w:hAnsi="宋体" w:eastAsia="宋体" w:cs="宋体"/>
          <w:sz w:val="24"/>
          <w:szCs w:val="24"/>
          <w:lang w:eastAsia="zh-CN"/>
        </w:rPr>
        <w:t>林场厂部集</w:t>
      </w:r>
      <w:r>
        <w:rPr>
          <w:rFonts w:hint="eastAsia" w:ascii="宋体" w:hAnsi="宋体" w:eastAsia="宋体" w:cs="宋体"/>
          <w:sz w:val="24"/>
          <w:szCs w:val="24"/>
        </w:rPr>
        <w:t>中居住。</w:t>
      </w:r>
    </w:p>
    <w:p w14:paraId="6F8A4492">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bookmarkStart w:id="17" w:name="_Toc7834"/>
      <w:r>
        <w:rPr>
          <w:rFonts w:hint="eastAsia" w:ascii="宋体" w:hAnsi="宋体" w:eastAsia="宋体" w:cs="宋体"/>
          <w:sz w:val="24"/>
          <w:szCs w:val="24"/>
          <w:lang w:val="en-US" w:eastAsia="zh-CN"/>
        </w:rPr>
        <w:t>2.6</w:t>
      </w:r>
      <w:r>
        <w:rPr>
          <w:rFonts w:hint="eastAsia" w:ascii="宋体" w:hAnsi="宋体" w:eastAsia="宋体" w:cs="宋体"/>
          <w:sz w:val="24"/>
          <w:szCs w:val="24"/>
        </w:rPr>
        <w:t>剩余物处理</w:t>
      </w:r>
      <w:bookmarkEnd w:id="17"/>
    </w:p>
    <w:p w14:paraId="169670AC">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在抚育过程中，对采伐剩余物进行就地选择空地合理分类，采取运出、平铺，或按一定间距均匀堆放等方式处理，防止病虫害和火灾发生。在坡度较大的林区内，可沿等高线均匀堆放。对没有利用价值的作业剩余物，可粉碎后堆放在目标树根部鱼鳞坑中。对受病虫害危害的林木、剩余物等，应当及时清理出林分，集中进行除害化处理。</w:t>
      </w:r>
    </w:p>
    <w:p w14:paraId="2A85077B">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kern w:val="2"/>
          <w:sz w:val="24"/>
          <w:szCs w:val="24"/>
          <w:lang w:val="en-US" w:eastAsia="zh-CN" w:bidi="ar-SA"/>
        </w:rPr>
      </w:pPr>
      <w:bookmarkStart w:id="18" w:name="_Toc31306"/>
      <w:r>
        <w:rPr>
          <w:rFonts w:hint="eastAsia" w:ascii="宋体" w:hAnsi="宋体" w:eastAsia="宋体" w:cs="宋体"/>
          <w:kern w:val="2"/>
          <w:sz w:val="24"/>
          <w:szCs w:val="24"/>
          <w:lang w:val="en-US" w:eastAsia="zh-CN" w:bidi="ar-SA"/>
        </w:rPr>
        <w:t>3、生物多样性保护</w:t>
      </w:r>
      <w:bookmarkEnd w:id="18"/>
    </w:p>
    <w:p w14:paraId="5064FFB4">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在抚育过程中，保留能为鸟类或其他动物提供栖息场所的林木以及古树名木、</w:t>
      </w:r>
      <w:r>
        <w:rPr>
          <w:rFonts w:hint="eastAsia" w:ascii="宋体" w:hAnsi="宋体" w:eastAsia="宋体" w:cs="宋体"/>
          <w:sz w:val="24"/>
          <w:szCs w:val="24"/>
          <w:lang w:eastAsia="zh-CN"/>
        </w:rPr>
        <w:t>省级</w:t>
      </w:r>
      <w:r>
        <w:rPr>
          <w:rFonts w:hint="eastAsia" w:ascii="宋体" w:hAnsi="宋体" w:eastAsia="宋体" w:cs="宋体"/>
          <w:sz w:val="24"/>
          <w:szCs w:val="24"/>
        </w:rPr>
        <w:t>珍稀保护植物。避免人畜对林分的干扰，减少风速的同时也有利于保持林内的空气温度，保护林内野生动物。</w:t>
      </w:r>
    </w:p>
    <w:p w14:paraId="52C7A1CD">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bookmarkStart w:id="19" w:name="_Toc30209"/>
      <w:r>
        <w:rPr>
          <w:rFonts w:hint="eastAsia" w:ascii="宋体" w:hAnsi="宋体" w:eastAsia="宋体" w:cs="宋体"/>
          <w:sz w:val="24"/>
          <w:szCs w:val="24"/>
          <w:lang w:val="en-US" w:eastAsia="zh-CN"/>
        </w:rPr>
        <w:t>4、</w:t>
      </w:r>
      <w:r>
        <w:rPr>
          <w:rFonts w:hint="eastAsia" w:ascii="宋体" w:hAnsi="宋体" w:eastAsia="宋体" w:cs="宋体"/>
          <w:sz w:val="24"/>
          <w:szCs w:val="24"/>
        </w:rPr>
        <w:t>森林防火</w:t>
      </w:r>
      <w:bookmarkEnd w:id="19"/>
    </w:p>
    <w:p w14:paraId="128DEA9C">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陕州区</w:t>
      </w:r>
      <w:r>
        <w:rPr>
          <w:rFonts w:hint="eastAsia" w:ascii="宋体" w:hAnsi="宋体" w:eastAsia="宋体" w:cs="宋体"/>
          <w:sz w:val="24"/>
          <w:szCs w:val="24"/>
        </w:rPr>
        <w:t>历年来一贯高度重视森林防火工作，采取了一系列行之有效的措施，取得了良好的成绩，受到了上级的充分肯定和多次表彰。本次森林抚育作业区</w:t>
      </w:r>
      <w:r>
        <w:rPr>
          <w:rFonts w:hint="eastAsia" w:ascii="宋体" w:hAnsi="宋体" w:eastAsia="宋体" w:cs="宋体"/>
          <w:sz w:val="24"/>
          <w:szCs w:val="24"/>
          <w:lang w:eastAsia="zh-CN"/>
        </w:rPr>
        <w:t>位于</w:t>
      </w:r>
      <w:r>
        <w:rPr>
          <w:rFonts w:hint="eastAsia" w:ascii="宋体" w:hAnsi="宋体" w:eastAsia="宋体" w:cs="宋体"/>
          <w:sz w:val="24"/>
          <w:szCs w:val="24"/>
        </w:rPr>
        <w:t>已被列为重点森林防火区，因此在抚育作业期间务必认真落实森林防火责任制，严格执行野外用火的有关规定，加强火源管理，严格控制抚育作业人员吸烟、做饭等用火行为，切实搞好森林火灾的预防工作，严防森林火灾的发生。对森林抚育作业人员要进行森林火灾预防扑救方面的培训及必要的演练，使他们熟练掌握森林火灾预防扑救的技能，以应对突发灾害。</w:t>
      </w:r>
    </w:p>
    <w:p w14:paraId="28956192">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5、安全生产</w:t>
      </w:r>
    </w:p>
    <w:p w14:paraId="1600DB56">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rPr>
        <w:t>严格落实安全生产责任。施工单位</w:t>
      </w:r>
      <w:r>
        <w:rPr>
          <w:rFonts w:hint="eastAsia" w:ascii="宋体" w:hAnsi="宋体" w:eastAsia="宋体" w:cs="宋体"/>
          <w:sz w:val="24"/>
          <w:szCs w:val="24"/>
          <w:lang w:val="en-US" w:eastAsia="zh-CN"/>
        </w:rPr>
        <w:t>及施工人员</w:t>
      </w:r>
      <w:r>
        <w:rPr>
          <w:rFonts w:hint="eastAsia" w:ascii="宋体" w:hAnsi="宋体" w:eastAsia="宋体" w:cs="宋体"/>
          <w:sz w:val="24"/>
          <w:szCs w:val="24"/>
        </w:rPr>
        <w:t>为安全生产责任主体，严格落实安全生产责任制，</w:t>
      </w:r>
      <w:r>
        <w:rPr>
          <w:rFonts w:hint="eastAsia" w:ascii="宋体" w:hAnsi="宋体" w:eastAsia="宋体" w:cs="宋体"/>
          <w:sz w:val="24"/>
          <w:szCs w:val="24"/>
          <w:lang w:val="zh-CN"/>
        </w:rPr>
        <w:t>落实经营责任，严禁趁机破坏森林。</w:t>
      </w:r>
    </w:p>
    <w:p w14:paraId="71A7F0DF">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按抚育规程进行施工作业，做好车辆、机具维护和人员的安全防护，不得携带火种</w:t>
      </w:r>
      <w:r>
        <w:rPr>
          <w:rFonts w:hint="eastAsia" w:ascii="宋体" w:hAnsi="宋体" w:eastAsia="宋体" w:cs="宋体"/>
          <w:sz w:val="24"/>
          <w:szCs w:val="24"/>
          <w:lang w:eastAsia="zh-CN"/>
        </w:rPr>
        <w:t>进入林区</w:t>
      </w:r>
      <w:r>
        <w:rPr>
          <w:rFonts w:hint="eastAsia" w:ascii="宋体" w:hAnsi="宋体" w:eastAsia="宋体" w:cs="宋体"/>
          <w:sz w:val="24"/>
          <w:szCs w:val="24"/>
        </w:rPr>
        <w:t>，所有施工作业人员必须缴纳人身意外伤害保险方可作业，实施</w:t>
      </w:r>
      <w:r>
        <w:rPr>
          <w:rFonts w:hint="eastAsia" w:ascii="宋体" w:hAnsi="宋体" w:eastAsia="宋体" w:cs="宋体"/>
          <w:sz w:val="24"/>
          <w:szCs w:val="24"/>
          <w:lang w:val="en-US" w:eastAsia="zh-CN"/>
        </w:rPr>
        <w:t>单位</w:t>
      </w:r>
      <w:r>
        <w:rPr>
          <w:rFonts w:hint="eastAsia" w:ascii="宋体" w:hAnsi="宋体" w:eastAsia="宋体" w:cs="宋体"/>
          <w:sz w:val="24"/>
          <w:szCs w:val="24"/>
        </w:rPr>
        <w:t>开工前要组织技术和安全培训，监督检查施工单位做好安全工作</w:t>
      </w:r>
      <w:r>
        <w:rPr>
          <w:rFonts w:hint="eastAsia" w:ascii="宋体" w:hAnsi="宋体" w:eastAsia="宋体" w:cs="宋体"/>
          <w:sz w:val="24"/>
          <w:szCs w:val="24"/>
          <w:lang w:eastAsia="zh-CN"/>
        </w:rPr>
        <w:t>。</w:t>
      </w:r>
    </w:p>
    <w:bookmarkEnd w:id="15"/>
    <w:bookmarkEnd w:id="16"/>
    <w:p w14:paraId="011BEC43">
      <w:pPr>
        <w:keepNext w:val="0"/>
        <w:keepLines w:val="0"/>
        <w:pageBreakBefore w:val="0"/>
        <w:widowControl/>
        <w:kinsoku/>
        <w:wordWrap w:val="0"/>
        <w:overflowPunct/>
        <w:topLinePunct w:val="0"/>
        <w:autoSpaceDE/>
        <w:autoSpaceDN/>
        <w:bidi w:val="0"/>
        <w:adjustRightInd/>
        <w:snapToGrid/>
        <w:spacing w:line="6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p w14:paraId="66FF4FC5">
      <w:pPr>
        <w:pStyle w:val="4"/>
        <w:pageBreakBefore w:val="0"/>
        <w:kinsoku/>
        <w:wordWrap w:val="0"/>
        <w:overflowPunct/>
        <w:topLinePunct w:val="0"/>
        <w:autoSpaceDE/>
        <w:autoSpaceDN/>
        <w:bidi w:val="0"/>
        <w:adjustRightInd/>
        <w:snapToGrid/>
        <w:spacing w:line="600" w:lineRule="exact"/>
        <w:textAlignment w:val="auto"/>
        <w:rPr>
          <w:rFonts w:hint="eastAsia" w:cs="宋体" w:asciiTheme="majorEastAsia" w:hAnsiTheme="majorEastAsia" w:eastAsiaTheme="majorEastAsia"/>
          <w:color w:val="000000" w:themeColor="text1"/>
          <w:sz w:val="24"/>
          <w:szCs w:val="24"/>
          <w:highlight w:val="none"/>
          <w14:textFill>
            <w14:solidFill>
              <w14:schemeClr w14:val="tx1"/>
            </w14:solidFill>
          </w14:textFill>
        </w:rPr>
      </w:pPr>
    </w:p>
    <w:p w14:paraId="0B85DC94">
      <w:pPr>
        <w:pStyle w:val="6"/>
        <w:pageBreakBefore w:val="0"/>
        <w:kinsoku/>
        <w:wordWrap w:val="0"/>
        <w:overflowPunct/>
        <w:topLinePunct w:val="0"/>
        <w:autoSpaceDE/>
        <w:autoSpaceDN/>
        <w:bidi w:val="0"/>
        <w:adjustRightInd/>
        <w:snapToGrid/>
        <w:spacing w:line="600" w:lineRule="exact"/>
        <w:textAlignment w:val="auto"/>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pPr>
    </w:p>
    <w:p w14:paraId="03D46FCF">
      <w:pPr>
        <w:pStyle w:val="6"/>
        <w:pageBreakBefore w:val="0"/>
        <w:kinsoku/>
        <w:wordWrap w:val="0"/>
        <w:overflowPunct/>
        <w:topLinePunct w:val="0"/>
        <w:autoSpaceDE/>
        <w:autoSpaceDN/>
        <w:bidi w:val="0"/>
        <w:adjustRightInd/>
        <w:snapToGrid/>
        <w:spacing w:line="600" w:lineRule="exact"/>
        <w:ind w:firstLine="0"/>
        <w:textAlignment w:val="auto"/>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pPr>
    </w:p>
    <w:p w14:paraId="66462D46">
      <w:pPr>
        <w:pageBreakBefore w:val="0"/>
        <w:kinsoku/>
        <w:overflowPunct/>
        <w:topLinePunct w:val="0"/>
        <w:autoSpaceDE/>
        <w:autoSpaceDN/>
        <w:bidi w:val="0"/>
        <w:adjustRightInd/>
        <w:snapToGrid/>
        <w:spacing w:line="600" w:lineRule="exact"/>
        <w:textAlignment w:val="auto"/>
        <w:rPr>
          <w:rFonts w:hint="eastAsia"/>
          <w:sz w:val="24"/>
          <w:szCs w:val="24"/>
        </w:rPr>
      </w:pPr>
    </w:p>
    <w:p w14:paraId="3F87417D">
      <w:pPr>
        <w:rPr>
          <w:rFonts w:hint="eastAsia"/>
        </w:rPr>
      </w:pPr>
    </w:p>
    <w:p w14:paraId="3714DB25">
      <w:pPr>
        <w:rPr>
          <w:rFonts w:hint="eastAsia"/>
        </w:rPr>
      </w:pPr>
    </w:p>
    <w:p w14:paraId="5959B98C">
      <w:pPr>
        <w:rPr>
          <w:rFonts w:hint="eastAsia"/>
        </w:rPr>
      </w:pPr>
    </w:p>
    <w:p w14:paraId="1C21E008">
      <w:pPr>
        <w:rPr>
          <w:rFonts w:hint="eastAsia"/>
        </w:rPr>
      </w:pPr>
    </w:p>
    <w:p w14:paraId="241717FA">
      <w:pPr>
        <w:rPr>
          <w:rFonts w:hint="eastAsia"/>
        </w:rPr>
      </w:pPr>
    </w:p>
    <w:p w14:paraId="6BD5E9B3">
      <w:pPr>
        <w:rPr>
          <w:rFonts w:hint="eastAsia"/>
        </w:rPr>
      </w:pPr>
      <w:r>
        <w:rPr>
          <w:rFonts w:hint="eastAsia"/>
        </w:rPr>
        <w:br w:type="page"/>
      </w:r>
    </w:p>
    <w:p w14:paraId="72CA3227">
      <w:pPr>
        <w:pStyle w:val="3"/>
        <w:numPr>
          <w:ilvl w:val="0"/>
          <w:numId w:val="2"/>
        </w:numPr>
        <w:bidi w:val="0"/>
      </w:pPr>
      <w:r>
        <w:rPr>
          <w:rFonts w:hint="eastAsia"/>
        </w:rPr>
        <w:t xml:space="preserve"> </w:t>
      </w:r>
      <w:bookmarkStart w:id="20" w:name="_Toc15769"/>
      <w:r>
        <w:rPr>
          <w:rFonts w:hint="eastAsia"/>
        </w:rPr>
        <w:t>评标办法</w:t>
      </w:r>
      <w:bookmarkEnd w:id="14"/>
      <w:bookmarkEnd w:id="20"/>
    </w:p>
    <w:p w14:paraId="7F338450">
      <w:pPr>
        <w:keepNext w:val="0"/>
        <w:keepLines w:val="0"/>
        <w:pageBreakBefore w:val="0"/>
        <w:suppressAutoHyphens/>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kern w:val="1"/>
          <w:sz w:val="24"/>
          <w:szCs w:val="24"/>
        </w:rPr>
      </w:pPr>
      <w:bookmarkStart w:id="21" w:name="_Toc21735"/>
      <w:r>
        <w:rPr>
          <w:rFonts w:hint="eastAsia" w:ascii="宋体" w:hAnsi="宋体" w:eastAsia="宋体" w:cs="宋体"/>
          <w:b w:val="0"/>
          <w:bCs/>
          <w:kern w:val="1"/>
          <w:sz w:val="24"/>
          <w:szCs w:val="24"/>
        </w:rPr>
        <w:t>1．评标方法</w:t>
      </w:r>
    </w:p>
    <w:p w14:paraId="38F87D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1"/>
          <w:sz w:val="24"/>
          <w:szCs w:val="24"/>
          <w:lang w:val="en-US" w:eastAsia="zh-CN"/>
        </w:rPr>
      </w:pPr>
      <w:r>
        <w:rPr>
          <w:rFonts w:hint="eastAsia" w:ascii="宋体" w:hAnsi="宋体" w:eastAsia="宋体" w:cs="宋体"/>
          <w:kern w:val="1"/>
          <w:sz w:val="24"/>
          <w:szCs w:val="24"/>
          <w:lang w:val="en-US" w:eastAsia="zh-CN"/>
        </w:rPr>
        <w:t>1.1</w:t>
      </w:r>
      <w:r>
        <w:rPr>
          <w:rFonts w:hint="eastAsia" w:ascii="宋体" w:hAnsi="宋体" w:eastAsia="宋体" w:cs="宋体"/>
          <w:kern w:val="1"/>
          <w:sz w:val="24"/>
          <w:szCs w:val="24"/>
        </w:rPr>
        <w:t>本次</w:t>
      </w:r>
      <w:r>
        <w:rPr>
          <w:rFonts w:hint="eastAsia" w:ascii="宋体" w:hAnsi="宋体" w:eastAsia="宋体" w:cs="宋体"/>
          <w:kern w:val="1"/>
          <w:sz w:val="24"/>
          <w:szCs w:val="24"/>
          <w:lang w:val="en-US" w:eastAsia="zh-CN"/>
        </w:rPr>
        <w:t>招标</w:t>
      </w:r>
      <w:r>
        <w:rPr>
          <w:rFonts w:hint="eastAsia" w:ascii="宋体" w:hAnsi="宋体" w:eastAsia="宋体" w:cs="宋体"/>
          <w:kern w:val="1"/>
          <w:sz w:val="24"/>
          <w:szCs w:val="24"/>
        </w:rPr>
        <w:t>采用综合评</w:t>
      </w:r>
      <w:r>
        <w:rPr>
          <w:rFonts w:hint="eastAsia" w:ascii="宋体" w:hAnsi="宋体" w:eastAsia="宋体" w:cs="宋体"/>
          <w:kern w:val="1"/>
          <w:sz w:val="24"/>
          <w:szCs w:val="24"/>
          <w:lang w:val="en-US" w:eastAsia="zh-CN"/>
        </w:rPr>
        <w:t>分</w:t>
      </w:r>
      <w:r>
        <w:rPr>
          <w:rFonts w:hint="eastAsia" w:ascii="宋体" w:hAnsi="宋体" w:eastAsia="宋体" w:cs="宋体"/>
          <w:kern w:val="1"/>
          <w:sz w:val="24"/>
          <w:szCs w:val="24"/>
        </w:rPr>
        <w:t>法。评标委员会对</w:t>
      </w:r>
      <w:r>
        <w:rPr>
          <w:rFonts w:hint="eastAsia" w:ascii="宋体" w:hAnsi="宋体" w:eastAsia="宋体" w:cs="宋体"/>
          <w:kern w:val="1"/>
          <w:sz w:val="24"/>
          <w:szCs w:val="24"/>
          <w:lang w:val="en-US" w:eastAsia="zh-CN"/>
        </w:rPr>
        <w:t>符合资格的供应商的投标文件进行符合性审查</w:t>
      </w:r>
      <w:r>
        <w:rPr>
          <w:rFonts w:hint="eastAsia" w:ascii="宋体" w:hAnsi="宋体" w:eastAsia="宋体" w:cs="宋体"/>
          <w:kern w:val="1"/>
          <w:sz w:val="24"/>
          <w:szCs w:val="24"/>
        </w:rPr>
        <w:t>，</w:t>
      </w:r>
      <w:r>
        <w:rPr>
          <w:rFonts w:hint="eastAsia" w:ascii="宋体" w:hAnsi="宋体" w:eastAsia="宋体" w:cs="宋体"/>
          <w:kern w:val="1"/>
          <w:sz w:val="24"/>
          <w:szCs w:val="24"/>
          <w:lang w:val="en-US" w:eastAsia="zh-CN"/>
        </w:rPr>
        <w:t>以确定其是否满足招标文件的实质性要求，并按照招标文件中规定的评标方法和标准，对符合性审查合格的投标文件进行商务和技术评估，综合比较与评价。按照本章规定的评审因素和评分标准进行打分，并按得分</w:t>
      </w:r>
      <w:r>
        <w:rPr>
          <w:rFonts w:hint="eastAsia" w:ascii="宋体" w:hAnsi="宋体" w:eastAsia="宋体" w:cs="宋体"/>
          <w:kern w:val="0"/>
          <w:sz w:val="24"/>
          <w:szCs w:val="24"/>
        </w:rPr>
        <w:t>由高到低顺序</w:t>
      </w:r>
      <w:r>
        <w:rPr>
          <w:rFonts w:hint="eastAsia" w:ascii="宋体" w:hAnsi="宋体" w:eastAsia="宋体" w:cs="宋体"/>
          <w:kern w:val="0"/>
          <w:sz w:val="24"/>
          <w:szCs w:val="24"/>
          <w:lang w:val="en-US" w:eastAsia="zh-CN"/>
        </w:rPr>
        <w:t>推荐中标候选人</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综合评分相等时</w:t>
      </w:r>
      <w:r>
        <w:rPr>
          <w:rFonts w:hint="eastAsia" w:ascii="宋体" w:hAnsi="宋体" w:eastAsia="宋体" w:cs="宋体"/>
          <w:kern w:val="0"/>
          <w:sz w:val="24"/>
          <w:szCs w:val="24"/>
        </w:rPr>
        <w:t>，按技术得分</w:t>
      </w:r>
      <w:r>
        <w:rPr>
          <w:rFonts w:hint="eastAsia" w:ascii="宋体" w:hAnsi="宋体" w:eastAsia="宋体" w:cs="宋体"/>
          <w:kern w:val="0"/>
          <w:sz w:val="24"/>
          <w:szCs w:val="24"/>
          <w:lang w:val="en-US" w:eastAsia="zh-CN"/>
        </w:rPr>
        <w:t>高的优先</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技术</w:t>
      </w:r>
      <w:r>
        <w:rPr>
          <w:rFonts w:hint="eastAsia" w:ascii="宋体" w:hAnsi="宋体" w:eastAsia="宋体" w:cs="宋体"/>
          <w:kern w:val="0"/>
          <w:sz w:val="24"/>
          <w:szCs w:val="24"/>
          <w:lang w:val="en-US" w:eastAsia="zh-CN"/>
        </w:rPr>
        <w:t>得分也相等</w:t>
      </w:r>
      <w:r>
        <w:rPr>
          <w:rFonts w:hint="eastAsia" w:ascii="宋体" w:hAnsi="宋体" w:eastAsia="宋体" w:cs="宋体"/>
          <w:kern w:val="0"/>
          <w:sz w:val="24"/>
          <w:szCs w:val="24"/>
        </w:rPr>
        <w:t>，按商务标由高到低的顺序排列，以上</w:t>
      </w:r>
      <w:r>
        <w:rPr>
          <w:rFonts w:hint="eastAsia" w:ascii="宋体" w:hAnsi="宋体" w:eastAsia="宋体" w:cs="宋体"/>
          <w:kern w:val="1"/>
          <w:sz w:val="24"/>
          <w:szCs w:val="24"/>
        </w:rPr>
        <w:t>各项都相同的，由评标委员会</w:t>
      </w:r>
      <w:r>
        <w:rPr>
          <w:rFonts w:hint="eastAsia" w:ascii="宋体" w:hAnsi="宋体" w:eastAsia="宋体" w:cs="宋体"/>
          <w:kern w:val="1"/>
          <w:sz w:val="24"/>
          <w:szCs w:val="24"/>
          <w:lang w:val="en-US" w:eastAsia="zh-CN"/>
        </w:rPr>
        <w:t>确定排名第一的为</w:t>
      </w:r>
      <w:r>
        <w:rPr>
          <w:rFonts w:hint="eastAsia" w:ascii="宋体" w:hAnsi="宋体" w:eastAsia="宋体" w:cs="宋体"/>
          <w:kern w:val="1"/>
          <w:sz w:val="24"/>
          <w:szCs w:val="24"/>
        </w:rPr>
        <w:t>中标供应商。</w:t>
      </w:r>
      <w:r>
        <w:rPr>
          <w:rFonts w:hint="eastAsia" w:ascii="宋体" w:hAnsi="宋体" w:eastAsia="宋体" w:cs="宋体"/>
          <w:kern w:val="1"/>
          <w:sz w:val="24"/>
          <w:szCs w:val="24"/>
        </w:rPr>
        <w:br w:type="textWrapping"/>
      </w:r>
      <w:r>
        <w:rPr>
          <w:rFonts w:hint="eastAsia" w:ascii="宋体" w:hAnsi="宋体" w:eastAsia="宋体" w:cs="宋体"/>
          <w:kern w:val="1"/>
          <w:sz w:val="24"/>
          <w:szCs w:val="24"/>
          <w:lang w:val="en-US" w:eastAsia="zh-CN"/>
        </w:rPr>
        <w:t xml:space="preserve">    1.2采购人或者采购代理机构负责组织评标工作，并履行相关职责；评标委员会负责具体评标事务，并独立履行相关职责。</w:t>
      </w:r>
    </w:p>
    <w:p w14:paraId="003D93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kern w:val="1"/>
          <w:sz w:val="24"/>
          <w:szCs w:val="24"/>
          <w:lang w:val="en-US" w:eastAsia="zh-CN"/>
        </w:rPr>
        <w:t>1.3在评审过程中，评标委员会可以要求投标供应商就电子化投标文件中含义不明确的内容进行说明并提供相关材料；凡遇到招标文件中无界定或界定不清、前后不一致使评委会成员意见有分歧且又难于协商一致的问题，均由评委会予以表决，获半数以上同意的即为通过，未获半数同意的即为否决。</w:t>
      </w:r>
      <w:r>
        <w:rPr>
          <w:rFonts w:hint="eastAsia" w:ascii="宋体" w:hAnsi="宋体" w:eastAsia="宋体" w:cs="宋体"/>
          <w:kern w:val="1"/>
          <w:sz w:val="24"/>
          <w:szCs w:val="24"/>
          <w:lang w:val="en-US" w:eastAsia="zh-CN"/>
        </w:rPr>
        <w:br w:type="textWrapping"/>
      </w:r>
      <w:r>
        <w:rPr>
          <w:rFonts w:hint="eastAsia" w:ascii="宋体" w:hAnsi="宋体" w:eastAsia="宋体" w:cs="宋体"/>
          <w:kern w:val="1"/>
          <w:sz w:val="24"/>
          <w:szCs w:val="24"/>
          <w:lang w:val="en-US" w:eastAsia="zh-CN"/>
        </w:rPr>
        <w:t xml:space="preserve">    </w:t>
      </w:r>
      <w:r>
        <w:rPr>
          <w:rFonts w:hint="eastAsia" w:ascii="宋体" w:hAnsi="宋体" w:eastAsia="宋体" w:cs="宋体"/>
          <w:sz w:val="24"/>
          <w:szCs w:val="24"/>
        </w:rPr>
        <w:t>2．评分标准(采用综合评分法)</w:t>
      </w:r>
      <w:r>
        <w:rPr>
          <w:rFonts w:hint="eastAsia" w:ascii="宋体" w:hAnsi="宋体" w:eastAsia="宋体" w:cs="宋体"/>
          <w:sz w:val="24"/>
          <w:szCs w:val="24"/>
        </w:rPr>
        <w:br w:type="textWrapping"/>
      </w:r>
      <w:r>
        <w:rPr>
          <w:rFonts w:hint="eastAsia" w:ascii="宋体" w:hAnsi="宋体" w:eastAsia="宋体" w:cs="宋体"/>
          <w:sz w:val="24"/>
          <w:szCs w:val="24"/>
        </w:rPr>
        <w:t xml:space="preserve">    评标委员会按照《中华人民共和国政府采购法》和《评标委员会和评标方法暂行规定》，结合本项目具体情况，按下列标准打分：第一部分：投标报价；第二部分：技术</w:t>
      </w:r>
      <w:r>
        <w:rPr>
          <w:rFonts w:hint="eastAsia" w:ascii="宋体" w:hAnsi="宋体" w:eastAsia="宋体" w:cs="宋体"/>
          <w:sz w:val="24"/>
          <w:szCs w:val="24"/>
          <w:lang w:val="en-US" w:eastAsia="zh-CN"/>
        </w:rPr>
        <w:t>部分评</w:t>
      </w:r>
      <w:r>
        <w:rPr>
          <w:rFonts w:hint="eastAsia" w:ascii="宋体" w:hAnsi="宋体" w:eastAsia="宋体" w:cs="宋体"/>
          <w:sz w:val="24"/>
          <w:szCs w:val="24"/>
        </w:rPr>
        <w:t>审；第三部分：</w:t>
      </w:r>
      <w:r>
        <w:rPr>
          <w:rFonts w:hint="eastAsia" w:ascii="宋体" w:hAnsi="宋体" w:eastAsia="宋体" w:cs="宋体"/>
          <w:sz w:val="24"/>
          <w:szCs w:val="24"/>
          <w:lang w:val="en-US" w:eastAsia="zh-CN"/>
        </w:rPr>
        <w:t>商务部分</w:t>
      </w:r>
      <w:r>
        <w:rPr>
          <w:rFonts w:hint="eastAsia" w:ascii="宋体" w:hAnsi="宋体" w:eastAsia="宋体" w:cs="宋体"/>
          <w:sz w:val="24"/>
          <w:szCs w:val="24"/>
        </w:rPr>
        <w:t>评审。</w:t>
      </w:r>
    </w:p>
    <w:p w14:paraId="1508FE3A">
      <w:pPr>
        <w:keepNext w:val="0"/>
        <w:keepLines w:val="0"/>
        <w:pageBreakBefore w:val="0"/>
        <w:kinsoku/>
        <w:wordWrap w:val="0"/>
        <w:overflowPunct/>
        <w:topLinePunct w:val="0"/>
        <w:autoSpaceDE/>
        <w:autoSpaceDN/>
        <w:bidi w:val="0"/>
        <w:adjustRightInd/>
        <w:snapToGrid/>
        <w:spacing w:line="500" w:lineRule="exact"/>
        <w:ind w:left="479" w:leftChars="22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投标供应商最终得分=投标报价+技术评审得分+商务</w:t>
      </w:r>
      <w:r>
        <w:rPr>
          <w:rFonts w:hint="eastAsia" w:ascii="宋体" w:hAnsi="宋体" w:eastAsia="宋体" w:cs="宋体"/>
          <w:sz w:val="24"/>
          <w:szCs w:val="24"/>
          <w:lang w:val="en-US" w:eastAsia="zh-CN"/>
        </w:rPr>
        <w:t>评审</w:t>
      </w:r>
      <w:r>
        <w:rPr>
          <w:rFonts w:hint="eastAsia" w:ascii="宋体" w:hAnsi="宋体" w:eastAsia="宋体" w:cs="宋体"/>
          <w:sz w:val="24"/>
          <w:szCs w:val="24"/>
        </w:rPr>
        <w:t>得分。</w:t>
      </w:r>
      <w:r>
        <w:rPr>
          <w:rFonts w:hint="eastAsia" w:ascii="宋体" w:hAnsi="宋体" w:eastAsia="宋体" w:cs="宋体"/>
          <w:sz w:val="24"/>
          <w:szCs w:val="24"/>
        </w:rPr>
        <w:br w:type="textWrapping"/>
      </w:r>
      <w:r>
        <w:rPr>
          <w:rFonts w:hint="eastAsia" w:ascii="宋体" w:hAnsi="宋体" w:eastAsia="宋体" w:cs="宋体"/>
          <w:sz w:val="24"/>
          <w:szCs w:val="24"/>
        </w:rPr>
        <w:t>3.评审程序</w:t>
      </w:r>
      <w:r>
        <w:rPr>
          <w:rFonts w:hint="eastAsia" w:ascii="宋体" w:hAnsi="宋体" w:eastAsia="宋体" w:cs="宋体"/>
          <w:sz w:val="24"/>
          <w:szCs w:val="24"/>
        </w:rPr>
        <w:br w:type="textWrapping"/>
      </w:r>
      <w:r>
        <w:rPr>
          <w:rFonts w:hint="eastAsia" w:ascii="宋体" w:hAnsi="宋体" w:eastAsia="宋体" w:cs="宋体"/>
          <w:sz w:val="24"/>
          <w:szCs w:val="24"/>
        </w:rPr>
        <w:t>3.1资格审查</w:t>
      </w:r>
    </w:p>
    <w:p w14:paraId="0832F438">
      <w:pPr>
        <w:keepNext w:val="0"/>
        <w:keepLines w:val="0"/>
        <w:pageBreakBefore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开标会议结束后，由</w:t>
      </w:r>
      <w:r>
        <w:rPr>
          <w:rFonts w:hint="eastAsia" w:ascii="宋体" w:hAnsi="宋体" w:eastAsia="宋体" w:cs="宋体"/>
          <w:sz w:val="24"/>
          <w:szCs w:val="24"/>
        </w:rPr>
        <w:t>采购人</w:t>
      </w:r>
      <w:r>
        <w:rPr>
          <w:rFonts w:hint="eastAsia" w:ascii="宋体" w:hAnsi="宋体" w:eastAsia="宋体" w:cs="宋体"/>
          <w:sz w:val="24"/>
          <w:szCs w:val="24"/>
          <w:lang w:val="en-US" w:eastAsia="zh-CN"/>
        </w:rPr>
        <w:t>或采购代理机构人员</w:t>
      </w:r>
      <w:r>
        <w:rPr>
          <w:rFonts w:hint="eastAsia" w:ascii="宋体" w:hAnsi="宋体" w:eastAsia="宋体" w:cs="宋体"/>
          <w:sz w:val="24"/>
          <w:szCs w:val="24"/>
        </w:rPr>
        <w:t>按照</w:t>
      </w:r>
      <w:r>
        <w:rPr>
          <w:rFonts w:hint="eastAsia" w:ascii="宋体" w:hAnsi="宋体" w:eastAsia="宋体" w:cs="宋体"/>
          <w:b/>
          <w:bCs/>
          <w:sz w:val="24"/>
          <w:szCs w:val="24"/>
        </w:rPr>
        <w:t>评标办法前附表</w:t>
      </w:r>
      <w:r>
        <w:rPr>
          <w:rFonts w:hint="eastAsia" w:ascii="宋体" w:hAnsi="宋体" w:eastAsia="宋体" w:cs="宋体"/>
          <w:sz w:val="24"/>
          <w:szCs w:val="24"/>
        </w:rPr>
        <w:t>的要求，对投标供应商资格进行审查，有一项不符合的，视为未通过资格审查，不得进入下一评标过程。符合的进入下一评标程序。</w:t>
      </w:r>
    </w:p>
    <w:p w14:paraId="55C409C9">
      <w:pPr>
        <w:keepNext w:val="0"/>
        <w:keepLines w:val="0"/>
        <w:pageBreakBefore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3.2符合性审查</w:t>
      </w:r>
    </w:p>
    <w:p w14:paraId="19C28233">
      <w:pPr>
        <w:keepNext w:val="0"/>
        <w:keepLines w:val="0"/>
        <w:pageBreakBefore w:val="0"/>
        <w:kinsoku/>
        <w:wordWrap w:val="0"/>
        <w:overflowPunct/>
        <w:topLinePunct w:val="0"/>
        <w:autoSpaceDE/>
        <w:autoSpaceDN/>
        <w:bidi w:val="0"/>
        <w:adjustRightInd/>
        <w:snapToGrid/>
        <w:spacing w:line="500" w:lineRule="exact"/>
        <w:ind w:firstLine="480" w:firstLineChars="200"/>
        <w:textAlignment w:val="auto"/>
        <w:rPr>
          <w:rFonts w:hint="default" w:eastAsia="宋体" w:cs="宋体"/>
          <w:sz w:val="24"/>
          <w:szCs w:val="24"/>
          <w:lang w:val="en-US" w:eastAsia="zh-CN"/>
        </w:rPr>
      </w:pPr>
      <w:r>
        <w:rPr>
          <w:rFonts w:hint="eastAsia" w:ascii="宋体" w:hAnsi="宋体" w:eastAsia="宋体" w:cs="宋体"/>
          <w:sz w:val="24"/>
          <w:szCs w:val="24"/>
          <w:lang w:val="en-US" w:eastAsia="zh-CN"/>
        </w:rPr>
        <w:t>评标委员会按照</w:t>
      </w:r>
      <w:r>
        <w:rPr>
          <w:rFonts w:hint="eastAsia" w:ascii="宋体" w:hAnsi="宋体" w:eastAsia="宋体" w:cs="宋体"/>
          <w:b/>
          <w:bCs/>
          <w:sz w:val="24"/>
          <w:szCs w:val="24"/>
        </w:rPr>
        <w:t>评标办法前附表</w:t>
      </w:r>
      <w:r>
        <w:rPr>
          <w:rFonts w:hint="eastAsia" w:ascii="宋体" w:hAnsi="宋体" w:eastAsia="宋体" w:cs="宋体"/>
          <w:b/>
          <w:bCs/>
          <w:sz w:val="24"/>
          <w:szCs w:val="24"/>
          <w:lang w:val="en-US" w:eastAsia="zh-CN"/>
        </w:rPr>
        <w:t>的要求，对投标供应商进行符合性审查，</w:t>
      </w:r>
      <w:r>
        <w:rPr>
          <w:rFonts w:hint="eastAsia" w:ascii="宋体" w:hAnsi="宋体" w:eastAsia="宋体" w:cs="宋体"/>
          <w:sz w:val="24"/>
          <w:szCs w:val="24"/>
        </w:rPr>
        <w:t>有一项不符合的，</w:t>
      </w:r>
      <w:r>
        <w:rPr>
          <w:rFonts w:hint="eastAsia" w:ascii="宋体" w:hAnsi="宋体" w:eastAsia="宋体" w:cs="宋体"/>
          <w:sz w:val="24"/>
          <w:szCs w:val="24"/>
          <w:lang w:val="en-US" w:eastAsia="zh-CN"/>
        </w:rPr>
        <w:t>视为未通过符合性审查，不得进入下一评标过程。</w:t>
      </w:r>
    </w:p>
    <w:p w14:paraId="2D5581FB">
      <w:pPr>
        <w:pStyle w:val="23"/>
        <w:spacing w:line="360" w:lineRule="auto"/>
        <w:jc w:val="center"/>
        <w:rPr>
          <w:rFonts w:hAnsi="宋体"/>
          <w:b/>
          <w:bCs/>
          <w:color w:val="auto"/>
        </w:rPr>
      </w:pPr>
      <w:r>
        <w:rPr>
          <w:rFonts w:hint="eastAsia" w:hAnsi="宋体"/>
          <w:b/>
          <w:bCs/>
          <w:color w:val="auto"/>
        </w:rPr>
        <w:t>评标办法前附表</w:t>
      </w:r>
    </w:p>
    <w:tbl>
      <w:tblPr>
        <w:tblStyle w:val="18"/>
        <w:tblW w:w="94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316"/>
        <w:gridCol w:w="2041"/>
        <w:gridCol w:w="5242"/>
      </w:tblGrid>
      <w:tr w14:paraId="6414C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2181" w:type="dxa"/>
            <w:gridSpan w:val="2"/>
            <w:tcBorders>
              <w:top w:val="single" w:color="auto" w:sz="4" w:space="0"/>
              <w:bottom w:val="single" w:color="auto" w:sz="4" w:space="0"/>
              <w:right w:val="single" w:color="auto" w:sz="4" w:space="0"/>
            </w:tcBorders>
            <w:noWrap w:val="0"/>
            <w:vAlign w:val="center"/>
          </w:tcPr>
          <w:p w14:paraId="6E9DB162">
            <w:pPr>
              <w:adjustRightInd w:val="0"/>
              <w:spacing w:line="360" w:lineRule="auto"/>
              <w:jc w:val="center"/>
              <w:textAlignment w:val="baseline"/>
              <w:rPr>
                <w:rFonts w:ascii="宋体"/>
                <w:b/>
                <w:bCs/>
                <w:sz w:val="24"/>
                <w:szCs w:val="24"/>
              </w:rPr>
            </w:pPr>
            <w:r>
              <w:rPr>
                <w:rFonts w:hint="eastAsia" w:ascii="宋体" w:hAnsi="宋体" w:cs="宋体"/>
                <w:b/>
                <w:bCs/>
                <w:sz w:val="24"/>
                <w:szCs w:val="24"/>
              </w:rPr>
              <w:t>初步评审</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16143680">
            <w:pPr>
              <w:adjustRightInd w:val="0"/>
              <w:spacing w:line="360" w:lineRule="auto"/>
              <w:jc w:val="center"/>
              <w:textAlignment w:val="baseline"/>
              <w:rPr>
                <w:rFonts w:ascii="宋体"/>
                <w:b/>
                <w:bCs/>
                <w:sz w:val="24"/>
                <w:szCs w:val="24"/>
              </w:rPr>
            </w:pPr>
            <w:r>
              <w:rPr>
                <w:rFonts w:hint="eastAsia" w:ascii="宋体" w:hAnsi="宋体" w:cs="宋体"/>
                <w:b/>
                <w:bCs/>
                <w:sz w:val="24"/>
                <w:szCs w:val="24"/>
              </w:rPr>
              <w:t>评审因素</w:t>
            </w:r>
          </w:p>
        </w:tc>
        <w:tc>
          <w:tcPr>
            <w:tcW w:w="5242" w:type="dxa"/>
            <w:tcBorders>
              <w:top w:val="single" w:color="auto" w:sz="4" w:space="0"/>
              <w:left w:val="single" w:color="auto" w:sz="4" w:space="0"/>
              <w:bottom w:val="single" w:color="auto" w:sz="4" w:space="0"/>
            </w:tcBorders>
            <w:noWrap w:val="0"/>
            <w:vAlign w:val="center"/>
          </w:tcPr>
          <w:p w14:paraId="77CC6D08">
            <w:pPr>
              <w:adjustRightInd w:val="0"/>
              <w:spacing w:line="360" w:lineRule="auto"/>
              <w:jc w:val="center"/>
              <w:textAlignment w:val="baseline"/>
              <w:rPr>
                <w:rFonts w:ascii="宋体"/>
                <w:b/>
                <w:bCs/>
                <w:sz w:val="24"/>
                <w:szCs w:val="24"/>
              </w:rPr>
            </w:pPr>
            <w:r>
              <w:rPr>
                <w:rFonts w:hint="eastAsia" w:ascii="宋体" w:hAnsi="宋体" w:cs="宋体"/>
                <w:b/>
                <w:bCs/>
                <w:sz w:val="24"/>
                <w:szCs w:val="24"/>
              </w:rPr>
              <w:t>评审标准</w:t>
            </w:r>
          </w:p>
        </w:tc>
      </w:tr>
      <w:tr w14:paraId="3F291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 w:hRule="atLeast"/>
          <w:jc w:val="center"/>
        </w:trPr>
        <w:tc>
          <w:tcPr>
            <w:tcW w:w="865" w:type="dxa"/>
            <w:vMerge w:val="restart"/>
            <w:tcBorders>
              <w:top w:val="single" w:color="auto" w:sz="4" w:space="0"/>
              <w:right w:val="single" w:color="auto" w:sz="4" w:space="0"/>
            </w:tcBorders>
            <w:noWrap w:val="0"/>
            <w:vAlign w:val="center"/>
          </w:tcPr>
          <w:p w14:paraId="084D6036">
            <w:pPr>
              <w:adjustRightInd w:val="0"/>
              <w:spacing w:line="360" w:lineRule="auto"/>
              <w:jc w:val="center"/>
              <w:textAlignment w:val="baseline"/>
              <w:rPr>
                <w:rFonts w:ascii="宋体"/>
                <w:szCs w:val="21"/>
              </w:rPr>
            </w:pPr>
            <w:r>
              <w:rPr>
                <w:rFonts w:ascii="宋体" w:hAnsi="宋体" w:cs="宋体"/>
                <w:szCs w:val="21"/>
              </w:rPr>
              <w:t>3.1.1</w:t>
            </w:r>
          </w:p>
        </w:tc>
        <w:tc>
          <w:tcPr>
            <w:tcW w:w="1316" w:type="dxa"/>
            <w:vMerge w:val="restart"/>
            <w:tcBorders>
              <w:top w:val="single" w:color="auto" w:sz="4" w:space="0"/>
              <w:right w:val="single" w:color="auto" w:sz="4" w:space="0"/>
            </w:tcBorders>
            <w:noWrap w:val="0"/>
            <w:vAlign w:val="center"/>
          </w:tcPr>
          <w:p w14:paraId="4405317B">
            <w:pPr>
              <w:adjustRightInd w:val="0"/>
              <w:spacing w:line="360" w:lineRule="auto"/>
              <w:jc w:val="center"/>
              <w:textAlignment w:val="baseline"/>
              <w:rPr>
                <w:rFonts w:hint="eastAsia" w:ascii="宋体" w:hAnsi="宋体" w:cs="宋体"/>
                <w:szCs w:val="21"/>
              </w:rPr>
            </w:pPr>
            <w:r>
              <w:rPr>
                <w:rFonts w:hint="eastAsia" w:ascii="宋体" w:hAnsi="宋体" w:cs="宋体"/>
                <w:szCs w:val="21"/>
              </w:rPr>
              <w:t>形式评审</w:t>
            </w:r>
          </w:p>
          <w:p w14:paraId="38E3B90B">
            <w:pPr>
              <w:adjustRightInd w:val="0"/>
              <w:spacing w:line="360" w:lineRule="auto"/>
              <w:jc w:val="center"/>
              <w:textAlignment w:val="baseline"/>
              <w:rPr>
                <w:rFonts w:ascii="宋体"/>
                <w:szCs w:val="21"/>
              </w:rPr>
            </w:pPr>
            <w:r>
              <w:rPr>
                <w:rFonts w:hint="eastAsia" w:ascii="宋体" w:hAnsi="宋体" w:cs="宋体"/>
                <w:szCs w:val="21"/>
              </w:rPr>
              <w:t>标准</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34A5EC47">
            <w:pPr>
              <w:adjustRightInd w:val="0"/>
              <w:spacing w:line="360" w:lineRule="auto"/>
              <w:jc w:val="center"/>
              <w:textAlignment w:val="baseline"/>
              <w:rPr>
                <w:rFonts w:ascii="宋体"/>
                <w:szCs w:val="21"/>
              </w:rPr>
            </w:pPr>
            <w:r>
              <w:rPr>
                <w:rFonts w:hint="eastAsia" w:ascii="宋体" w:hAnsi="宋体" w:cs="宋体"/>
                <w:szCs w:val="21"/>
              </w:rPr>
              <w:t>投标人名称</w:t>
            </w:r>
          </w:p>
        </w:tc>
        <w:tc>
          <w:tcPr>
            <w:tcW w:w="5242" w:type="dxa"/>
            <w:tcBorders>
              <w:top w:val="single" w:color="auto" w:sz="4" w:space="0"/>
              <w:left w:val="single" w:color="auto" w:sz="4" w:space="0"/>
              <w:bottom w:val="single" w:color="auto" w:sz="4" w:space="0"/>
            </w:tcBorders>
            <w:noWrap w:val="0"/>
            <w:vAlign w:val="center"/>
          </w:tcPr>
          <w:p w14:paraId="437E747C">
            <w:pPr>
              <w:adjustRightInd w:val="0"/>
              <w:spacing w:line="360" w:lineRule="auto"/>
              <w:jc w:val="left"/>
              <w:textAlignment w:val="baseline"/>
              <w:rPr>
                <w:rFonts w:ascii="宋体"/>
                <w:szCs w:val="21"/>
              </w:rPr>
            </w:pPr>
            <w:r>
              <w:rPr>
                <w:rFonts w:hint="eastAsia" w:ascii="宋体" w:hAnsi="宋体" w:cs="宋体"/>
                <w:szCs w:val="21"/>
              </w:rPr>
              <w:t>与营业执照一致</w:t>
            </w:r>
          </w:p>
        </w:tc>
      </w:tr>
      <w:tr w14:paraId="3E81E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 w:hRule="atLeast"/>
          <w:jc w:val="center"/>
        </w:trPr>
        <w:tc>
          <w:tcPr>
            <w:tcW w:w="865" w:type="dxa"/>
            <w:vMerge w:val="continue"/>
            <w:tcBorders>
              <w:right w:val="single" w:color="auto" w:sz="4" w:space="0"/>
            </w:tcBorders>
            <w:noWrap w:val="0"/>
            <w:vAlign w:val="bottom"/>
          </w:tcPr>
          <w:p w14:paraId="3987D41F">
            <w:pPr>
              <w:adjustRightInd w:val="0"/>
              <w:spacing w:line="360" w:lineRule="auto"/>
              <w:jc w:val="center"/>
              <w:textAlignment w:val="baseline"/>
              <w:rPr>
                <w:rFonts w:ascii="宋体"/>
                <w:szCs w:val="21"/>
              </w:rPr>
            </w:pPr>
          </w:p>
        </w:tc>
        <w:tc>
          <w:tcPr>
            <w:tcW w:w="1316" w:type="dxa"/>
            <w:vMerge w:val="continue"/>
            <w:tcBorders>
              <w:right w:val="single" w:color="auto" w:sz="4" w:space="0"/>
            </w:tcBorders>
            <w:noWrap w:val="0"/>
            <w:vAlign w:val="center"/>
          </w:tcPr>
          <w:p w14:paraId="2D2A9B67">
            <w:pPr>
              <w:adjustRightInd w:val="0"/>
              <w:spacing w:line="360" w:lineRule="auto"/>
              <w:jc w:val="center"/>
              <w:textAlignment w:val="baseline"/>
              <w:rPr>
                <w:rFonts w:ascii="宋体"/>
                <w:szCs w:val="21"/>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09CC7824">
            <w:pPr>
              <w:adjustRightInd w:val="0"/>
              <w:spacing w:line="360" w:lineRule="auto"/>
              <w:jc w:val="center"/>
              <w:textAlignment w:val="baseline"/>
              <w:rPr>
                <w:rFonts w:ascii="宋体"/>
                <w:szCs w:val="21"/>
              </w:rPr>
            </w:pPr>
            <w:r>
              <w:rPr>
                <w:rFonts w:hint="eastAsia" w:ascii="宋体" w:hAnsi="宋体" w:cs="宋体"/>
                <w:szCs w:val="21"/>
              </w:rPr>
              <w:t>签字盖章</w:t>
            </w:r>
          </w:p>
        </w:tc>
        <w:tc>
          <w:tcPr>
            <w:tcW w:w="5242" w:type="dxa"/>
            <w:tcBorders>
              <w:top w:val="single" w:color="auto" w:sz="4" w:space="0"/>
              <w:left w:val="single" w:color="auto" w:sz="4" w:space="0"/>
              <w:bottom w:val="single" w:color="auto" w:sz="4" w:space="0"/>
            </w:tcBorders>
            <w:noWrap w:val="0"/>
            <w:vAlign w:val="center"/>
          </w:tcPr>
          <w:p w14:paraId="5016A1F0">
            <w:pPr>
              <w:adjustRightInd w:val="0"/>
              <w:spacing w:line="360" w:lineRule="auto"/>
              <w:jc w:val="left"/>
              <w:textAlignment w:val="baseline"/>
              <w:rPr>
                <w:rFonts w:ascii="宋体"/>
                <w:szCs w:val="21"/>
              </w:rPr>
            </w:pPr>
            <w:r>
              <w:rPr>
                <w:rFonts w:hint="eastAsia" w:ascii="宋体" w:hAnsi="宋体" w:cs="宋体"/>
                <w:szCs w:val="21"/>
              </w:rPr>
              <w:t>有法定代表人或其委托代理人签字或加盖单位章</w:t>
            </w:r>
          </w:p>
        </w:tc>
      </w:tr>
      <w:tr w14:paraId="5F1F2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 w:hRule="atLeast"/>
          <w:jc w:val="center"/>
        </w:trPr>
        <w:tc>
          <w:tcPr>
            <w:tcW w:w="865" w:type="dxa"/>
            <w:vMerge w:val="continue"/>
            <w:tcBorders>
              <w:right w:val="single" w:color="auto" w:sz="4" w:space="0"/>
            </w:tcBorders>
            <w:noWrap w:val="0"/>
            <w:vAlign w:val="bottom"/>
          </w:tcPr>
          <w:p w14:paraId="6BB8E353">
            <w:pPr>
              <w:adjustRightInd w:val="0"/>
              <w:spacing w:line="360" w:lineRule="auto"/>
              <w:jc w:val="center"/>
              <w:textAlignment w:val="baseline"/>
              <w:rPr>
                <w:rFonts w:ascii="宋体"/>
                <w:szCs w:val="21"/>
              </w:rPr>
            </w:pPr>
          </w:p>
        </w:tc>
        <w:tc>
          <w:tcPr>
            <w:tcW w:w="1316" w:type="dxa"/>
            <w:vMerge w:val="continue"/>
            <w:tcBorders>
              <w:right w:val="single" w:color="auto" w:sz="4" w:space="0"/>
            </w:tcBorders>
            <w:noWrap w:val="0"/>
            <w:vAlign w:val="center"/>
          </w:tcPr>
          <w:p w14:paraId="5DFCC484">
            <w:pPr>
              <w:adjustRightInd w:val="0"/>
              <w:spacing w:line="360" w:lineRule="auto"/>
              <w:jc w:val="center"/>
              <w:textAlignment w:val="baseline"/>
              <w:rPr>
                <w:rFonts w:ascii="宋体"/>
                <w:szCs w:val="21"/>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3F1080B4">
            <w:pPr>
              <w:adjustRightInd w:val="0"/>
              <w:spacing w:line="360" w:lineRule="auto"/>
              <w:jc w:val="center"/>
              <w:textAlignment w:val="baseline"/>
              <w:rPr>
                <w:rFonts w:ascii="宋体"/>
                <w:szCs w:val="21"/>
              </w:rPr>
            </w:pPr>
            <w:r>
              <w:rPr>
                <w:rFonts w:hint="eastAsia" w:ascii="宋体" w:hAnsi="宋体" w:cs="宋体"/>
                <w:szCs w:val="21"/>
              </w:rPr>
              <w:t>投标文件格式</w:t>
            </w:r>
          </w:p>
        </w:tc>
        <w:tc>
          <w:tcPr>
            <w:tcW w:w="5242" w:type="dxa"/>
            <w:tcBorders>
              <w:top w:val="single" w:color="auto" w:sz="4" w:space="0"/>
              <w:left w:val="single" w:color="auto" w:sz="4" w:space="0"/>
              <w:bottom w:val="single" w:color="auto" w:sz="4" w:space="0"/>
            </w:tcBorders>
            <w:noWrap w:val="0"/>
            <w:vAlign w:val="center"/>
          </w:tcPr>
          <w:p w14:paraId="55E3FDEB">
            <w:pPr>
              <w:adjustRightInd w:val="0"/>
              <w:spacing w:line="360" w:lineRule="auto"/>
              <w:jc w:val="left"/>
              <w:textAlignment w:val="baseline"/>
              <w:rPr>
                <w:rFonts w:ascii="宋体"/>
                <w:szCs w:val="21"/>
              </w:rPr>
            </w:pPr>
            <w:r>
              <w:rPr>
                <w:rFonts w:hint="eastAsia" w:ascii="宋体" w:hAnsi="宋体" w:cs="宋体"/>
                <w:szCs w:val="21"/>
              </w:rPr>
              <w:t>符合第六章“投标文件格式”的要求</w:t>
            </w:r>
          </w:p>
        </w:tc>
      </w:tr>
      <w:tr w14:paraId="4D6A4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 w:hRule="atLeast"/>
          <w:jc w:val="center"/>
        </w:trPr>
        <w:tc>
          <w:tcPr>
            <w:tcW w:w="865" w:type="dxa"/>
            <w:vMerge w:val="continue"/>
            <w:tcBorders>
              <w:right w:val="single" w:color="auto" w:sz="4" w:space="0"/>
            </w:tcBorders>
            <w:noWrap w:val="0"/>
            <w:vAlign w:val="bottom"/>
          </w:tcPr>
          <w:p w14:paraId="6B5CEC30">
            <w:pPr>
              <w:adjustRightInd w:val="0"/>
              <w:spacing w:line="360" w:lineRule="auto"/>
              <w:jc w:val="center"/>
              <w:textAlignment w:val="baseline"/>
              <w:rPr>
                <w:rFonts w:ascii="宋体"/>
                <w:szCs w:val="21"/>
              </w:rPr>
            </w:pPr>
          </w:p>
        </w:tc>
        <w:tc>
          <w:tcPr>
            <w:tcW w:w="1316" w:type="dxa"/>
            <w:vMerge w:val="continue"/>
            <w:tcBorders>
              <w:right w:val="single" w:color="auto" w:sz="4" w:space="0"/>
            </w:tcBorders>
            <w:noWrap w:val="0"/>
            <w:vAlign w:val="center"/>
          </w:tcPr>
          <w:p w14:paraId="3A074DE7">
            <w:pPr>
              <w:adjustRightInd w:val="0"/>
              <w:spacing w:line="360" w:lineRule="auto"/>
              <w:jc w:val="center"/>
              <w:textAlignment w:val="baseline"/>
              <w:rPr>
                <w:rFonts w:ascii="宋体"/>
                <w:szCs w:val="21"/>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7ECDB3CD">
            <w:pPr>
              <w:adjustRightInd w:val="0"/>
              <w:spacing w:line="360" w:lineRule="auto"/>
              <w:jc w:val="center"/>
              <w:textAlignment w:val="baseline"/>
              <w:rPr>
                <w:rFonts w:ascii="宋体"/>
                <w:szCs w:val="21"/>
              </w:rPr>
            </w:pPr>
            <w:r>
              <w:rPr>
                <w:rFonts w:hint="eastAsia" w:ascii="宋体" w:hAnsi="宋体" w:cs="宋体"/>
                <w:szCs w:val="21"/>
              </w:rPr>
              <w:t>报价唯一</w:t>
            </w:r>
          </w:p>
        </w:tc>
        <w:tc>
          <w:tcPr>
            <w:tcW w:w="5242" w:type="dxa"/>
            <w:tcBorders>
              <w:top w:val="single" w:color="auto" w:sz="4" w:space="0"/>
              <w:left w:val="single" w:color="auto" w:sz="4" w:space="0"/>
              <w:bottom w:val="single" w:color="auto" w:sz="4" w:space="0"/>
            </w:tcBorders>
            <w:noWrap w:val="0"/>
            <w:vAlign w:val="center"/>
          </w:tcPr>
          <w:p w14:paraId="342A2777">
            <w:pPr>
              <w:adjustRightInd w:val="0"/>
              <w:spacing w:line="360" w:lineRule="auto"/>
              <w:jc w:val="left"/>
              <w:textAlignment w:val="baseline"/>
              <w:rPr>
                <w:rFonts w:hint="eastAsia" w:ascii="宋体" w:hAnsi="宋体" w:eastAsia="宋体" w:cs="宋体"/>
                <w:szCs w:val="21"/>
              </w:rPr>
            </w:pPr>
            <w:r>
              <w:rPr>
                <w:rFonts w:hint="eastAsia" w:ascii="宋体" w:hAnsi="宋体" w:eastAsia="宋体" w:cs="宋体"/>
                <w:szCs w:val="21"/>
              </w:rPr>
              <w:t>只能有一个有效报价</w:t>
            </w:r>
          </w:p>
        </w:tc>
      </w:tr>
      <w:tr w14:paraId="32251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restart"/>
            <w:tcBorders>
              <w:top w:val="single" w:color="auto" w:sz="4" w:space="0"/>
              <w:right w:val="single" w:color="auto" w:sz="4" w:space="0"/>
            </w:tcBorders>
            <w:noWrap w:val="0"/>
            <w:vAlign w:val="center"/>
          </w:tcPr>
          <w:p w14:paraId="188D0BDF">
            <w:pPr>
              <w:adjustRightInd w:val="0"/>
              <w:spacing w:line="360" w:lineRule="auto"/>
              <w:jc w:val="center"/>
              <w:textAlignment w:val="baseline"/>
              <w:rPr>
                <w:rFonts w:ascii="宋体"/>
                <w:szCs w:val="21"/>
              </w:rPr>
            </w:pPr>
            <w:r>
              <w:rPr>
                <w:rFonts w:ascii="宋体" w:hAnsi="宋体" w:cs="宋体"/>
                <w:szCs w:val="21"/>
              </w:rPr>
              <w:t>3.1.2</w:t>
            </w:r>
          </w:p>
        </w:tc>
        <w:tc>
          <w:tcPr>
            <w:tcW w:w="1316" w:type="dxa"/>
            <w:vMerge w:val="restart"/>
            <w:tcBorders>
              <w:top w:val="single" w:color="auto" w:sz="4" w:space="0"/>
              <w:right w:val="single" w:color="auto" w:sz="4" w:space="0"/>
            </w:tcBorders>
            <w:noWrap w:val="0"/>
            <w:vAlign w:val="center"/>
          </w:tcPr>
          <w:p w14:paraId="672BC529">
            <w:pPr>
              <w:adjustRightInd w:val="0"/>
              <w:spacing w:line="360" w:lineRule="auto"/>
              <w:jc w:val="center"/>
              <w:textAlignment w:val="baseline"/>
              <w:rPr>
                <w:rFonts w:ascii="宋体" w:hAnsi="宋体"/>
                <w:szCs w:val="21"/>
              </w:rPr>
            </w:pPr>
            <w:r>
              <w:rPr>
                <w:rFonts w:hint="eastAsia" w:ascii="宋体" w:hAnsi="宋体"/>
                <w:szCs w:val="21"/>
              </w:rPr>
              <w:t>资格评审标准（由采购人</w:t>
            </w:r>
            <w:r>
              <w:rPr>
                <w:rFonts w:hint="eastAsia" w:ascii="宋体" w:hAnsi="宋体"/>
                <w:szCs w:val="21"/>
                <w:lang w:val="en-US" w:eastAsia="zh-CN"/>
              </w:rPr>
              <w:t>或采购代理机构</w:t>
            </w:r>
            <w:r>
              <w:rPr>
                <w:rFonts w:hint="eastAsia" w:ascii="宋体" w:hAnsi="宋体"/>
                <w:szCs w:val="21"/>
              </w:rPr>
              <w:t>对投标单位进行资格审查）</w:t>
            </w:r>
          </w:p>
        </w:tc>
        <w:tc>
          <w:tcPr>
            <w:tcW w:w="2041" w:type="dxa"/>
            <w:tcBorders>
              <w:top w:val="single" w:color="auto" w:sz="4" w:space="0"/>
              <w:left w:val="single" w:color="auto" w:sz="4" w:space="0"/>
            </w:tcBorders>
            <w:noWrap w:val="0"/>
            <w:vAlign w:val="center"/>
          </w:tcPr>
          <w:p w14:paraId="11ADCC02">
            <w:pPr>
              <w:adjustRightInd w:val="0"/>
              <w:spacing w:line="360" w:lineRule="auto"/>
              <w:jc w:val="center"/>
              <w:textAlignment w:val="baseline"/>
              <w:rPr>
                <w:rFonts w:hint="default" w:ascii="宋体" w:hAnsi="宋体" w:eastAsia="宋体" w:cs="宋体"/>
                <w:szCs w:val="21"/>
                <w:lang w:val="en-US" w:eastAsia="zh-CN"/>
              </w:rPr>
            </w:pPr>
            <w:r>
              <w:rPr>
                <w:rFonts w:hint="eastAsia"/>
                <w:b w:val="0"/>
                <w:bCs/>
                <w:color w:val="auto"/>
                <w:sz w:val="24"/>
                <w:szCs w:val="24"/>
                <w:highlight w:val="none"/>
                <w:lang w:val="en-US"/>
              </w:rPr>
              <w:t>营业执照</w:t>
            </w:r>
          </w:p>
        </w:tc>
        <w:tc>
          <w:tcPr>
            <w:tcW w:w="5242" w:type="dxa"/>
            <w:tcBorders>
              <w:top w:val="single" w:color="auto" w:sz="4" w:space="0"/>
              <w:left w:val="single" w:color="auto" w:sz="4" w:space="0"/>
            </w:tcBorders>
            <w:noWrap w:val="0"/>
            <w:vAlign w:val="center"/>
          </w:tcPr>
          <w:p w14:paraId="4B3FCA4B">
            <w:pPr>
              <w:adjustRightInd w:val="0"/>
              <w:spacing w:line="360" w:lineRule="auto"/>
              <w:jc w:val="left"/>
              <w:textAlignment w:val="baseline"/>
              <w:rPr>
                <w:rFonts w:hint="eastAsia" w:ascii="宋体" w:hAnsi="宋体" w:eastAsia="宋体" w:cs="宋体"/>
                <w:szCs w:val="21"/>
              </w:rPr>
            </w:pPr>
            <w:r>
              <w:rPr>
                <w:rFonts w:hint="eastAsia"/>
                <w:b w:val="0"/>
                <w:bCs/>
                <w:color w:val="auto"/>
                <w:sz w:val="24"/>
                <w:szCs w:val="24"/>
                <w:highlight w:val="none"/>
                <w:lang w:val="en-US"/>
              </w:rPr>
              <w:t>在中国境内注册</w:t>
            </w:r>
            <w:r>
              <w:rPr>
                <w:rFonts w:hint="eastAsia"/>
                <w:b w:val="0"/>
                <w:bCs/>
                <w:color w:val="auto"/>
                <w:sz w:val="24"/>
                <w:szCs w:val="24"/>
                <w:highlight w:val="none"/>
                <w:lang w:val="en-US" w:eastAsia="zh-CN"/>
              </w:rPr>
              <w:t>且</w:t>
            </w:r>
            <w:r>
              <w:rPr>
                <w:rFonts w:hint="eastAsia"/>
                <w:b w:val="0"/>
                <w:bCs/>
                <w:color w:val="auto"/>
                <w:sz w:val="24"/>
                <w:szCs w:val="24"/>
                <w:highlight w:val="none"/>
                <w:lang w:val="en-US"/>
              </w:rPr>
              <w:t>持有国家工商行政管理部门核发的真实有效的企业营业执照</w:t>
            </w:r>
          </w:p>
        </w:tc>
      </w:tr>
      <w:tr w14:paraId="2AA5B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continue"/>
            <w:tcBorders>
              <w:right w:val="single" w:color="auto" w:sz="4" w:space="0"/>
            </w:tcBorders>
            <w:noWrap w:val="0"/>
            <w:vAlign w:val="center"/>
          </w:tcPr>
          <w:p w14:paraId="1A4A2871">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66C209CF">
            <w:pPr>
              <w:adjustRightInd w:val="0"/>
              <w:spacing w:line="360" w:lineRule="auto"/>
              <w:jc w:val="center"/>
              <w:textAlignment w:val="baseline"/>
              <w:rPr>
                <w:rFonts w:hint="eastAsia" w:ascii="宋体" w:hAnsi="宋体"/>
                <w:szCs w:val="21"/>
              </w:rPr>
            </w:pPr>
          </w:p>
        </w:tc>
        <w:tc>
          <w:tcPr>
            <w:tcW w:w="2041" w:type="dxa"/>
            <w:tcBorders>
              <w:top w:val="single" w:color="auto" w:sz="4" w:space="0"/>
              <w:left w:val="single" w:color="auto" w:sz="4" w:space="0"/>
            </w:tcBorders>
            <w:noWrap w:val="0"/>
            <w:vAlign w:val="center"/>
          </w:tcPr>
          <w:p w14:paraId="5BF386EA">
            <w:pPr>
              <w:adjustRightInd w:val="0"/>
              <w:spacing w:line="360" w:lineRule="auto"/>
              <w:jc w:val="center"/>
              <w:textAlignment w:val="baseline"/>
              <w:rPr>
                <w:rFonts w:hint="default" w:ascii="宋体" w:hAnsi="宋体" w:eastAsia="宋体" w:cs="宋体"/>
                <w:szCs w:val="21"/>
                <w:lang w:val="en-US" w:eastAsia="zh-CN"/>
              </w:rPr>
            </w:pPr>
            <w:r>
              <w:rPr>
                <w:rFonts w:hint="eastAsia" w:ascii="宋体" w:hAnsi="宋体" w:eastAsia="宋体" w:cs="宋体"/>
                <w:szCs w:val="21"/>
                <w:lang w:val="en-US" w:eastAsia="zh-CN"/>
              </w:rPr>
              <w:t>履行合同能力</w:t>
            </w:r>
          </w:p>
        </w:tc>
        <w:tc>
          <w:tcPr>
            <w:tcW w:w="5242" w:type="dxa"/>
            <w:tcBorders>
              <w:top w:val="single" w:color="auto" w:sz="4" w:space="0"/>
              <w:left w:val="single" w:color="auto" w:sz="4" w:space="0"/>
            </w:tcBorders>
            <w:noWrap w:val="0"/>
            <w:vAlign w:val="center"/>
          </w:tcPr>
          <w:p w14:paraId="549D4CB5">
            <w:pPr>
              <w:adjustRightInd w:val="0"/>
              <w:spacing w:line="360" w:lineRule="auto"/>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供应商须具有履行合同所必须的设备、人员和专业技术能力；（承诺书格式自拟）</w:t>
            </w:r>
          </w:p>
        </w:tc>
      </w:tr>
      <w:tr w14:paraId="2D2E4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4111FD5F">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478D3734">
            <w:pPr>
              <w:adjustRightInd w:val="0"/>
              <w:spacing w:line="360" w:lineRule="auto"/>
              <w:jc w:val="center"/>
              <w:textAlignment w:val="baseline"/>
              <w:rPr>
                <w:rFonts w:hint="eastAsia" w:ascii="宋体" w:hAnsi="宋体"/>
                <w:szCs w:val="21"/>
              </w:rPr>
            </w:pPr>
          </w:p>
        </w:tc>
        <w:tc>
          <w:tcPr>
            <w:tcW w:w="2041" w:type="dxa"/>
            <w:tcBorders>
              <w:top w:val="single" w:color="auto" w:sz="4" w:space="0"/>
              <w:left w:val="single" w:color="auto" w:sz="4" w:space="0"/>
            </w:tcBorders>
            <w:noWrap w:val="0"/>
            <w:vAlign w:val="center"/>
          </w:tcPr>
          <w:p w14:paraId="5AA584F4">
            <w:pPr>
              <w:spacing w:line="360" w:lineRule="auto"/>
              <w:jc w:val="center"/>
              <w:rPr>
                <w:rFonts w:hint="default" w:ascii="宋体" w:hAnsi="宋体" w:cs="宋体" w:eastAsiaTheme="minorEastAsia"/>
                <w:szCs w:val="21"/>
                <w:lang w:val="en-US" w:eastAsia="zh-CN"/>
              </w:rPr>
            </w:pPr>
            <w:r>
              <w:rPr>
                <w:rFonts w:hint="eastAsia" w:ascii="宋体" w:hAnsi="宋体" w:cs="宋体"/>
                <w:szCs w:val="21"/>
                <w:lang w:val="en-US" w:eastAsia="zh-CN"/>
              </w:rPr>
              <w:t>项目负责人</w:t>
            </w:r>
          </w:p>
        </w:tc>
        <w:tc>
          <w:tcPr>
            <w:tcW w:w="5242" w:type="dxa"/>
            <w:tcBorders>
              <w:top w:val="single" w:color="auto" w:sz="4" w:space="0"/>
              <w:left w:val="single" w:color="auto" w:sz="4" w:space="0"/>
            </w:tcBorders>
            <w:noWrap w:val="0"/>
            <w:vAlign w:val="center"/>
          </w:tcPr>
          <w:p w14:paraId="198D0E18">
            <w:pPr>
              <w:keepNext w:val="0"/>
              <w:keepLines w:val="0"/>
              <w:pageBreakBefore w:val="0"/>
              <w:widowControl w:val="0"/>
              <w:kinsoku/>
              <w:wordWrap w:val="0"/>
              <w:overflowPunct/>
              <w:topLinePunct w:val="0"/>
              <w:autoSpaceDE/>
              <w:autoSpaceDN/>
              <w:bidi w:val="0"/>
              <w:adjustRightInd w:val="0"/>
              <w:snapToGrid/>
              <w:spacing w:line="360" w:lineRule="auto"/>
              <w:jc w:val="left"/>
              <w:textAlignment w:val="baseline"/>
              <w:rPr>
                <w:rFonts w:hint="eastAsia" w:ascii="宋体" w:hAnsi="宋体" w:eastAsia="宋体" w:cs="宋体"/>
                <w:szCs w:val="21"/>
              </w:rPr>
            </w:pPr>
            <w:r>
              <w:rPr>
                <w:rFonts w:hint="eastAsia" w:ascii="宋体" w:hAnsi="宋体" w:eastAsia="宋体" w:cs="宋体"/>
                <w:szCs w:val="21"/>
                <w:lang w:val="en-US" w:eastAsia="zh-CN"/>
              </w:rPr>
              <w:t>拟派项目负责人为本单位员工（提供劳动合同）；</w:t>
            </w:r>
          </w:p>
        </w:tc>
      </w:tr>
      <w:tr w14:paraId="183B6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1E5EA6BA">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3E8299B4">
            <w:pPr>
              <w:adjustRightInd w:val="0"/>
              <w:spacing w:line="360" w:lineRule="auto"/>
              <w:jc w:val="center"/>
              <w:textAlignment w:val="baseline"/>
              <w:rPr>
                <w:rFonts w:hint="eastAsia" w:ascii="宋体" w:hAnsi="宋体"/>
                <w:szCs w:val="21"/>
              </w:rPr>
            </w:pPr>
          </w:p>
        </w:tc>
        <w:tc>
          <w:tcPr>
            <w:tcW w:w="2041" w:type="dxa"/>
            <w:tcBorders>
              <w:top w:val="single" w:color="auto" w:sz="4" w:space="0"/>
              <w:left w:val="single" w:color="auto" w:sz="4" w:space="0"/>
            </w:tcBorders>
            <w:noWrap w:val="0"/>
            <w:vAlign w:val="center"/>
          </w:tcPr>
          <w:p w14:paraId="42F97FC2">
            <w:pPr>
              <w:keepNext w:val="0"/>
              <w:keepLines w:val="0"/>
              <w:pageBreakBefore w:val="0"/>
              <w:widowControl w:val="0"/>
              <w:kinsoku/>
              <w:wordWrap w:val="0"/>
              <w:overflowPunct/>
              <w:topLinePunct w:val="0"/>
              <w:autoSpaceDE/>
              <w:autoSpaceDN/>
              <w:bidi w:val="0"/>
              <w:adjustRightInd w:val="0"/>
              <w:snapToGrid/>
              <w:spacing w:line="360" w:lineRule="auto"/>
              <w:jc w:val="center"/>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良好的商业信誉和健全的财务会计制度</w:t>
            </w:r>
          </w:p>
        </w:tc>
        <w:tc>
          <w:tcPr>
            <w:tcW w:w="5242" w:type="dxa"/>
            <w:tcBorders>
              <w:top w:val="single" w:color="auto" w:sz="4" w:space="0"/>
              <w:left w:val="single" w:color="auto" w:sz="4" w:space="0"/>
            </w:tcBorders>
            <w:noWrap w:val="0"/>
            <w:vAlign w:val="center"/>
          </w:tcPr>
          <w:p w14:paraId="7A6854B0">
            <w:pPr>
              <w:keepNext w:val="0"/>
              <w:keepLines w:val="0"/>
              <w:pageBreakBefore w:val="0"/>
              <w:widowControl w:val="0"/>
              <w:kinsoku/>
              <w:wordWrap w:val="0"/>
              <w:overflowPunct/>
              <w:topLinePunct w:val="0"/>
              <w:autoSpaceDE/>
              <w:autoSpaceDN/>
              <w:bidi w:val="0"/>
              <w:adjustRightInd w:val="0"/>
              <w:snapToGrid/>
              <w:spacing w:line="360" w:lineRule="auto"/>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具有良好的商业信誉和健全的财务会计制度，提供2024年度第三方审计机构出具的财务报告或自行承诺</w:t>
            </w:r>
          </w:p>
        </w:tc>
      </w:tr>
      <w:tr w14:paraId="48B32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754AF108">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13F29560">
            <w:pPr>
              <w:adjustRightInd w:val="0"/>
              <w:spacing w:line="360" w:lineRule="auto"/>
              <w:jc w:val="center"/>
              <w:textAlignment w:val="baseline"/>
              <w:rPr>
                <w:rFonts w:hint="eastAsia" w:ascii="宋体" w:hAnsi="宋体"/>
                <w:szCs w:val="21"/>
              </w:rPr>
            </w:pPr>
          </w:p>
        </w:tc>
        <w:tc>
          <w:tcPr>
            <w:tcW w:w="2041" w:type="dxa"/>
            <w:tcBorders>
              <w:top w:val="single" w:color="auto" w:sz="4" w:space="0"/>
              <w:left w:val="single" w:color="auto" w:sz="4" w:space="0"/>
            </w:tcBorders>
            <w:noWrap w:val="0"/>
            <w:vAlign w:val="center"/>
          </w:tcPr>
          <w:p w14:paraId="0E3076CA">
            <w:pPr>
              <w:keepNext w:val="0"/>
              <w:keepLines w:val="0"/>
              <w:pageBreakBefore w:val="0"/>
              <w:widowControl w:val="0"/>
              <w:kinsoku/>
              <w:wordWrap w:val="0"/>
              <w:overflowPunct/>
              <w:topLinePunct w:val="0"/>
              <w:autoSpaceDE/>
              <w:autoSpaceDN/>
              <w:bidi w:val="0"/>
              <w:adjustRightInd w:val="0"/>
              <w:snapToGrid/>
              <w:spacing w:line="360" w:lineRule="auto"/>
              <w:jc w:val="center"/>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依法缴纳税收和社会保障资金的良好记录</w:t>
            </w:r>
          </w:p>
        </w:tc>
        <w:tc>
          <w:tcPr>
            <w:tcW w:w="5242" w:type="dxa"/>
            <w:tcBorders>
              <w:top w:val="single" w:color="auto" w:sz="4" w:space="0"/>
              <w:left w:val="single" w:color="auto" w:sz="4" w:space="0"/>
            </w:tcBorders>
            <w:noWrap w:val="0"/>
            <w:vAlign w:val="center"/>
          </w:tcPr>
          <w:p w14:paraId="1996FB7D">
            <w:pPr>
              <w:keepNext w:val="0"/>
              <w:keepLines w:val="0"/>
              <w:pageBreakBefore w:val="0"/>
              <w:widowControl w:val="0"/>
              <w:kinsoku/>
              <w:wordWrap w:val="0"/>
              <w:overflowPunct/>
              <w:topLinePunct w:val="0"/>
              <w:autoSpaceDE/>
              <w:autoSpaceDN/>
              <w:bidi w:val="0"/>
              <w:adjustRightInd w:val="0"/>
              <w:snapToGrid/>
              <w:spacing w:line="360" w:lineRule="auto"/>
              <w:jc w:val="center"/>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供应商具有依法缴纳税收和社会保障资金的良好记录，提供2025年以来任意三个月企业税收证明材料或承诺书</w:t>
            </w:r>
          </w:p>
        </w:tc>
      </w:tr>
      <w:tr w14:paraId="5ECDF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0FB55A76">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2619634C">
            <w:pPr>
              <w:adjustRightInd w:val="0"/>
              <w:spacing w:line="360" w:lineRule="auto"/>
              <w:jc w:val="center"/>
              <w:textAlignment w:val="baseline"/>
              <w:rPr>
                <w:rFonts w:hint="eastAsia" w:ascii="宋体" w:hAnsi="宋体"/>
                <w:szCs w:val="21"/>
              </w:rPr>
            </w:pPr>
          </w:p>
        </w:tc>
        <w:tc>
          <w:tcPr>
            <w:tcW w:w="2041" w:type="dxa"/>
            <w:tcBorders>
              <w:top w:val="single" w:color="auto" w:sz="4" w:space="0"/>
              <w:left w:val="single" w:color="auto" w:sz="4" w:space="0"/>
            </w:tcBorders>
            <w:noWrap w:val="0"/>
            <w:vAlign w:val="center"/>
          </w:tcPr>
          <w:p w14:paraId="63446558">
            <w:pPr>
              <w:spacing w:line="360" w:lineRule="auto"/>
              <w:jc w:val="center"/>
              <w:rPr>
                <w:rFonts w:ascii="宋体" w:hAnsi="宋体" w:cs="宋体"/>
                <w:szCs w:val="21"/>
              </w:rPr>
            </w:pPr>
            <w:r>
              <w:rPr>
                <w:rFonts w:hint="eastAsia" w:ascii="宋体" w:hAnsi="宋体" w:eastAsia="宋体" w:cs="宋体"/>
                <w:szCs w:val="21"/>
              </w:rPr>
              <w:t>无行贿犯罪记录</w:t>
            </w:r>
          </w:p>
        </w:tc>
        <w:tc>
          <w:tcPr>
            <w:tcW w:w="5242" w:type="dxa"/>
            <w:tcBorders>
              <w:top w:val="single" w:color="auto" w:sz="4" w:space="0"/>
              <w:left w:val="single" w:color="auto" w:sz="4" w:space="0"/>
            </w:tcBorders>
            <w:noWrap w:val="0"/>
            <w:vAlign w:val="center"/>
          </w:tcPr>
          <w:p w14:paraId="1118F58C">
            <w:pPr>
              <w:adjustRightInd w:val="0"/>
              <w:spacing w:line="360" w:lineRule="auto"/>
              <w:jc w:val="left"/>
              <w:textAlignment w:val="baseline"/>
              <w:rPr>
                <w:rFonts w:hint="eastAsia" w:ascii="宋体" w:hAnsi="宋体" w:eastAsia="宋体" w:cs="宋体"/>
                <w:szCs w:val="21"/>
              </w:rPr>
            </w:pPr>
            <w:r>
              <w:rPr>
                <w:rFonts w:hint="eastAsia" w:ascii="宋体" w:hAnsi="宋体" w:eastAsia="宋体" w:cs="宋体"/>
                <w:szCs w:val="21"/>
              </w:rPr>
              <w:t>参加政府采购活动前3年内无行贿犯罪记录，（开标时提供《中国裁判文书网》查询结果网页截图或企业自行承诺的无行贿犯罪承诺书，查询&lt;承诺&gt;对象为“企业，法定代表人，项目负责人”）；</w:t>
            </w:r>
          </w:p>
        </w:tc>
      </w:tr>
      <w:tr w14:paraId="32316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64DDCF57">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2A5020AA">
            <w:pPr>
              <w:adjustRightInd w:val="0"/>
              <w:spacing w:line="360" w:lineRule="auto"/>
              <w:jc w:val="center"/>
              <w:textAlignment w:val="baseline"/>
              <w:rPr>
                <w:rFonts w:hint="eastAsia" w:ascii="宋体" w:hAnsi="宋体"/>
                <w:szCs w:val="21"/>
              </w:rPr>
            </w:pPr>
          </w:p>
        </w:tc>
        <w:tc>
          <w:tcPr>
            <w:tcW w:w="2041" w:type="dxa"/>
            <w:tcBorders>
              <w:top w:val="single" w:color="auto" w:sz="4" w:space="0"/>
              <w:left w:val="single" w:color="auto" w:sz="4" w:space="0"/>
            </w:tcBorders>
            <w:noWrap w:val="0"/>
            <w:vAlign w:val="center"/>
          </w:tcPr>
          <w:p w14:paraId="20799E85">
            <w:pPr>
              <w:spacing w:line="360" w:lineRule="auto"/>
              <w:jc w:val="center"/>
              <w:rPr>
                <w:rFonts w:hint="eastAsia" w:ascii="宋体" w:hAnsi="宋体" w:eastAsia="宋体" w:cs="宋体"/>
                <w:szCs w:val="21"/>
              </w:rPr>
            </w:pPr>
            <w:r>
              <w:rPr>
                <w:rFonts w:hint="eastAsia" w:ascii="宋体" w:hAnsi="宋体" w:eastAsia="宋体" w:cs="宋体"/>
                <w:szCs w:val="21"/>
                <w:lang w:val="en-US" w:eastAsia="zh-CN"/>
              </w:rPr>
              <w:t>参加政府采购活动前3年内无商业贿赂、不正当竞争行为、骗取中标、严重违约及重大工程质量等问题</w:t>
            </w:r>
          </w:p>
        </w:tc>
        <w:tc>
          <w:tcPr>
            <w:tcW w:w="5242" w:type="dxa"/>
            <w:tcBorders>
              <w:top w:val="single" w:color="auto" w:sz="4" w:space="0"/>
              <w:left w:val="single" w:color="auto" w:sz="4" w:space="0"/>
            </w:tcBorders>
            <w:noWrap w:val="0"/>
            <w:vAlign w:val="center"/>
          </w:tcPr>
          <w:p w14:paraId="5106B020">
            <w:pPr>
              <w:adjustRightInd w:val="0"/>
              <w:spacing w:line="360" w:lineRule="auto"/>
              <w:jc w:val="left"/>
              <w:textAlignment w:val="baseline"/>
              <w:rPr>
                <w:rFonts w:hint="eastAsia" w:ascii="宋体" w:hAnsi="宋体" w:eastAsia="宋体" w:cs="宋体"/>
                <w:szCs w:val="21"/>
              </w:rPr>
            </w:pPr>
            <w:r>
              <w:rPr>
                <w:rFonts w:hint="eastAsia" w:ascii="宋体" w:hAnsi="宋体" w:eastAsia="宋体" w:cs="宋体"/>
                <w:szCs w:val="21"/>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tc>
      </w:tr>
      <w:tr w14:paraId="2E9CB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7ACD00CC">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358E8CC2">
            <w:pPr>
              <w:adjustRightInd w:val="0"/>
              <w:spacing w:line="360" w:lineRule="auto"/>
              <w:jc w:val="center"/>
              <w:textAlignment w:val="baseline"/>
              <w:rPr>
                <w:rFonts w:hint="eastAsia" w:ascii="宋体" w:hAnsi="宋体"/>
                <w:szCs w:val="21"/>
              </w:rPr>
            </w:pPr>
          </w:p>
        </w:tc>
        <w:tc>
          <w:tcPr>
            <w:tcW w:w="2041" w:type="dxa"/>
            <w:tcBorders>
              <w:top w:val="single" w:color="auto" w:sz="4" w:space="0"/>
              <w:left w:val="single" w:color="auto" w:sz="4" w:space="0"/>
            </w:tcBorders>
            <w:noWrap w:val="0"/>
            <w:vAlign w:val="center"/>
          </w:tcPr>
          <w:p w14:paraId="4B85C90B">
            <w:pPr>
              <w:spacing w:line="360" w:lineRule="auto"/>
              <w:jc w:val="center"/>
              <w:rPr>
                <w:rFonts w:hint="default" w:ascii="宋体" w:hAnsi="宋体" w:cs="宋体" w:eastAsiaTheme="minorEastAsia"/>
                <w:szCs w:val="21"/>
                <w:lang w:val="en-US" w:eastAsia="zh-CN"/>
              </w:rPr>
            </w:pPr>
            <w:r>
              <w:rPr>
                <w:rFonts w:hint="eastAsia" w:ascii="宋体" w:hAnsi="宋体" w:cs="宋体"/>
                <w:szCs w:val="21"/>
                <w:lang w:val="en-US" w:eastAsia="zh-CN"/>
              </w:rPr>
              <w:t>网站查询</w:t>
            </w:r>
          </w:p>
        </w:tc>
        <w:tc>
          <w:tcPr>
            <w:tcW w:w="5242" w:type="dxa"/>
            <w:tcBorders>
              <w:top w:val="single" w:color="auto" w:sz="4" w:space="0"/>
              <w:left w:val="single" w:color="auto" w:sz="4" w:space="0"/>
            </w:tcBorders>
            <w:noWrap w:val="0"/>
            <w:vAlign w:val="center"/>
          </w:tcPr>
          <w:p w14:paraId="22CD355D">
            <w:pPr>
              <w:keepNext w:val="0"/>
              <w:keepLines w:val="0"/>
              <w:pageBreakBefore w:val="0"/>
              <w:widowControl w:val="0"/>
              <w:kinsoku/>
              <w:wordWrap w:val="0"/>
              <w:overflowPunct/>
              <w:topLinePunct w:val="0"/>
              <w:autoSpaceDE/>
              <w:autoSpaceDN/>
              <w:bidi w:val="0"/>
              <w:adjustRightInd w:val="0"/>
              <w:snapToGrid/>
              <w:spacing w:line="360" w:lineRule="auto"/>
              <w:jc w:val="left"/>
              <w:textAlignment w:val="baseline"/>
              <w:rPr>
                <w:rFonts w:hint="eastAsia" w:ascii="宋体" w:hAnsi="宋体" w:eastAsia="宋体" w:cs="宋体"/>
                <w:szCs w:val="21"/>
              </w:rPr>
            </w:pPr>
            <w:r>
              <w:rPr>
                <w:rFonts w:hint="eastAsia" w:ascii="宋体" w:hAnsi="宋体" w:eastAsia="宋体" w:cs="宋体"/>
                <w:szCs w:val="21"/>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公告发布之后开标之前，查询结果清晰可见)</w:t>
            </w:r>
          </w:p>
        </w:tc>
      </w:tr>
      <w:tr w14:paraId="21015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57EF81C7">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25300072">
            <w:pPr>
              <w:adjustRightInd w:val="0"/>
              <w:spacing w:line="360" w:lineRule="auto"/>
              <w:jc w:val="center"/>
              <w:textAlignment w:val="baseline"/>
              <w:rPr>
                <w:rFonts w:hint="eastAsia" w:ascii="宋体" w:hAnsi="宋体"/>
                <w:szCs w:val="21"/>
              </w:rPr>
            </w:pPr>
          </w:p>
        </w:tc>
        <w:tc>
          <w:tcPr>
            <w:tcW w:w="2041" w:type="dxa"/>
            <w:tcBorders>
              <w:top w:val="single" w:color="auto" w:sz="4" w:space="0"/>
              <w:left w:val="single" w:color="auto" w:sz="4" w:space="0"/>
            </w:tcBorders>
            <w:noWrap w:val="0"/>
            <w:vAlign w:val="center"/>
          </w:tcPr>
          <w:p w14:paraId="38039C10">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单位负责人为同一人或者存在直接控股关系、管理关系的不同供应商</w:t>
            </w:r>
          </w:p>
        </w:tc>
        <w:tc>
          <w:tcPr>
            <w:tcW w:w="5242" w:type="dxa"/>
            <w:tcBorders>
              <w:top w:val="single" w:color="auto" w:sz="4" w:space="0"/>
              <w:left w:val="single" w:color="auto" w:sz="4" w:space="0"/>
            </w:tcBorders>
            <w:noWrap w:val="0"/>
            <w:vAlign w:val="center"/>
          </w:tcPr>
          <w:p w14:paraId="6C008E73">
            <w:pPr>
              <w:keepNext w:val="0"/>
              <w:keepLines w:val="0"/>
              <w:pageBreakBefore w:val="0"/>
              <w:widowControl w:val="0"/>
              <w:kinsoku/>
              <w:wordWrap w:val="0"/>
              <w:overflowPunct/>
              <w:topLinePunct w:val="0"/>
              <w:autoSpaceDE/>
              <w:autoSpaceDN/>
              <w:bidi w:val="0"/>
              <w:adjustRightInd w:val="0"/>
              <w:snapToGrid/>
              <w:spacing w:line="360" w:lineRule="auto"/>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单位负责人为同一人或者存在直接控股关系、管理关系的不同供应商，不得参加同一合同项下的政府采购活动（提供声明函）</w:t>
            </w:r>
          </w:p>
        </w:tc>
      </w:tr>
      <w:tr w14:paraId="2541C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242EFDE5">
            <w:pPr>
              <w:adjustRightInd w:val="0"/>
              <w:spacing w:line="360" w:lineRule="auto"/>
              <w:jc w:val="center"/>
              <w:textAlignment w:val="baseline"/>
              <w:rPr>
                <w:rFonts w:ascii="宋体" w:hAnsi="宋体" w:cs="宋体"/>
                <w:szCs w:val="21"/>
              </w:rPr>
            </w:pPr>
          </w:p>
        </w:tc>
        <w:tc>
          <w:tcPr>
            <w:tcW w:w="1316" w:type="dxa"/>
            <w:vMerge w:val="continue"/>
            <w:tcBorders>
              <w:bottom w:val="single" w:color="auto" w:sz="4" w:space="0"/>
              <w:right w:val="single" w:color="auto" w:sz="4" w:space="0"/>
            </w:tcBorders>
            <w:noWrap w:val="0"/>
            <w:vAlign w:val="center"/>
          </w:tcPr>
          <w:p w14:paraId="3C66C3DC">
            <w:pPr>
              <w:adjustRightInd w:val="0"/>
              <w:spacing w:line="360" w:lineRule="auto"/>
              <w:jc w:val="center"/>
              <w:textAlignment w:val="baseline"/>
              <w:rPr>
                <w:rFonts w:hint="eastAsia" w:ascii="宋体" w:hAnsi="宋体"/>
                <w:szCs w:val="21"/>
              </w:rPr>
            </w:pPr>
          </w:p>
        </w:tc>
        <w:tc>
          <w:tcPr>
            <w:tcW w:w="2041" w:type="dxa"/>
            <w:tcBorders>
              <w:top w:val="single" w:color="auto" w:sz="4" w:space="0"/>
              <w:left w:val="single" w:color="auto" w:sz="4" w:space="0"/>
            </w:tcBorders>
            <w:noWrap w:val="0"/>
            <w:vAlign w:val="center"/>
          </w:tcPr>
          <w:p w14:paraId="392EC3F1">
            <w:pPr>
              <w:spacing w:before="156" w:beforeLines="50" w:after="156" w:afterLines="50" w:line="276" w:lineRule="auto"/>
              <w:jc w:val="center"/>
              <w:rPr>
                <w:rFonts w:hint="eastAsia" w:ascii="宋体" w:hAnsi="宋体" w:cs="宋体"/>
                <w:szCs w:val="21"/>
              </w:rPr>
            </w:pPr>
            <w:r>
              <w:rPr>
                <w:rFonts w:hint="eastAsia" w:ascii="宋体" w:hAnsi="宋体" w:cs="宋体"/>
                <w:color w:val="000000"/>
                <w:szCs w:val="21"/>
                <w:lang w:val="en-US" w:eastAsia="zh-CN"/>
              </w:rPr>
              <w:t>不接受联合体投标承诺书</w:t>
            </w:r>
          </w:p>
        </w:tc>
        <w:tc>
          <w:tcPr>
            <w:tcW w:w="5242" w:type="dxa"/>
            <w:tcBorders>
              <w:top w:val="single" w:color="auto" w:sz="4" w:space="0"/>
              <w:left w:val="single" w:color="auto" w:sz="4" w:space="0"/>
            </w:tcBorders>
            <w:noWrap w:val="0"/>
            <w:vAlign w:val="center"/>
          </w:tcPr>
          <w:p w14:paraId="1E8047B9">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本项目不接受联合体参加，提供非联合体承诺，格式自拟</w:t>
            </w:r>
          </w:p>
        </w:tc>
      </w:tr>
      <w:tr w14:paraId="7C260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restart"/>
            <w:tcBorders>
              <w:top w:val="single" w:color="auto" w:sz="4" w:space="0"/>
              <w:right w:val="single" w:color="auto" w:sz="4" w:space="0"/>
            </w:tcBorders>
            <w:noWrap w:val="0"/>
            <w:vAlign w:val="center"/>
          </w:tcPr>
          <w:p w14:paraId="1A249EFF">
            <w:pPr>
              <w:adjustRightInd w:val="0"/>
              <w:spacing w:line="360" w:lineRule="auto"/>
              <w:jc w:val="center"/>
              <w:textAlignment w:val="baseline"/>
              <w:rPr>
                <w:rFonts w:ascii="宋体"/>
                <w:szCs w:val="21"/>
              </w:rPr>
            </w:pPr>
            <w:r>
              <w:rPr>
                <w:rFonts w:ascii="宋体" w:hAnsi="宋体" w:cs="宋体"/>
                <w:szCs w:val="21"/>
              </w:rPr>
              <w:t>3.1.3</w:t>
            </w:r>
          </w:p>
        </w:tc>
        <w:tc>
          <w:tcPr>
            <w:tcW w:w="1316" w:type="dxa"/>
            <w:vMerge w:val="restart"/>
            <w:tcBorders>
              <w:top w:val="single" w:color="auto" w:sz="4" w:space="0"/>
              <w:right w:val="single" w:color="auto" w:sz="4" w:space="0"/>
            </w:tcBorders>
            <w:noWrap w:val="0"/>
            <w:vAlign w:val="center"/>
          </w:tcPr>
          <w:p w14:paraId="2C1A1811">
            <w:pPr>
              <w:adjustRightInd w:val="0"/>
              <w:spacing w:line="360" w:lineRule="auto"/>
              <w:jc w:val="center"/>
              <w:textAlignment w:val="baseline"/>
              <w:rPr>
                <w:rFonts w:hint="eastAsia" w:ascii="宋体" w:hAnsi="宋体" w:cs="宋体"/>
                <w:szCs w:val="21"/>
              </w:rPr>
            </w:pPr>
            <w:r>
              <w:rPr>
                <w:rFonts w:hint="eastAsia" w:ascii="宋体" w:hAnsi="宋体" w:cs="宋体"/>
                <w:szCs w:val="21"/>
              </w:rPr>
              <w:t>响应性</w:t>
            </w:r>
          </w:p>
          <w:p w14:paraId="4F135D2F">
            <w:pPr>
              <w:adjustRightInd w:val="0"/>
              <w:spacing w:line="360" w:lineRule="auto"/>
              <w:jc w:val="center"/>
              <w:textAlignment w:val="baseline"/>
              <w:rPr>
                <w:rFonts w:ascii="宋体"/>
                <w:szCs w:val="21"/>
              </w:rPr>
            </w:pPr>
            <w:r>
              <w:rPr>
                <w:rFonts w:hint="eastAsia" w:ascii="宋体" w:hAnsi="宋体" w:cs="宋体"/>
                <w:szCs w:val="21"/>
              </w:rPr>
              <w:t>评审标准</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1F649429">
            <w:pPr>
              <w:adjustRightInd w:val="0"/>
              <w:spacing w:line="360" w:lineRule="auto"/>
              <w:jc w:val="center"/>
              <w:textAlignment w:val="baseline"/>
              <w:rPr>
                <w:rFonts w:hint="default" w:ascii="宋体" w:eastAsia="宋体"/>
                <w:szCs w:val="21"/>
                <w:lang w:val="en-US" w:eastAsia="zh-CN"/>
              </w:rPr>
            </w:pPr>
            <w:r>
              <w:rPr>
                <w:rFonts w:hint="eastAsia" w:ascii="宋体" w:hAnsi="宋体" w:cs="宋体"/>
                <w:szCs w:val="21"/>
                <w:lang w:val="en-US" w:eastAsia="zh-CN"/>
              </w:rPr>
              <w:t>计划工期</w:t>
            </w:r>
          </w:p>
        </w:tc>
        <w:tc>
          <w:tcPr>
            <w:tcW w:w="5242" w:type="dxa"/>
            <w:tcBorders>
              <w:top w:val="single" w:color="auto" w:sz="4" w:space="0"/>
              <w:left w:val="single" w:color="auto" w:sz="4" w:space="0"/>
              <w:bottom w:val="single" w:color="auto" w:sz="4" w:space="0"/>
            </w:tcBorders>
            <w:noWrap w:val="0"/>
            <w:vAlign w:val="center"/>
          </w:tcPr>
          <w:p w14:paraId="0A4D5BB6">
            <w:pPr>
              <w:spacing w:line="360" w:lineRule="auto"/>
              <w:jc w:val="left"/>
              <w:rPr>
                <w:rFonts w:ascii="宋体" w:hAnsi="宋体" w:cs="宋体"/>
                <w:szCs w:val="21"/>
              </w:rPr>
            </w:pPr>
            <w:r>
              <w:rPr>
                <w:rFonts w:hint="eastAsia" w:ascii="宋体" w:hAnsi="宋体" w:cs="宋体"/>
                <w:szCs w:val="21"/>
              </w:rPr>
              <w:t>符合第二章“供应商须知前附表”的规定</w:t>
            </w:r>
          </w:p>
        </w:tc>
      </w:tr>
      <w:tr w14:paraId="7E7F4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top"/>
          </w:tcPr>
          <w:p w14:paraId="72CACEEE">
            <w:pPr>
              <w:adjustRightInd w:val="0"/>
              <w:spacing w:line="360" w:lineRule="auto"/>
              <w:jc w:val="center"/>
              <w:textAlignment w:val="baseline"/>
              <w:rPr>
                <w:rFonts w:ascii="宋体"/>
                <w:szCs w:val="21"/>
              </w:rPr>
            </w:pPr>
          </w:p>
        </w:tc>
        <w:tc>
          <w:tcPr>
            <w:tcW w:w="1316" w:type="dxa"/>
            <w:vMerge w:val="continue"/>
            <w:tcBorders>
              <w:right w:val="single" w:color="auto" w:sz="4" w:space="0"/>
            </w:tcBorders>
            <w:noWrap w:val="0"/>
            <w:vAlign w:val="center"/>
          </w:tcPr>
          <w:p w14:paraId="52383FE6">
            <w:pPr>
              <w:adjustRightInd w:val="0"/>
              <w:spacing w:line="360" w:lineRule="auto"/>
              <w:jc w:val="center"/>
              <w:textAlignment w:val="baseline"/>
              <w:rPr>
                <w:rFonts w:ascii="宋体"/>
                <w:szCs w:val="21"/>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37EC9342">
            <w:pPr>
              <w:adjustRightInd w:val="0"/>
              <w:spacing w:line="360" w:lineRule="auto"/>
              <w:jc w:val="center"/>
              <w:textAlignment w:val="baseline"/>
              <w:rPr>
                <w:rFonts w:ascii="宋体"/>
                <w:szCs w:val="21"/>
              </w:rPr>
            </w:pPr>
            <w:r>
              <w:rPr>
                <w:rFonts w:hint="eastAsia" w:ascii="宋体" w:hAnsi="宋体" w:cs="宋体"/>
                <w:szCs w:val="21"/>
              </w:rPr>
              <w:t>质量要求</w:t>
            </w:r>
          </w:p>
        </w:tc>
        <w:tc>
          <w:tcPr>
            <w:tcW w:w="5242" w:type="dxa"/>
            <w:tcBorders>
              <w:top w:val="single" w:color="auto" w:sz="4" w:space="0"/>
              <w:left w:val="single" w:color="auto" w:sz="4" w:space="0"/>
              <w:bottom w:val="single" w:color="auto" w:sz="4" w:space="0"/>
            </w:tcBorders>
            <w:noWrap w:val="0"/>
            <w:vAlign w:val="center"/>
          </w:tcPr>
          <w:p w14:paraId="77D5848A">
            <w:pPr>
              <w:adjustRightInd w:val="0"/>
              <w:spacing w:line="360" w:lineRule="auto"/>
              <w:jc w:val="left"/>
              <w:textAlignment w:val="baseline"/>
              <w:rPr>
                <w:rFonts w:ascii="宋体"/>
                <w:szCs w:val="21"/>
              </w:rPr>
            </w:pPr>
            <w:r>
              <w:rPr>
                <w:rFonts w:hint="eastAsia" w:ascii="宋体" w:hAnsi="宋体" w:cs="宋体"/>
                <w:szCs w:val="21"/>
              </w:rPr>
              <w:t>符合第二章“供应商须知前附表”的规定</w:t>
            </w:r>
          </w:p>
        </w:tc>
      </w:tr>
      <w:tr w14:paraId="4EA3B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top"/>
          </w:tcPr>
          <w:p w14:paraId="0C28CCC1">
            <w:pPr>
              <w:adjustRightInd w:val="0"/>
              <w:spacing w:line="360" w:lineRule="auto"/>
              <w:jc w:val="center"/>
              <w:textAlignment w:val="baseline"/>
              <w:rPr>
                <w:rFonts w:ascii="宋体"/>
                <w:szCs w:val="21"/>
              </w:rPr>
            </w:pPr>
          </w:p>
        </w:tc>
        <w:tc>
          <w:tcPr>
            <w:tcW w:w="1316" w:type="dxa"/>
            <w:vMerge w:val="continue"/>
            <w:tcBorders>
              <w:right w:val="single" w:color="auto" w:sz="4" w:space="0"/>
            </w:tcBorders>
            <w:noWrap w:val="0"/>
            <w:vAlign w:val="center"/>
          </w:tcPr>
          <w:p w14:paraId="10C07CC9">
            <w:pPr>
              <w:adjustRightInd w:val="0"/>
              <w:spacing w:line="360" w:lineRule="auto"/>
              <w:jc w:val="center"/>
              <w:textAlignment w:val="baseline"/>
              <w:rPr>
                <w:rFonts w:ascii="宋体"/>
                <w:szCs w:val="21"/>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011C4216">
            <w:pPr>
              <w:adjustRightInd w:val="0"/>
              <w:spacing w:line="360" w:lineRule="auto"/>
              <w:jc w:val="center"/>
              <w:textAlignment w:val="baseline"/>
              <w:rPr>
                <w:rFonts w:ascii="宋体"/>
                <w:szCs w:val="21"/>
              </w:rPr>
            </w:pPr>
            <w:r>
              <w:rPr>
                <w:rFonts w:hint="eastAsia" w:ascii="宋体" w:hAnsi="宋体" w:cs="宋体"/>
                <w:szCs w:val="21"/>
              </w:rPr>
              <w:t>投标有效期</w:t>
            </w:r>
          </w:p>
        </w:tc>
        <w:tc>
          <w:tcPr>
            <w:tcW w:w="5242" w:type="dxa"/>
            <w:tcBorders>
              <w:top w:val="single" w:color="auto" w:sz="4" w:space="0"/>
              <w:left w:val="single" w:color="auto" w:sz="4" w:space="0"/>
              <w:bottom w:val="single" w:color="auto" w:sz="4" w:space="0"/>
            </w:tcBorders>
            <w:noWrap w:val="0"/>
            <w:vAlign w:val="center"/>
          </w:tcPr>
          <w:p w14:paraId="64F90276">
            <w:pPr>
              <w:adjustRightInd w:val="0"/>
              <w:spacing w:line="360" w:lineRule="auto"/>
              <w:jc w:val="left"/>
              <w:textAlignment w:val="baseline"/>
              <w:rPr>
                <w:rFonts w:ascii="宋体"/>
                <w:szCs w:val="21"/>
              </w:rPr>
            </w:pPr>
            <w:r>
              <w:rPr>
                <w:rFonts w:hint="eastAsia" w:ascii="宋体" w:hAnsi="宋体" w:cs="宋体"/>
                <w:szCs w:val="21"/>
              </w:rPr>
              <w:t>符合第二章“供应商须知前附表”的规定</w:t>
            </w:r>
          </w:p>
        </w:tc>
      </w:tr>
      <w:tr w14:paraId="1169D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65" w:type="dxa"/>
            <w:vMerge w:val="continue"/>
            <w:tcBorders>
              <w:bottom w:val="single" w:color="auto" w:sz="4" w:space="0"/>
              <w:right w:val="single" w:color="auto" w:sz="4" w:space="0"/>
            </w:tcBorders>
            <w:noWrap w:val="0"/>
            <w:vAlign w:val="top"/>
          </w:tcPr>
          <w:p w14:paraId="65871BC1">
            <w:pPr>
              <w:adjustRightInd w:val="0"/>
              <w:spacing w:line="360" w:lineRule="auto"/>
              <w:jc w:val="center"/>
              <w:textAlignment w:val="baseline"/>
              <w:rPr>
                <w:rFonts w:ascii="宋体"/>
                <w:szCs w:val="21"/>
              </w:rPr>
            </w:pPr>
          </w:p>
        </w:tc>
        <w:tc>
          <w:tcPr>
            <w:tcW w:w="1316" w:type="dxa"/>
            <w:vMerge w:val="continue"/>
            <w:tcBorders>
              <w:bottom w:val="single" w:color="auto" w:sz="4" w:space="0"/>
              <w:right w:val="single" w:color="auto" w:sz="4" w:space="0"/>
            </w:tcBorders>
            <w:noWrap w:val="0"/>
            <w:vAlign w:val="center"/>
          </w:tcPr>
          <w:p w14:paraId="5E566CA1">
            <w:pPr>
              <w:adjustRightInd w:val="0"/>
              <w:spacing w:line="360" w:lineRule="auto"/>
              <w:jc w:val="center"/>
              <w:textAlignment w:val="baseline"/>
              <w:rPr>
                <w:rFonts w:ascii="宋体"/>
                <w:szCs w:val="21"/>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0B489245">
            <w:pPr>
              <w:adjustRightInd w:val="0"/>
              <w:spacing w:line="360" w:lineRule="auto"/>
              <w:jc w:val="center"/>
              <w:textAlignment w:val="baseline"/>
              <w:rPr>
                <w:rFonts w:hint="eastAsia" w:ascii="宋体" w:hAnsi="宋体" w:cs="宋体"/>
                <w:szCs w:val="21"/>
              </w:rPr>
            </w:pPr>
            <w:r>
              <w:rPr>
                <w:rFonts w:hint="eastAsia" w:ascii="宋体" w:hAnsi="宋体" w:cs="宋体"/>
                <w:szCs w:val="21"/>
              </w:rPr>
              <w:t>投标报价</w:t>
            </w:r>
          </w:p>
        </w:tc>
        <w:tc>
          <w:tcPr>
            <w:tcW w:w="5242" w:type="dxa"/>
            <w:tcBorders>
              <w:top w:val="single" w:color="auto" w:sz="4" w:space="0"/>
              <w:left w:val="single" w:color="auto" w:sz="4" w:space="0"/>
              <w:bottom w:val="single" w:color="auto" w:sz="4" w:space="0"/>
            </w:tcBorders>
            <w:noWrap w:val="0"/>
            <w:vAlign w:val="center"/>
          </w:tcPr>
          <w:p w14:paraId="4A1DF534">
            <w:pPr>
              <w:adjustRightInd w:val="0"/>
              <w:spacing w:line="360" w:lineRule="auto"/>
              <w:jc w:val="left"/>
              <w:textAlignment w:val="baseline"/>
              <w:rPr>
                <w:rFonts w:hint="eastAsia" w:ascii="宋体" w:hAnsi="宋体" w:cs="宋体"/>
                <w:szCs w:val="21"/>
              </w:rPr>
            </w:pPr>
            <w:r>
              <w:rPr>
                <w:rFonts w:hint="eastAsia" w:ascii="宋体" w:hAnsi="宋体" w:cs="宋体"/>
                <w:szCs w:val="21"/>
              </w:rPr>
              <w:t>未超过招标文件中规定的预算金额或者最高限价的</w:t>
            </w:r>
          </w:p>
        </w:tc>
      </w:tr>
    </w:tbl>
    <w:p w14:paraId="5F0232F9">
      <w:pPr>
        <w:spacing w:line="360" w:lineRule="auto"/>
        <w:ind w:firstLine="480" w:firstLineChars="200"/>
        <w:rPr>
          <w:sz w:val="24"/>
          <w:szCs w:val="24"/>
        </w:rPr>
      </w:pPr>
      <w:r>
        <w:rPr>
          <w:sz w:val="24"/>
          <w:szCs w:val="24"/>
        </w:rPr>
        <w:t xml:space="preserve">4. </w:t>
      </w:r>
      <w:r>
        <w:rPr>
          <w:rFonts w:hint="eastAsia" w:cs="宋体"/>
          <w:sz w:val="24"/>
          <w:szCs w:val="24"/>
        </w:rPr>
        <w:t>本项目评标方法采用综合评分法。</w:t>
      </w:r>
    </w:p>
    <w:p w14:paraId="5B2EB624">
      <w:pPr>
        <w:spacing w:line="360" w:lineRule="auto"/>
        <w:ind w:firstLine="480" w:firstLineChars="200"/>
        <w:rPr>
          <w:rFonts w:hint="eastAsia" w:cs="宋体"/>
          <w:sz w:val="24"/>
          <w:szCs w:val="24"/>
        </w:rPr>
      </w:pPr>
      <w:r>
        <w:rPr>
          <w:rFonts w:hint="eastAsia" w:cs="宋体"/>
          <w:sz w:val="24"/>
          <w:szCs w:val="24"/>
        </w:rPr>
        <w:t>综合评分法，是指投标文件满足招标文件全部实质性要求且按照评审因素的量化指标评审得分最高的供应商为中标候选人的评标方法。</w:t>
      </w:r>
    </w:p>
    <w:p w14:paraId="77955E71">
      <w:pPr>
        <w:autoSpaceDE w:val="0"/>
        <w:autoSpaceDN w:val="0"/>
        <w:adjustRightInd w:val="0"/>
        <w:spacing w:line="360" w:lineRule="auto"/>
        <w:jc w:val="left"/>
        <w:rPr>
          <w:rFonts w:hint="default" w:ascii="宋体" w:hAnsi="宋体"/>
          <w:b/>
          <w:bCs/>
          <w:sz w:val="32"/>
          <w:szCs w:val="32"/>
          <w:lang w:val="en-US" w:eastAsia="zh-CN"/>
        </w:rPr>
      </w:pPr>
      <w:r>
        <w:rPr>
          <w:rFonts w:hint="eastAsia" w:ascii="宋体" w:hAnsi="宋体"/>
          <w:b/>
          <w:bCs/>
          <w:sz w:val="32"/>
          <w:szCs w:val="32"/>
          <w:lang w:val="en-US" w:eastAsia="zh-CN"/>
        </w:rPr>
        <w:t>评分办法：</w:t>
      </w:r>
    </w:p>
    <w:tbl>
      <w:tblPr>
        <w:tblStyle w:val="18"/>
        <w:tblpPr w:leftFromText="180" w:rightFromText="180" w:vertAnchor="text" w:horzAnchor="margin" w:tblpXSpec="center" w:tblpY="172"/>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32"/>
        <w:gridCol w:w="840"/>
        <w:gridCol w:w="6250"/>
      </w:tblGrid>
      <w:tr w14:paraId="5259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2366" w:type="dxa"/>
            <w:gridSpan w:val="2"/>
            <w:noWrap w:val="0"/>
            <w:vAlign w:val="center"/>
          </w:tcPr>
          <w:p w14:paraId="4608D8E5">
            <w:pPr>
              <w:spacing w:line="500" w:lineRule="exact"/>
              <w:jc w:val="center"/>
              <w:rPr>
                <w:rFonts w:ascii="宋体" w:hAnsi="宋体" w:cs="宋体"/>
                <w:sz w:val="24"/>
              </w:rPr>
            </w:pPr>
            <w:r>
              <w:rPr>
                <w:rFonts w:hint="eastAsia" w:ascii="宋体" w:hAnsi="宋体" w:cs="宋体"/>
                <w:sz w:val="24"/>
              </w:rPr>
              <w:t>分值构成</w:t>
            </w:r>
          </w:p>
          <w:p w14:paraId="7B808F01">
            <w:pPr>
              <w:spacing w:line="500" w:lineRule="exact"/>
              <w:jc w:val="center"/>
              <w:rPr>
                <w:rFonts w:hint="eastAsia" w:ascii="宋体" w:hAnsi="宋体"/>
                <w:szCs w:val="21"/>
              </w:rPr>
            </w:pPr>
            <w:r>
              <w:rPr>
                <w:rFonts w:hint="eastAsia" w:ascii="宋体" w:hAnsi="宋体" w:cs="宋体"/>
                <w:sz w:val="24"/>
              </w:rPr>
              <w:t>（总分100分）</w:t>
            </w:r>
          </w:p>
        </w:tc>
        <w:tc>
          <w:tcPr>
            <w:tcW w:w="7090" w:type="dxa"/>
            <w:gridSpan w:val="2"/>
            <w:noWrap w:val="0"/>
            <w:vAlign w:val="center"/>
          </w:tcPr>
          <w:p w14:paraId="56260893">
            <w:pPr>
              <w:spacing w:line="500" w:lineRule="exact"/>
              <w:rPr>
                <w:rFonts w:ascii="宋体" w:hAnsi="宋体" w:cs="宋体"/>
                <w:sz w:val="24"/>
              </w:rPr>
            </w:pPr>
            <w:r>
              <w:rPr>
                <w:rFonts w:hint="eastAsia" w:ascii="宋体" w:hAnsi="宋体" w:cs="宋体"/>
                <w:sz w:val="24"/>
                <w:lang w:val="en-US" w:eastAsia="zh-CN"/>
              </w:rPr>
              <w:t>投标</w:t>
            </w:r>
            <w:r>
              <w:rPr>
                <w:rFonts w:hint="eastAsia" w:ascii="宋体" w:hAnsi="宋体" w:cs="宋体"/>
                <w:sz w:val="24"/>
              </w:rPr>
              <w:t>报价：</w:t>
            </w:r>
            <w:r>
              <w:rPr>
                <w:rFonts w:hint="eastAsia" w:ascii="宋体" w:hAnsi="宋体" w:cs="宋体"/>
                <w:sz w:val="24"/>
                <w:u w:val="single"/>
              </w:rPr>
              <w:t>30</w:t>
            </w:r>
            <w:r>
              <w:rPr>
                <w:rFonts w:hint="eastAsia" w:ascii="宋体" w:hAnsi="宋体" w:cs="宋体"/>
                <w:sz w:val="24"/>
              </w:rPr>
              <w:t>分</w:t>
            </w:r>
          </w:p>
          <w:p w14:paraId="3E85203F">
            <w:pPr>
              <w:spacing w:line="500" w:lineRule="exact"/>
              <w:rPr>
                <w:rFonts w:ascii="宋体" w:hAnsi="宋体" w:cs="宋体"/>
                <w:sz w:val="24"/>
              </w:rPr>
            </w:pPr>
            <w:r>
              <w:rPr>
                <w:rFonts w:hint="eastAsia" w:ascii="宋体" w:hAnsi="宋体" w:cs="宋体"/>
                <w:sz w:val="24"/>
              </w:rPr>
              <w:t>技术标：</w:t>
            </w:r>
            <w:r>
              <w:rPr>
                <w:rFonts w:hint="eastAsia" w:ascii="宋体" w:hAnsi="宋体" w:cs="宋体"/>
                <w:sz w:val="24"/>
                <w:u w:val="single"/>
                <w:lang w:val="en-US" w:eastAsia="zh-CN"/>
              </w:rPr>
              <w:t>55</w:t>
            </w:r>
            <w:r>
              <w:rPr>
                <w:rFonts w:hint="eastAsia" w:ascii="宋体" w:hAnsi="宋体" w:cs="宋体"/>
                <w:sz w:val="24"/>
              </w:rPr>
              <w:t>分</w:t>
            </w:r>
          </w:p>
          <w:p w14:paraId="140BD1C0">
            <w:pPr>
              <w:spacing w:line="500" w:lineRule="exact"/>
              <w:rPr>
                <w:rFonts w:hint="eastAsia" w:ascii="宋体" w:hAnsi="宋体" w:eastAsia="宋体" w:cs="仿宋_GB2312"/>
                <w:kern w:val="0"/>
                <w:sz w:val="21"/>
                <w:szCs w:val="21"/>
                <w:lang w:val="en-US" w:eastAsia="zh-CN" w:bidi="ar-SA"/>
              </w:rPr>
            </w:pPr>
            <w:r>
              <w:rPr>
                <w:rFonts w:hint="eastAsia" w:ascii="宋体" w:hAnsi="宋体" w:cs="宋体"/>
                <w:sz w:val="24"/>
                <w:lang w:val="en-US" w:eastAsia="zh-CN"/>
              </w:rPr>
              <w:t>商务</w:t>
            </w:r>
            <w:r>
              <w:rPr>
                <w:rFonts w:hint="eastAsia" w:ascii="宋体" w:hAnsi="宋体" w:cs="宋体"/>
                <w:sz w:val="24"/>
              </w:rPr>
              <w:t>标：</w:t>
            </w:r>
            <w:r>
              <w:rPr>
                <w:rFonts w:hint="eastAsia" w:ascii="宋体" w:hAnsi="宋体" w:cs="宋体"/>
                <w:sz w:val="24"/>
                <w:u w:val="single"/>
                <w:lang w:val="en-US" w:eastAsia="zh-CN"/>
              </w:rPr>
              <w:t>15</w:t>
            </w:r>
            <w:r>
              <w:rPr>
                <w:rFonts w:hint="eastAsia" w:ascii="宋体" w:hAnsi="宋体" w:cs="宋体"/>
                <w:sz w:val="24"/>
              </w:rPr>
              <w:t>分</w:t>
            </w:r>
          </w:p>
        </w:tc>
      </w:tr>
      <w:tr w14:paraId="082A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34" w:type="dxa"/>
            <w:noWrap w:val="0"/>
            <w:vAlign w:val="center"/>
          </w:tcPr>
          <w:p w14:paraId="7F1B9999">
            <w:pPr>
              <w:spacing w:line="192" w:lineRule="auto"/>
              <w:jc w:val="center"/>
              <w:rPr>
                <w:rFonts w:hint="eastAsia" w:ascii="宋体" w:hAnsi="宋体"/>
                <w:szCs w:val="21"/>
              </w:rPr>
            </w:pPr>
            <w:r>
              <w:rPr>
                <w:rFonts w:hint="eastAsia" w:ascii="宋体" w:hAnsi="宋体" w:cs="宋体"/>
                <w:b/>
                <w:bCs/>
              </w:rPr>
              <w:t>评分因素</w:t>
            </w:r>
          </w:p>
        </w:tc>
        <w:tc>
          <w:tcPr>
            <w:tcW w:w="1232" w:type="dxa"/>
            <w:noWrap w:val="0"/>
            <w:vAlign w:val="center"/>
          </w:tcPr>
          <w:p w14:paraId="70005821">
            <w:pPr>
              <w:spacing w:line="192" w:lineRule="auto"/>
              <w:jc w:val="center"/>
              <w:rPr>
                <w:rFonts w:hint="eastAsia" w:ascii="宋体" w:hAnsi="宋体"/>
                <w:szCs w:val="21"/>
              </w:rPr>
            </w:pPr>
            <w:r>
              <w:rPr>
                <w:rFonts w:hint="eastAsia" w:ascii="宋体" w:hAnsi="宋体" w:cs="宋体"/>
                <w:b/>
                <w:bCs/>
              </w:rPr>
              <w:t>评分内容</w:t>
            </w:r>
          </w:p>
        </w:tc>
        <w:tc>
          <w:tcPr>
            <w:tcW w:w="840" w:type="dxa"/>
            <w:noWrap w:val="0"/>
            <w:vAlign w:val="center"/>
          </w:tcPr>
          <w:p w14:paraId="1977EC95">
            <w:pPr>
              <w:spacing w:line="192" w:lineRule="auto"/>
              <w:jc w:val="center"/>
              <w:rPr>
                <w:rFonts w:hint="eastAsia" w:ascii="宋体" w:hAnsi="宋体" w:cs="宋体"/>
                <w:szCs w:val="21"/>
                <w:lang w:val="en-US" w:eastAsia="zh-CN"/>
              </w:rPr>
            </w:pPr>
            <w:r>
              <w:rPr>
                <w:rFonts w:hint="eastAsia" w:ascii="宋体" w:hAnsi="宋体" w:cs="宋体"/>
                <w:b/>
                <w:bCs/>
              </w:rPr>
              <w:t>分值</w:t>
            </w:r>
          </w:p>
        </w:tc>
        <w:tc>
          <w:tcPr>
            <w:tcW w:w="6250" w:type="dxa"/>
            <w:noWrap w:val="0"/>
            <w:vAlign w:val="center"/>
          </w:tcPr>
          <w:p w14:paraId="39105E54">
            <w:pPr>
              <w:spacing w:line="192" w:lineRule="auto"/>
              <w:ind w:firstLine="542" w:firstLineChars="0"/>
              <w:jc w:val="center"/>
              <w:rPr>
                <w:rFonts w:hint="eastAsia" w:ascii="宋体" w:hAnsi="宋体" w:eastAsia="宋体" w:cs="仿宋_GB2312"/>
                <w:kern w:val="0"/>
                <w:sz w:val="21"/>
                <w:szCs w:val="21"/>
                <w:lang w:val="en-US" w:eastAsia="zh-CN" w:bidi="ar-SA"/>
              </w:rPr>
            </w:pPr>
            <w:r>
              <w:rPr>
                <w:rFonts w:hint="eastAsia" w:ascii="宋体" w:hAnsi="宋体" w:cs="宋体"/>
                <w:b/>
                <w:bCs/>
              </w:rPr>
              <w:t>评分标准</w:t>
            </w:r>
          </w:p>
        </w:tc>
      </w:tr>
      <w:tr w14:paraId="731E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34" w:type="dxa"/>
            <w:noWrap w:val="0"/>
            <w:vAlign w:val="center"/>
          </w:tcPr>
          <w:p w14:paraId="0959C8F2">
            <w:pPr>
              <w:spacing w:line="360" w:lineRule="auto"/>
              <w:jc w:val="center"/>
              <w:rPr>
                <w:rFonts w:ascii="宋体" w:hAnsi="宋体"/>
                <w:szCs w:val="21"/>
              </w:rPr>
            </w:pPr>
            <w:r>
              <w:rPr>
                <w:rFonts w:hint="eastAsia" w:ascii="宋体" w:hAnsi="宋体"/>
                <w:szCs w:val="21"/>
              </w:rPr>
              <w:t>投标报价（</w:t>
            </w:r>
            <w:r>
              <w:rPr>
                <w:rFonts w:hint="eastAsia" w:ascii="宋体" w:hAnsi="宋体"/>
                <w:szCs w:val="21"/>
                <w:lang w:val="en-US" w:eastAsia="zh-CN"/>
              </w:rPr>
              <w:t>3</w:t>
            </w:r>
            <w:r>
              <w:rPr>
                <w:rFonts w:ascii="宋体" w:hAnsi="宋体"/>
                <w:szCs w:val="21"/>
              </w:rPr>
              <w:t>0</w:t>
            </w:r>
            <w:r>
              <w:rPr>
                <w:rFonts w:hint="eastAsia" w:ascii="宋体" w:hAnsi="宋体"/>
                <w:szCs w:val="21"/>
              </w:rPr>
              <w:t>分）</w:t>
            </w:r>
          </w:p>
        </w:tc>
        <w:tc>
          <w:tcPr>
            <w:tcW w:w="1232" w:type="dxa"/>
            <w:noWrap w:val="0"/>
            <w:vAlign w:val="center"/>
          </w:tcPr>
          <w:p w14:paraId="3D84B0E2">
            <w:pPr>
              <w:spacing w:line="360" w:lineRule="auto"/>
              <w:jc w:val="center"/>
              <w:rPr>
                <w:rFonts w:ascii="宋体" w:hAnsi="宋体"/>
                <w:szCs w:val="21"/>
              </w:rPr>
            </w:pPr>
            <w:r>
              <w:rPr>
                <w:rFonts w:hint="eastAsia" w:ascii="宋体" w:hAnsi="宋体"/>
                <w:szCs w:val="21"/>
              </w:rPr>
              <w:t>投标报价</w:t>
            </w:r>
          </w:p>
        </w:tc>
        <w:tc>
          <w:tcPr>
            <w:tcW w:w="840" w:type="dxa"/>
            <w:noWrap w:val="0"/>
            <w:vAlign w:val="center"/>
          </w:tcPr>
          <w:p w14:paraId="0FC25D74">
            <w:pPr>
              <w:spacing w:before="156" w:line="360" w:lineRule="auto"/>
              <w:jc w:val="center"/>
              <w:rPr>
                <w:rFonts w:ascii="宋体" w:hAnsi="宋体"/>
                <w:szCs w:val="21"/>
              </w:rPr>
            </w:pPr>
            <w:r>
              <w:rPr>
                <w:rFonts w:hint="eastAsia" w:ascii="宋体" w:hAnsi="宋体" w:cs="宋体"/>
                <w:szCs w:val="21"/>
                <w:lang w:val="en-US" w:eastAsia="zh-CN"/>
              </w:rPr>
              <w:t>3</w:t>
            </w:r>
            <w:r>
              <w:rPr>
                <w:rFonts w:ascii="宋体" w:hAnsi="宋体" w:cs="宋体"/>
                <w:szCs w:val="21"/>
              </w:rPr>
              <w:t>0</w:t>
            </w:r>
            <w:r>
              <w:rPr>
                <w:rFonts w:hint="eastAsia" w:ascii="宋体" w:hAnsi="宋体" w:cs="宋体"/>
                <w:szCs w:val="21"/>
              </w:rPr>
              <w:t>分</w:t>
            </w:r>
          </w:p>
        </w:tc>
        <w:tc>
          <w:tcPr>
            <w:tcW w:w="6250" w:type="dxa"/>
            <w:noWrap w:val="0"/>
            <w:vAlign w:val="center"/>
          </w:tcPr>
          <w:p w14:paraId="29E5066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按照《财政部关于加强政府采购货物和服务项目价格评审管理的 </w:t>
            </w:r>
          </w:p>
          <w:p w14:paraId="2281A93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通知》（财库【2007】2 号）规定，综合评分法中的价格分用低 </w:t>
            </w:r>
          </w:p>
          <w:p w14:paraId="6231132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价优先法计算，即满足招标文件要求且投标价格最低的投标报价 </w:t>
            </w:r>
          </w:p>
          <w:p w14:paraId="44972C7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为评标基准价，其价格分为满分 30 分。 </w:t>
            </w:r>
          </w:p>
          <w:p w14:paraId="663A432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投标报价得分=(评标基准价/投标报价)×30 </w:t>
            </w:r>
          </w:p>
          <w:p w14:paraId="7D48A82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注：1.根据《政府采购促进中小企业发展管理办法》（财库 </w:t>
            </w:r>
          </w:p>
          <w:p w14:paraId="2846B74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﹝2020﹞46 号）及《三门峡市财政局关于进一步优化提升政府 </w:t>
            </w:r>
          </w:p>
          <w:p w14:paraId="43CF16A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采购营商环境有关事项通知》（三财购（2021）14 号）及《三 </w:t>
            </w:r>
          </w:p>
          <w:p w14:paraId="629EA2C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门峡市财政局关于进一步加大政府采购支持中小企业发展有关 </w:t>
            </w:r>
          </w:p>
          <w:p w14:paraId="7721597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事项的通知》（三财购（2022）9 号）的规定，对小型、微型企 </w:t>
            </w:r>
          </w:p>
          <w:p w14:paraId="022A688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业的价格给予 10%～20%的扣除，本项目小型、微型企业按 20% </w:t>
            </w:r>
          </w:p>
          <w:p w14:paraId="0BB3D78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扣除。对于中型企业的价格不予扣除。 </w:t>
            </w:r>
          </w:p>
          <w:p w14:paraId="4575924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所投小微企业报价=所投小微企业报价×（1-20%） </w:t>
            </w:r>
          </w:p>
          <w:p w14:paraId="386C6EE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2.根据财政部司法部《关于政府采购支持监狱企业发展有关问 </w:t>
            </w:r>
          </w:p>
          <w:p w14:paraId="1C7626A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题的通知》（财库〔2014〕68 号）规定，对于监狱企业视同为 </w:t>
            </w:r>
          </w:p>
          <w:p w14:paraId="7A9717D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小型、微型企业，价格给予 20%的扣除。 </w:t>
            </w:r>
          </w:p>
          <w:p w14:paraId="74CFE53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所投监狱企业报价=所投监狱企业报价×（1-20%） </w:t>
            </w:r>
          </w:p>
          <w:p w14:paraId="1FF04D4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3.根据财政部民政部中国残疾人联合会《关于促进残疾人就业政 </w:t>
            </w:r>
          </w:p>
          <w:p w14:paraId="132E86D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府采购政策的通知》（财库〔2017〕141 号）规定，对于残疾人 </w:t>
            </w:r>
          </w:p>
          <w:p w14:paraId="48DD6BE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福利性单位视同为小型、微型企业，价格给予 20%的扣除。 </w:t>
            </w:r>
          </w:p>
          <w:p w14:paraId="256804F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所投残疾人福利性单位企业报价=所投残疾人福利性单位企业报 </w:t>
            </w:r>
          </w:p>
          <w:p w14:paraId="319608F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价×（1-20%） </w:t>
            </w:r>
          </w:p>
          <w:p w14:paraId="181170F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同一供应商，中小微企业、监狱企业、残疾人福利性单位的价格 </w:t>
            </w:r>
          </w:p>
          <w:p w14:paraId="01F657C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扣除优惠只享受一次，不得重复享受。</w:t>
            </w:r>
          </w:p>
          <w:p w14:paraId="1651FE5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仿宋_GB2312"/>
                <w:kern w:val="0"/>
                <w:sz w:val="21"/>
                <w:szCs w:val="21"/>
                <w:lang w:val="en-US" w:eastAsia="zh-CN" w:bidi="ar-SA"/>
              </w:rPr>
              <w:t>备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06C7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34" w:type="dxa"/>
            <w:vMerge w:val="restart"/>
            <w:noWrap w:val="0"/>
            <w:vAlign w:val="center"/>
          </w:tcPr>
          <w:p w14:paraId="4059EF61">
            <w:pPr>
              <w:spacing w:line="360" w:lineRule="auto"/>
              <w:jc w:val="center"/>
              <w:rPr>
                <w:rFonts w:hint="eastAsia" w:ascii="宋体" w:hAnsi="宋体"/>
                <w:szCs w:val="21"/>
              </w:rPr>
            </w:pPr>
            <w:r>
              <w:rPr>
                <w:rFonts w:hint="eastAsia" w:ascii="宋体" w:hAnsi="宋体"/>
                <w:szCs w:val="21"/>
              </w:rPr>
              <w:t>技术部分</w:t>
            </w:r>
          </w:p>
          <w:p w14:paraId="71AC5FEE">
            <w:pPr>
              <w:spacing w:line="360" w:lineRule="auto"/>
              <w:jc w:val="center"/>
              <w:rPr>
                <w:rFonts w:ascii="宋体" w:hAnsi="宋体"/>
                <w:szCs w:val="21"/>
              </w:rPr>
            </w:pPr>
            <w:r>
              <w:rPr>
                <w:rFonts w:hint="eastAsia" w:ascii="宋体" w:hAnsi="宋体"/>
                <w:szCs w:val="21"/>
              </w:rPr>
              <w:t>（</w:t>
            </w:r>
            <w:r>
              <w:rPr>
                <w:rFonts w:hint="eastAsia" w:ascii="宋体" w:hAnsi="宋体"/>
                <w:szCs w:val="21"/>
                <w:lang w:val="en-US" w:eastAsia="zh-CN"/>
              </w:rPr>
              <w:t>55</w:t>
            </w:r>
            <w:r>
              <w:rPr>
                <w:rFonts w:hint="eastAsia" w:ascii="宋体" w:hAnsi="宋体"/>
                <w:szCs w:val="21"/>
              </w:rPr>
              <w:t>分）</w:t>
            </w:r>
          </w:p>
        </w:tc>
        <w:tc>
          <w:tcPr>
            <w:tcW w:w="1232" w:type="dxa"/>
            <w:noWrap w:val="0"/>
            <w:vAlign w:val="center"/>
          </w:tcPr>
          <w:p w14:paraId="4ABDC2B1">
            <w:pPr>
              <w:spacing w:line="360" w:lineRule="auto"/>
              <w:jc w:val="center"/>
              <w:rPr>
                <w:rFonts w:hint="default" w:ascii="宋体" w:hAnsi="宋体" w:eastAsia="宋体"/>
                <w:szCs w:val="21"/>
                <w:lang w:val="en-US" w:eastAsia="zh-CN"/>
              </w:rPr>
            </w:pPr>
            <w:r>
              <w:rPr>
                <w:rFonts w:hint="eastAsia" w:ascii="宋体" w:hAnsi="宋体" w:eastAsia="宋体" w:cs="Times New Roman"/>
                <w:szCs w:val="21"/>
                <w:lang w:val="en-US" w:eastAsia="zh-CN"/>
              </w:rPr>
              <w:t>施工技术方案及措施</w:t>
            </w:r>
          </w:p>
        </w:tc>
        <w:tc>
          <w:tcPr>
            <w:tcW w:w="840" w:type="dxa"/>
            <w:noWrap w:val="0"/>
            <w:vAlign w:val="center"/>
          </w:tcPr>
          <w:p w14:paraId="73146D28">
            <w:pPr>
              <w:spacing w:line="360" w:lineRule="auto"/>
              <w:jc w:val="center"/>
              <w:rPr>
                <w:rFonts w:hint="default" w:ascii="宋体" w:hAnsi="宋体" w:eastAsia="宋体"/>
                <w:szCs w:val="21"/>
                <w:lang w:val="en-US" w:eastAsia="zh-CN"/>
              </w:rPr>
            </w:pPr>
            <w:r>
              <w:rPr>
                <w:rFonts w:hint="eastAsia" w:ascii="宋体" w:hAnsi="宋体"/>
                <w:szCs w:val="21"/>
                <w:lang w:val="en-US" w:eastAsia="zh-CN"/>
              </w:rPr>
              <w:t>8分</w:t>
            </w:r>
          </w:p>
        </w:tc>
        <w:tc>
          <w:tcPr>
            <w:tcW w:w="6250" w:type="dxa"/>
            <w:noWrap w:val="0"/>
            <w:vAlign w:val="center"/>
          </w:tcPr>
          <w:p w14:paraId="09463E19">
            <w:pPr>
              <w:spacing w:line="520" w:lineRule="exac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施工技术方案及措施内容详实，科学、合理，考虑周全，措施到位，针对性强，充分满足项目需要得8分。</w:t>
            </w:r>
          </w:p>
          <w:p w14:paraId="66C90D16">
            <w:pPr>
              <w:spacing w:line="520" w:lineRule="exac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内容完整，基本满足项目的需要得5分。</w:t>
            </w:r>
          </w:p>
          <w:p w14:paraId="4A07F42F">
            <w:pPr>
              <w:spacing w:line="520" w:lineRule="exac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内容基本完整，满足项目需要有所欠缺得2分。</w:t>
            </w:r>
          </w:p>
          <w:p w14:paraId="18E0DEC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18C0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noWrap w:val="0"/>
            <w:vAlign w:val="center"/>
          </w:tcPr>
          <w:p w14:paraId="25DF281B">
            <w:pPr>
              <w:spacing w:line="360" w:lineRule="auto"/>
              <w:jc w:val="center"/>
              <w:rPr>
                <w:rFonts w:hint="eastAsia" w:ascii="宋体" w:hAnsi="宋体"/>
                <w:szCs w:val="21"/>
              </w:rPr>
            </w:pPr>
          </w:p>
        </w:tc>
        <w:tc>
          <w:tcPr>
            <w:tcW w:w="1232" w:type="dxa"/>
            <w:noWrap w:val="0"/>
            <w:vAlign w:val="center"/>
          </w:tcPr>
          <w:p w14:paraId="41232801">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劳动力计划</w:t>
            </w:r>
          </w:p>
        </w:tc>
        <w:tc>
          <w:tcPr>
            <w:tcW w:w="840" w:type="dxa"/>
            <w:noWrap w:val="0"/>
            <w:vAlign w:val="center"/>
          </w:tcPr>
          <w:p w14:paraId="2AF08A88">
            <w:pPr>
              <w:spacing w:line="360" w:lineRule="auto"/>
              <w:jc w:val="center"/>
              <w:rPr>
                <w:rFonts w:hint="default"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7分</w:t>
            </w:r>
          </w:p>
        </w:tc>
        <w:tc>
          <w:tcPr>
            <w:tcW w:w="6250" w:type="dxa"/>
            <w:noWrap w:val="0"/>
            <w:vAlign w:val="center"/>
          </w:tcPr>
          <w:p w14:paraId="40AE30F5">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劳动力计划内容详实，科学、合理，考虑周全，措施到位，针对性强，充分满足项目需要得7分。</w:t>
            </w:r>
          </w:p>
          <w:p w14:paraId="7599032A">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0A1B4C23">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内容基本完整，满足项目需要有所欠缺得1分。</w:t>
            </w:r>
          </w:p>
          <w:p w14:paraId="0910154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3710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noWrap w:val="0"/>
            <w:vAlign w:val="center"/>
          </w:tcPr>
          <w:p w14:paraId="5747BFBC">
            <w:pPr>
              <w:spacing w:line="360" w:lineRule="auto"/>
              <w:jc w:val="center"/>
              <w:rPr>
                <w:rFonts w:hint="eastAsia" w:ascii="宋体" w:hAnsi="宋体"/>
                <w:szCs w:val="21"/>
              </w:rPr>
            </w:pPr>
          </w:p>
        </w:tc>
        <w:tc>
          <w:tcPr>
            <w:tcW w:w="1232" w:type="dxa"/>
            <w:noWrap w:val="0"/>
            <w:vAlign w:val="center"/>
          </w:tcPr>
          <w:p w14:paraId="75C95E42">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主要施工机械计划</w:t>
            </w:r>
          </w:p>
        </w:tc>
        <w:tc>
          <w:tcPr>
            <w:tcW w:w="840" w:type="dxa"/>
            <w:noWrap w:val="0"/>
            <w:vAlign w:val="center"/>
          </w:tcPr>
          <w:p w14:paraId="0317C0C5">
            <w:pPr>
              <w:spacing w:line="360" w:lineRule="auto"/>
              <w:jc w:val="center"/>
              <w:rPr>
                <w:rFonts w:hint="default"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7分</w:t>
            </w:r>
          </w:p>
        </w:tc>
        <w:tc>
          <w:tcPr>
            <w:tcW w:w="6250" w:type="dxa"/>
            <w:noWrap w:val="0"/>
            <w:vAlign w:val="center"/>
          </w:tcPr>
          <w:p w14:paraId="1A0C1AA6">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主要施工机械计划内容详实，科学、合理，考虑周全，措施到位，针对性强，充分满足项目需要得7分。</w:t>
            </w:r>
          </w:p>
          <w:p w14:paraId="5D672027">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349A346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34A3E07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428F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noWrap w:val="0"/>
            <w:vAlign w:val="center"/>
          </w:tcPr>
          <w:p w14:paraId="219ECD80">
            <w:pPr>
              <w:spacing w:line="360" w:lineRule="auto"/>
              <w:jc w:val="center"/>
              <w:rPr>
                <w:rFonts w:hint="eastAsia" w:ascii="宋体" w:hAnsi="宋体"/>
                <w:szCs w:val="21"/>
              </w:rPr>
            </w:pPr>
          </w:p>
        </w:tc>
        <w:tc>
          <w:tcPr>
            <w:tcW w:w="1232" w:type="dxa"/>
            <w:noWrap w:val="0"/>
            <w:vAlign w:val="center"/>
          </w:tcPr>
          <w:p w14:paraId="3E3C76B6">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确保防火设施安全有效的措施承诺</w:t>
            </w:r>
          </w:p>
        </w:tc>
        <w:tc>
          <w:tcPr>
            <w:tcW w:w="840" w:type="dxa"/>
            <w:noWrap w:val="0"/>
            <w:vAlign w:val="center"/>
          </w:tcPr>
          <w:p w14:paraId="0D1203AF">
            <w:pPr>
              <w:spacing w:line="360" w:lineRule="auto"/>
              <w:jc w:val="center"/>
              <w:rPr>
                <w:rFonts w:hint="default" w:ascii="宋体" w:hAnsi="宋体"/>
                <w:szCs w:val="21"/>
                <w:lang w:val="en-US" w:eastAsia="zh-CN"/>
              </w:rPr>
            </w:pPr>
            <w:r>
              <w:rPr>
                <w:rFonts w:hint="eastAsia" w:ascii="宋体" w:hAnsi="宋体"/>
                <w:szCs w:val="21"/>
                <w:lang w:val="en-US" w:eastAsia="zh-CN"/>
              </w:rPr>
              <w:t>7分</w:t>
            </w:r>
          </w:p>
        </w:tc>
        <w:tc>
          <w:tcPr>
            <w:tcW w:w="6250" w:type="dxa"/>
            <w:noWrap w:val="0"/>
            <w:vAlign w:val="center"/>
          </w:tcPr>
          <w:p w14:paraId="1D054F26">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确保防火设施安全有效的措施承诺内容详实，科学、合理，考虑周全，措施到位，针对性强，充分满足项目需要得7分。</w:t>
            </w:r>
          </w:p>
          <w:p w14:paraId="6FBA23BE">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3B31597C">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07A513B8">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1636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34" w:type="dxa"/>
            <w:vMerge w:val="continue"/>
            <w:noWrap w:val="0"/>
            <w:vAlign w:val="center"/>
          </w:tcPr>
          <w:p w14:paraId="26B765C2">
            <w:pPr>
              <w:spacing w:line="360" w:lineRule="auto"/>
              <w:jc w:val="center"/>
              <w:rPr>
                <w:rFonts w:hint="eastAsia" w:ascii="宋体" w:hAnsi="宋体"/>
                <w:szCs w:val="21"/>
              </w:rPr>
            </w:pPr>
          </w:p>
        </w:tc>
        <w:tc>
          <w:tcPr>
            <w:tcW w:w="1232" w:type="dxa"/>
            <w:noWrap w:val="0"/>
            <w:vAlign w:val="center"/>
          </w:tcPr>
          <w:p w14:paraId="174F8D5E">
            <w:pPr>
              <w:spacing w:line="360" w:lineRule="auto"/>
              <w:ind w:right="57" w:rightChars="27"/>
              <w:jc w:val="center"/>
              <w:rPr>
                <w:rFonts w:hint="default" w:ascii="宋体" w:hAnsi="宋体" w:eastAsia="宋体"/>
                <w:szCs w:val="21"/>
                <w:lang w:val="en-US" w:eastAsia="zh-CN"/>
              </w:rPr>
            </w:pPr>
            <w:r>
              <w:rPr>
                <w:rFonts w:hint="eastAsia" w:ascii="宋体" w:hAnsi="宋体" w:eastAsia="宋体" w:cs="Times New Roman"/>
                <w:szCs w:val="21"/>
                <w:lang w:val="en-US" w:eastAsia="zh-CN"/>
              </w:rPr>
              <w:t>确保安全施工的技术组织措施</w:t>
            </w:r>
          </w:p>
        </w:tc>
        <w:tc>
          <w:tcPr>
            <w:tcW w:w="840" w:type="dxa"/>
            <w:noWrap w:val="0"/>
            <w:vAlign w:val="center"/>
          </w:tcPr>
          <w:p w14:paraId="32F22DA9">
            <w:pPr>
              <w:spacing w:line="360" w:lineRule="auto"/>
              <w:jc w:val="center"/>
              <w:rPr>
                <w:rFonts w:hint="default" w:ascii="宋体" w:hAnsi="宋体" w:eastAsia="宋体"/>
                <w:szCs w:val="21"/>
                <w:lang w:val="en-US" w:eastAsia="zh-CN"/>
              </w:rPr>
            </w:pPr>
            <w:r>
              <w:rPr>
                <w:rFonts w:hint="eastAsia" w:ascii="宋体" w:hAnsi="宋体"/>
                <w:szCs w:val="21"/>
                <w:lang w:val="en-US" w:eastAsia="zh-CN"/>
              </w:rPr>
              <w:t>7分</w:t>
            </w:r>
          </w:p>
        </w:tc>
        <w:tc>
          <w:tcPr>
            <w:tcW w:w="6250" w:type="dxa"/>
            <w:noWrap w:val="0"/>
            <w:vAlign w:val="center"/>
          </w:tcPr>
          <w:p w14:paraId="5C299647">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确保安全施工的技术组织措施内容详实，科学、合理，考虑周全，措施到位，针对性强，充分满足项目需要，得7分。</w:t>
            </w:r>
          </w:p>
          <w:p w14:paraId="4276FF74">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6A32E0ED">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内容基本完整，满足项目需要有所欠缺得1分。</w:t>
            </w:r>
          </w:p>
          <w:p w14:paraId="6ADAA83D">
            <w:pPr>
              <w:spacing w:line="520" w:lineRule="exact"/>
              <w:jc w:val="left"/>
              <w:rPr>
                <w:rFonts w:hint="eastAsia" w:ascii="宋体" w:hAnsi="宋体"/>
                <w:szCs w:val="21"/>
              </w:rPr>
            </w:pPr>
            <w:r>
              <w:rPr>
                <w:rFonts w:hint="eastAsia" w:ascii="宋体" w:hAnsi="宋体" w:eastAsia="宋体" w:cs="仿宋_GB2312"/>
                <w:kern w:val="0"/>
                <w:sz w:val="21"/>
                <w:szCs w:val="21"/>
                <w:lang w:val="en-US" w:eastAsia="zh-CN" w:bidi="ar-SA"/>
              </w:rPr>
              <w:t>缺项不得分。</w:t>
            </w:r>
          </w:p>
        </w:tc>
      </w:tr>
      <w:tr w14:paraId="4F2F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34" w:type="dxa"/>
            <w:vMerge w:val="continue"/>
            <w:noWrap w:val="0"/>
            <w:vAlign w:val="center"/>
          </w:tcPr>
          <w:p w14:paraId="529AFA39">
            <w:pPr>
              <w:spacing w:line="360" w:lineRule="auto"/>
              <w:jc w:val="center"/>
              <w:rPr>
                <w:rFonts w:hint="eastAsia" w:ascii="宋体" w:hAnsi="宋体"/>
                <w:szCs w:val="21"/>
              </w:rPr>
            </w:pPr>
          </w:p>
        </w:tc>
        <w:tc>
          <w:tcPr>
            <w:tcW w:w="1232" w:type="dxa"/>
            <w:noWrap w:val="0"/>
            <w:vAlign w:val="center"/>
          </w:tcPr>
          <w:p w14:paraId="5C038FFD">
            <w:pPr>
              <w:spacing w:line="360" w:lineRule="auto"/>
              <w:ind w:right="57" w:rightChars="27"/>
              <w:jc w:val="center"/>
              <w:rPr>
                <w:rFonts w:hint="default" w:ascii="宋体" w:hAnsi="宋体" w:eastAsia="宋体"/>
                <w:szCs w:val="21"/>
                <w:lang w:val="en-US" w:eastAsia="zh-CN"/>
              </w:rPr>
            </w:pPr>
            <w:r>
              <w:rPr>
                <w:rFonts w:hint="eastAsia" w:ascii="宋体" w:hAnsi="宋体" w:eastAsia="宋体" w:cs="Times New Roman"/>
                <w:szCs w:val="21"/>
                <w:lang w:val="en-US" w:eastAsia="zh-CN"/>
              </w:rPr>
              <w:t>确保文明施工的技术组织措施</w:t>
            </w:r>
          </w:p>
        </w:tc>
        <w:tc>
          <w:tcPr>
            <w:tcW w:w="840" w:type="dxa"/>
            <w:noWrap w:val="0"/>
            <w:vAlign w:val="center"/>
          </w:tcPr>
          <w:p w14:paraId="5A82D524">
            <w:pPr>
              <w:spacing w:line="360" w:lineRule="auto"/>
              <w:jc w:val="center"/>
              <w:rPr>
                <w:rFonts w:hint="default" w:ascii="宋体" w:hAnsi="宋体" w:eastAsia="宋体"/>
                <w:szCs w:val="21"/>
                <w:lang w:val="en-US" w:eastAsia="zh-CN"/>
              </w:rPr>
            </w:pPr>
            <w:r>
              <w:rPr>
                <w:rFonts w:hint="eastAsia" w:ascii="宋体" w:hAnsi="宋体"/>
                <w:szCs w:val="21"/>
                <w:lang w:val="en-US" w:eastAsia="zh-CN"/>
              </w:rPr>
              <w:t>7分</w:t>
            </w:r>
          </w:p>
        </w:tc>
        <w:tc>
          <w:tcPr>
            <w:tcW w:w="6250" w:type="dxa"/>
            <w:noWrap w:val="0"/>
            <w:vAlign w:val="center"/>
          </w:tcPr>
          <w:p w14:paraId="3C7942C6">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确保文明施工的技术组织措施内容详实，科学、合理，考虑周全，措施到位，针对性强，充分满足项目需要得7分。</w:t>
            </w:r>
          </w:p>
          <w:p w14:paraId="13037D00">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3F0E51FE">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61DF95A1">
            <w:pPr>
              <w:spacing w:line="520" w:lineRule="exact"/>
              <w:jc w:val="left"/>
              <w:rPr>
                <w:rFonts w:hint="eastAsia" w:ascii="宋体" w:hAnsi="宋体"/>
                <w:szCs w:val="21"/>
              </w:rPr>
            </w:pPr>
            <w:r>
              <w:rPr>
                <w:rFonts w:hint="eastAsia" w:ascii="宋体" w:hAnsi="宋体" w:eastAsia="宋体" w:cs="仿宋_GB2312"/>
                <w:kern w:val="0"/>
                <w:sz w:val="21"/>
                <w:szCs w:val="21"/>
                <w:lang w:val="en-US" w:eastAsia="zh-CN" w:bidi="ar-SA"/>
              </w:rPr>
              <w:t>缺项不得分。</w:t>
            </w:r>
          </w:p>
        </w:tc>
      </w:tr>
      <w:tr w14:paraId="4021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34" w:type="dxa"/>
            <w:vMerge w:val="continue"/>
            <w:noWrap w:val="0"/>
            <w:vAlign w:val="center"/>
          </w:tcPr>
          <w:p w14:paraId="5A0B25F5">
            <w:pPr>
              <w:spacing w:line="360" w:lineRule="auto"/>
              <w:jc w:val="center"/>
              <w:rPr>
                <w:rFonts w:hint="eastAsia" w:ascii="宋体" w:hAnsi="宋体"/>
                <w:szCs w:val="21"/>
              </w:rPr>
            </w:pPr>
          </w:p>
        </w:tc>
        <w:tc>
          <w:tcPr>
            <w:tcW w:w="1232" w:type="dxa"/>
            <w:noWrap w:val="0"/>
            <w:vAlign w:val="center"/>
          </w:tcPr>
          <w:p w14:paraId="15A294B7">
            <w:pPr>
              <w:spacing w:line="360" w:lineRule="auto"/>
              <w:ind w:right="57" w:rightChars="27"/>
              <w:jc w:val="center"/>
              <w:rPr>
                <w:rFonts w:hint="default" w:ascii="宋体" w:hAnsi="宋体" w:eastAsia="宋体"/>
                <w:szCs w:val="21"/>
                <w:lang w:val="en-US" w:eastAsia="zh-CN"/>
              </w:rPr>
            </w:pPr>
            <w:r>
              <w:rPr>
                <w:rFonts w:hint="eastAsia" w:ascii="宋体" w:hAnsi="宋体" w:eastAsia="宋体" w:cs="Times New Roman"/>
                <w:szCs w:val="21"/>
                <w:lang w:val="en-US" w:eastAsia="zh-CN"/>
              </w:rPr>
              <w:t>环境保护管理体系与措施</w:t>
            </w:r>
          </w:p>
        </w:tc>
        <w:tc>
          <w:tcPr>
            <w:tcW w:w="840" w:type="dxa"/>
            <w:noWrap w:val="0"/>
            <w:vAlign w:val="center"/>
          </w:tcPr>
          <w:p w14:paraId="410E8DC7">
            <w:pPr>
              <w:spacing w:line="360" w:lineRule="auto"/>
              <w:jc w:val="center"/>
              <w:rPr>
                <w:rFonts w:hint="default" w:ascii="宋体" w:hAnsi="宋体" w:eastAsia="宋体"/>
                <w:szCs w:val="21"/>
                <w:lang w:val="en-US" w:eastAsia="zh-CN"/>
              </w:rPr>
            </w:pPr>
            <w:r>
              <w:rPr>
                <w:rFonts w:hint="eastAsia" w:ascii="宋体" w:hAnsi="宋体"/>
                <w:szCs w:val="21"/>
                <w:lang w:val="en-US" w:eastAsia="zh-CN"/>
              </w:rPr>
              <w:t>7分</w:t>
            </w:r>
          </w:p>
        </w:tc>
        <w:tc>
          <w:tcPr>
            <w:tcW w:w="6250" w:type="dxa"/>
            <w:noWrap w:val="0"/>
            <w:vAlign w:val="center"/>
          </w:tcPr>
          <w:p w14:paraId="7253E3C5">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环境保护管理体系与措施内容详实，科学、合理，考虑周全，措施到位，针对性强，充分满足项目需要，得7分。</w:t>
            </w:r>
          </w:p>
          <w:p w14:paraId="1755EDC9">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225AF56A">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68581DF9">
            <w:pPr>
              <w:spacing w:line="520" w:lineRule="exact"/>
              <w:jc w:val="left"/>
              <w:rPr>
                <w:rFonts w:hint="eastAsia" w:ascii="宋体" w:hAnsi="宋体"/>
                <w:szCs w:val="21"/>
              </w:rPr>
            </w:pPr>
            <w:r>
              <w:rPr>
                <w:rFonts w:hint="eastAsia" w:ascii="宋体" w:hAnsi="宋体" w:eastAsia="宋体" w:cs="仿宋_GB2312"/>
                <w:kern w:val="0"/>
                <w:sz w:val="21"/>
                <w:szCs w:val="21"/>
                <w:lang w:val="en-US" w:eastAsia="zh-CN" w:bidi="ar-SA"/>
              </w:rPr>
              <w:t>缺项不得分。</w:t>
            </w:r>
          </w:p>
        </w:tc>
      </w:tr>
      <w:tr w14:paraId="6074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34" w:type="dxa"/>
            <w:vMerge w:val="continue"/>
            <w:noWrap w:val="0"/>
            <w:vAlign w:val="center"/>
          </w:tcPr>
          <w:p w14:paraId="6959D00A">
            <w:pPr>
              <w:spacing w:line="360" w:lineRule="auto"/>
              <w:jc w:val="center"/>
              <w:rPr>
                <w:rFonts w:hint="eastAsia" w:ascii="宋体" w:hAnsi="宋体"/>
                <w:szCs w:val="21"/>
              </w:rPr>
            </w:pPr>
          </w:p>
        </w:tc>
        <w:tc>
          <w:tcPr>
            <w:tcW w:w="1232" w:type="dxa"/>
            <w:noWrap w:val="0"/>
            <w:vAlign w:val="center"/>
          </w:tcPr>
          <w:p w14:paraId="0C72DA2A">
            <w:pPr>
              <w:spacing w:line="360" w:lineRule="auto"/>
              <w:ind w:right="57" w:rightChars="27"/>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确保工期的技术组织措施</w:t>
            </w:r>
          </w:p>
        </w:tc>
        <w:tc>
          <w:tcPr>
            <w:tcW w:w="840" w:type="dxa"/>
            <w:noWrap w:val="0"/>
            <w:vAlign w:val="center"/>
          </w:tcPr>
          <w:p w14:paraId="7E300124">
            <w:pPr>
              <w:spacing w:line="360" w:lineRule="auto"/>
              <w:jc w:val="center"/>
              <w:rPr>
                <w:rFonts w:hint="eastAsia" w:ascii="宋体" w:hAnsi="宋体"/>
                <w:szCs w:val="21"/>
                <w:lang w:val="en-US" w:eastAsia="zh-CN"/>
              </w:rPr>
            </w:pPr>
            <w:r>
              <w:rPr>
                <w:rFonts w:hint="eastAsia" w:ascii="宋体" w:hAnsi="宋体" w:eastAsia="宋体" w:cs="Times New Roman"/>
                <w:szCs w:val="21"/>
                <w:lang w:val="en-US" w:eastAsia="zh-CN"/>
              </w:rPr>
              <w:t>5分</w:t>
            </w:r>
          </w:p>
        </w:tc>
        <w:tc>
          <w:tcPr>
            <w:tcW w:w="6250" w:type="dxa"/>
            <w:noWrap w:val="0"/>
            <w:vAlign w:val="center"/>
          </w:tcPr>
          <w:p w14:paraId="0519CB55">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确保工期的技术组织措施内容详实，科学、合理，考虑周全，措施到位，针对性强，充分满足项目需要得5分。</w:t>
            </w:r>
          </w:p>
          <w:p w14:paraId="425C93C0">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内容完整，基本满足项目的需要得3分。</w:t>
            </w:r>
          </w:p>
          <w:p w14:paraId="541C4EFA">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内容基本完整，满足项目需要有所欠缺得1分。</w:t>
            </w:r>
          </w:p>
          <w:p w14:paraId="18BEA1DE">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00E8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1134" w:type="dxa"/>
            <w:vMerge w:val="restart"/>
            <w:noWrap w:val="0"/>
            <w:vAlign w:val="center"/>
          </w:tcPr>
          <w:p w14:paraId="48CA5A72">
            <w:pPr>
              <w:autoSpaceDE w:val="0"/>
              <w:autoSpaceDN w:val="0"/>
              <w:adjustRightInd w:val="0"/>
              <w:spacing w:line="360" w:lineRule="auto"/>
              <w:jc w:val="left"/>
              <w:rPr>
                <w:rFonts w:hint="eastAsia" w:ascii="宋体" w:hAnsi="宋体"/>
                <w:szCs w:val="21"/>
              </w:rPr>
            </w:pPr>
            <w:r>
              <w:rPr>
                <w:rFonts w:hint="eastAsia" w:ascii="宋体" w:hAnsi="宋体"/>
                <w:szCs w:val="21"/>
                <w:lang w:val="en-US" w:eastAsia="zh-CN"/>
              </w:rPr>
              <w:t>商务</w:t>
            </w:r>
            <w:r>
              <w:rPr>
                <w:rFonts w:hint="eastAsia" w:ascii="宋体" w:hAnsi="宋体"/>
                <w:szCs w:val="21"/>
              </w:rPr>
              <w:t>部分（</w:t>
            </w:r>
            <w:r>
              <w:rPr>
                <w:rFonts w:hint="eastAsia" w:ascii="宋体" w:hAnsi="宋体"/>
                <w:szCs w:val="21"/>
                <w:lang w:val="en-US" w:eastAsia="zh-CN"/>
              </w:rPr>
              <w:t>15</w:t>
            </w:r>
            <w:r>
              <w:rPr>
                <w:rFonts w:hint="eastAsia" w:ascii="宋体" w:hAnsi="宋体"/>
                <w:szCs w:val="21"/>
              </w:rPr>
              <w:t>分）</w:t>
            </w:r>
          </w:p>
        </w:tc>
        <w:tc>
          <w:tcPr>
            <w:tcW w:w="1232" w:type="dxa"/>
            <w:noWrap w:val="0"/>
            <w:vAlign w:val="center"/>
          </w:tcPr>
          <w:p w14:paraId="49232E0D">
            <w:pPr>
              <w:autoSpaceDE w:val="0"/>
              <w:autoSpaceDN w:val="0"/>
              <w:adjustRightIn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企业业绩</w:t>
            </w:r>
          </w:p>
        </w:tc>
        <w:tc>
          <w:tcPr>
            <w:tcW w:w="840" w:type="dxa"/>
            <w:noWrap w:val="0"/>
            <w:vAlign w:val="center"/>
          </w:tcPr>
          <w:p w14:paraId="104735E8">
            <w:pPr>
              <w:autoSpaceDE w:val="0"/>
              <w:autoSpaceDN w:val="0"/>
              <w:adjustRightInd w:val="0"/>
              <w:spacing w:line="360" w:lineRule="auto"/>
              <w:jc w:val="center"/>
              <w:rPr>
                <w:rFonts w:hint="default" w:ascii="宋体" w:hAnsi="宋体" w:eastAsia="宋体"/>
                <w:szCs w:val="21"/>
                <w:lang w:val="en-US" w:eastAsia="zh-CN"/>
              </w:rPr>
            </w:pPr>
            <w:r>
              <w:rPr>
                <w:rFonts w:hint="eastAsia" w:ascii="宋体" w:hAnsi="宋体"/>
                <w:szCs w:val="21"/>
                <w:lang w:val="en-US" w:eastAsia="zh-CN"/>
              </w:rPr>
              <w:t>6分</w:t>
            </w:r>
          </w:p>
        </w:tc>
        <w:tc>
          <w:tcPr>
            <w:tcW w:w="6250" w:type="dxa"/>
            <w:noWrap w:val="0"/>
            <w:vAlign w:val="center"/>
          </w:tcPr>
          <w:p w14:paraId="13A63353">
            <w:pPr>
              <w:autoSpaceDE w:val="0"/>
              <w:autoSpaceDN w:val="0"/>
              <w:adjustRightInd w:val="0"/>
              <w:spacing w:line="360" w:lineRule="auto"/>
              <w:jc w:val="left"/>
              <w:rPr>
                <w:rFonts w:hint="eastAsia" w:ascii="宋体" w:hAnsi="宋体"/>
                <w:szCs w:val="21"/>
              </w:rPr>
            </w:pPr>
            <w:r>
              <w:rPr>
                <w:rFonts w:hint="eastAsia" w:ascii="宋体" w:hAnsi="宋体" w:eastAsia="宋体" w:cs="宋体"/>
                <w:color w:val="auto"/>
                <w:kern w:val="2"/>
                <w:sz w:val="21"/>
                <w:szCs w:val="21"/>
                <w:lang w:val="en-US" w:eastAsia="zh-CN" w:bidi="ar-SA"/>
              </w:rPr>
              <w:t>供应商自2022年1月1日以来(以签订时间合同为准）承担过林业类相关项目的，每提供一份得2分，最高得6分。（投标文件中附中标通知书和合同扫描件并加盖公章，否则不得分）</w:t>
            </w:r>
          </w:p>
        </w:tc>
      </w:tr>
      <w:tr w14:paraId="2144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134" w:type="dxa"/>
            <w:vMerge w:val="continue"/>
            <w:noWrap w:val="0"/>
            <w:vAlign w:val="center"/>
          </w:tcPr>
          <w:p w14:paraId="43C00508">
            <w:pPr>
              <w:autoSpaceDE w:val="0"/>
              <w:autoSpaceDN w:val="0"/>
              <w:adjustRightInd w:val="0"/>
              <w:spacing w:line="360" w:lineRule="auto"/>
              <w:jc w:val="left"/>
              <w:rPr>
                <w:rFonts w:hint="eastAsia" w:ascii="宋体" w:hAnsi="宋体"/>
                <w:szCs w:val="21"/>
              </w:rPr>
            </w:pPr>
          </w:p>
        </w:tc>
        <w:tc>
          <w:tcPr>
            <w:tcW w:w="1232" w:type="dxa"/>
            <w:noWrap w:val="0"/>
            <w:vAlign w:val="center"/>
          </w:tcPr>
          <w:p w14:paraId="07DE5487">
            <w:pPr>
              <w:spacing w:line="520" w:lineRule="exact"/>
              <w:jc w:val="center"/>
              <w:rPr>
                <w:rFonts w:hint="default"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信用承诺</w:t>
            </w:r>
          </w:p>
        </w:tc>
        <w:tc>
          <w:tcPr>
            <w:tcW w:w="840" w:type="dxa"/>
            <w:noWrap w:val="0"/>
            <w:vAlign w:val="center"/>
          </w:tcPr>
          <w:p w14:paraId="79DBBF15">
            <w:pPr>
              <w:spacing w:line="520" w:lineRule="exact"/>
              <w:jc w:val="center"/>
              <w:rPr>
                <w:rFonts w:hint="default"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2分</w:t>
            </w:r>
          </w:p>
        </w:tc>
        <w:tc>
          <w:tcPr>
            <w:tcW w:w="6250" w:type="dxa"/>
            <w:noWrap w:val="0"/>
            <w:vAlign w:val="center"/>
          </w:tcPr>
          <w:p w14:paraId="79DB8001">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企业在2022年1月1日以来，在参加政府采购活动中无串通投标、无质量安全事故、拖欠工人工资投诉现象的信用承诺。</w:t>
            </w:r>
          </w:p>
        </w:tc>
      </w:tr>
      <w:tr w14:paraId="035A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134" w:type="dxa"/>
            <w:vMerge w:val="continue"/>
            <w:noWrap w:val="0"/>
            <w:vAlign w:val="center"/>
          </w:tcPr>
          <w:p w14:paraId="76220D9B">
            <w:pPr>
              <w:autoSpaceDE w:val="0"/>
              <w:autoSpaceDN w:val="0"/>
              <w:adjustRightInd w:val="0"/>
              <w:spacing w:line="360" w:lineRule="auto"/>
              <w:jc w:val="left"/>
              <w:rPr>
                <w:rFonts w:hint="eastAsia" w:ascii="宋体" w:hAnsi="宋体"/>
                <w:szCs w:val="21"/>
              </w:rPr>
            </w:pPr>
          </w:p>
        </w:tc>
        <w:tc>
          <w:tcPr>
            <w:tcW w:w="1232" w:type="dxa"/>
            <w:noWrap w:val="0"/>
            <w:vAlign w:val="center"/>
          </w:tcPr>
          <w:p w14:paraId="1D8A5BC9">
            <w:pPr>
              <w:spacing w:line="520" w:lineRule="exact"/>
              <w:jc w:val="center"/>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服务能力及优惠承诺</w:t>
            </w:r>
          </w:p>
        </w:tc>
        <w:tc>
          <w:tcPr>
            <w:tcW w:w="840" w:type="dxa"/>
            <w:noWrap w:val="0"/>
            <w:vAlign w:val="center"/>
          </w:tcPr>
          <w:p w14:paraId="71213AB4">
            <w:pPr>
              <w:spacing w:line="520" w:lineRule="exact"/>
              <w:jc w:val="center"/>
              <w:rPr>
                <w:rFonts w:hint="default"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7分</w:t>
            </w:r>
          </w:p>
        </w:tc>
        <w:tc>
          <w:tcPr>
            <w:tcW w:w="6250" w:type="dxa"/>
            <w:noWrap w:val="0"/>
            <w:vAlign w:val="center"/>
          </w:tcPr>
          <w:p w14:paraId="7E9A82BA">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1、供应商提供农民工工资保障措施及承诺得2分；</w:t>
            </w:r>
          </w:p>
          <w:p w14:paraId="20C7C2A9">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2、优惠承诺应是书面的符合项目实际情况，确保依法依规，优惠承诺合理，详细得5分，优惠承诺较合理详细得2分，优惠承诺一般得1分，缺项得0分。</w:t>
            </w:r>
          </w:p>
        </w:tc>
      </w:tr>
      <w:tr w14:paraId="3217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9456" w:type="dxa"/>
            <w:gridSpan w:val="4"/>
            <w:noWrap w:val="0"/>
            <w:vAlign w:val="center"/>
          </w:tcPr>
          <w:p w14:paraId="35C2561E">
            <w:pPr>
              <w:spacing w:line="520" w:lineRule="exact"/>
              <w:jc w:val="left"/>
              <w:rPr>
                <w:rFonts w:hint="eastAsia" w:ascii="宋体" w:hAnsi="宋体"/>
                <w:szCs w:val="21"/>
              </w:rPr>
            </w:pPr>
            <w:r>
              <w:rPr>
                <w:rFonts w:hint="eastAsia" w:ascii="宋体" w:hAnsi="宋体"/>
                <w:szCs w:val="21"/>
              </w:rPr>
              <w:t>注：以上各评分若有缺项，则该项得0分。</w:t>
            </w:r>
          </w:p>
          <w:p w14:paraId="2D454479">
            <w:pPr>
              <w:spacing w:line="520" w:lineRule="exact"/>
              <w:jc w:val="left"/>
              <w:rPr>
                <w:rFonts w:hint="eastAsia" w:ascii="宋体" w:hAnsi="宋体" w:eastAsia="宋体" w:cs="仿宋_GB2312"/>
                <w:kern w:val="0"/>
                <w:sz w:val="21"/>
                <w:szCs w:val="21"/>
                <w:lang w:val="en-US" w:eastAsia="zh-CN" w:bidi="ar-SA"/>
              </w:rPr>
            </w:pPr>
            <w:r>
              <w:rPr>
                <w:rFonts w:hint="eastAsia"/>
                <w:b w:val="0"/>
                <w:bCs w:val="0"/>
                <w:color w:val="auto"/>
                <w:sz w:val="22"/>
                <w:szCs w:val="22"/>
              </w:rPr>
              <w:t>评标过程中涉及到资格审查、企业荣誉、人员业绩、企业业绩等计分部分时，以投标供应商自行上传到</w:t>
            </w:r>
            <w:r>
              <w:rPr>
                <w:rFonts w:hint="eastAsia"/>
                <w:b w:val="0"/>
                <w:bCs w:val="0"/>
                <w:color w:val="auto"/>
                <w:sz w:val="22"/>
                <w:szCs w:val="22"/>
                <w:lang w:val="en-US"/>
              </w:rPr>
              <w:t>响应</w:t>
            </w:r>
            <w:r>
              <w:rPr>
                <w:rFonts w:hint="eastAsia"/>
                <w:b w:val="0"/>
                <w:bCs w:val="0"/>
                <w:color w:val="auto"/>
                <w:sz w:val="22"/>
                <w:szCs w:val="22"/>
              </w:rPr>
              <w:t>文件中的相应原件扫描件为准。同时投标人应完善市场主体信息库中本项目投标资料，其内容真实性由投标人自行承担。</w:t>
            </w:r>
          </w:p>
        </w:tc>
      </w:tr>
    </w:tbl>
    <w:p w14:paraId="4AF6C753">
      <w:pPr>
        <w:autoSpaceDE w:val="0"/>
        <w:autoSpaceDN w:val="0"/>
        <w:adjustRightInd w:val="0"/>
        <w:spacing w:line="360" w:lineRule="auto"/>
        <w:ind w:firstLine="420" w:firstLineChars="200"/>
        <w:jc w:val="left"/>
        <w:rPr>
          <w:rFonts w:ascii="宋体"/>
          <w:sz w:val="24"/>
          <w:szCs w:val="24"/>
        </w:rPr>
      </w:pPr>
      <w:r>
        <w:rPr>
          <w:rFonts w:hint="eastAsia" w:ascii="宋体" w:hAnsi="宋体"/>
          <w:szCs w:val="21"/>
        </w:rPr>
        <w:t>5.计分办法</w:t>
      </w:r>
    </w:p>
    <w:p w14:paraId="0A293AF1">
      <w:pPr>
        <w:spacing w:line="360" w:lineRule="auto"/>
        <w:ind w:firstLine="424" w:firstLineChars="177"/>
        <w:rPr>
          <w:rFonts w:ascii="宋体"/>
          <w:sz w:val="24"/>
          <w:szCs w:val="24"/>
        </w:rPr>
      </w:pPr>
      <w:r>
        <w:rPr>
          <w:rFonts w:hint="eastAsia" w:ascii="宋体" w:hAnsi="宋体" w:cs="宋体"/>
          <w:sz w:val="24"/>
          <w:szCs w:val="24"/>
        </w:rPr>
        <w:t>计分过程中按四舍五入的法则，取至小数点后2位，投标供应商的最终得分为所有评委打分的算术平均值，最终结果取至小数点后</w:t>
      </w:r>
      <w:r>
        <w:rPr>
          <w:rFonts w:ascii="宋体" w:hAnsi="宋体" w:cs="宋体"/>
          <w:sz w:val="24"/>
          <w:szCs w:val="24"/>
        </w:rPr>
        <w:t>2</w:t>
      </w:r>
      <w:r>
        <w:rPr>
          <w:rFonts w:hint="eastAsia" w:ascii="宋体" w:hAnsi="宋体" w:cs="宋体"/>
          <w:sz w:val="24"/>
          <w:szCs w:val="24"/>
        </w:rPr>
        <w:t>位。评标委员会将按投标供应商得分高低排序向采购人推荐前三名为中标候选人。</w:t>
      </w:r>
      <w:r>
        <w:rPr>
          <w:rFonts w:ascii="宋体"/>
          <w:sz w:val="24"/>
          <w:szCs w:val="24"/>
        </w:rPr>
        <w:br w:type="textWrapping"/>
      </w:r>
      <w:r>
        <w:rPr>
          <w:rFonts w:ascii="宋体" w:hAnsi="宋体" w:cs="宋体"/>
          <w:sz w:val="24"/>
          <w:szCs w:val="24"/>
        </w:rPr>
        <w:t xml:space="preserve">    6.</w:t>
      </w:r>
      <w:r>
        <w:rPr>
          <w:rFonts w:hint="eastAsia" w:ascii="宋体" w:hAnsi="宋体" w:cs="宋体"/>
          <w:sz w:val="24"/>
          <w:szCs w:val="24"/>
        </w:rPr>
        <w:t>定标</w:t>
      </w:r>
      <w:r>
        <w:rPr>
          <w:rFonts w:ascii="宋体"/>
          <w:sz w:val="24"/>
          <w:szCs w:val="24"/>
        </w:rPr>
        <w:br w:type="textWrapping"/>
      </w:r>
      <w:r>
        <w:rPr>
          <w:rFonts w:hint="eastAsia" w:ascii="宋体" w:hAnsi="宋体" w:cs="宋体"/>
          <w:sz w:val="24"/>
          <w:szCs w:val="24"/>
        </w:rPr>
        <w:t xml:space="preserve">    按评委计分结果</w:t>
      </w:r>
      <w:r>
        <w:rPr>
          <w:rFonts w:ascii="宋体" w:cs="宋体"/>
          <w:sz w:val="24"/>
          <w:szCs w:val="24"/>
        </w:rPr>
        <w:t>,</w:t>
      </w:r>
      <w:r>
        <w:rPr>
          <w:rFonts w:hint="eastAsia" w:ascii="宋体" w:hAnsi="宋体" w:cs="宋体"/>
          <w:sz w:val="24"/>
          <w:szCs w:val="24"/>
        </w:rPr>
        <w:t>评标委员会按照得分由高到低的顺序推荐</w:t>
      </w:r>
      <w:r>
        <w:rPr>
          <w:rFonts w:ascii="宋体" w:hAnsi="宋体" w:cs="宋体"/>
          <w:sz w:val="24"/>
          <w:szCs w:val="24"/>
        </w:rPr>
        <w:t>3</w:t>
      </w:r>
      <w:r>
        <w:rPr>
          <w:rFonts w:hint="eastAsia" w:ascii="宋体" w:hAnsi="宋体" w:cs="宋体"/>
          <w:sz w:val="24"/>
          <w:szCs w:val="24"/>
        </w:rPr>
        <w:t>名中标候选人，并向采购人提供书面评标报告。</w:t>
      </w:r>
    </w:p>
    <w:p w14:paraId="2449BEAA">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22D26FDD">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2E00E275">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44F99872">
      <w:pPr>
        <w:rPr>
          <w:rFonts w:hint="eastAsia" w:ascii="宋体"/>
          <w:b/>
          <w:bCs/>
          <w:color w:val="000000" w:themeColor="text1"/>
          <w:kern w:val="0"/>
          <w:sz w:val="40"/>
          <w:szCs w:val="40"/>
          <w:highlight w:val="none"/>
          <w14:textFill>
            <w14:solidFill>
              <w14:schemeClr w14:val="tx1"/>
            </w14:solidFill>
          </w14:textFill>
        </w:rPr>
      </w:pPr>
      <w:r>
        <w:rPr>
          <w:rFonts w:hint="eastAsia" w:ascii="宋体"/>
          <w:b/>
          <w:bCs/>
          <w:color w:val="000000" w:themeColor="text1"/>
          <w:kern w:val="0"/>
          <w:sz w:val="40"/>
          <w:szCs w:val="40"/>
          <w:highlight w:val="none"/>
          <w14:textFill>
            <w14:solidFill>
              <w14:schemeClr w14:val="tx1"/>
            </w14:solidFill>
          </w14:textFill>
        </w:rPr>
        <w:br w:type="page"/>
      </w:r>
    </w:p>
    <w:p w14:paraId="7607DFD0">
      <w:pPr>
        <w:pStyle w:val="3"/>
        <w:bidi w:val="0"/>
      </w:pPr>
      <w:bookmarkStart w:id="22" w:name="_Toc27823"/>
      <w:r>
        <w:rPr>
          <w:rFonts w:hint="eastAsia"/>
        </w:rPr>
        <w:t xml:space="preserve">第五章  </w:t>
      </w:r>
      <w:bookmarkEnd w:id="21"/>
      <w:bookmarkStart w:id="23" w:name="政府采购合同"/>
      <w:r>
        <w:rPr>
          <w:rFonts w:hint="eastAsia"/>
        </w:rPr>
        <w:t>合同</w:t>
      </w:r>
      <w:bookmarkEnd w:id="23"/>
      <w:r>
        <w:rPr>
          <w:rFonts w:hint="eastAsia"/>
        </w:rPr>
        <w:t>条款及格式</w:t>
      </w:r>
      <w:bookmarkEnd w:id="22"/>
    </w:p>
    <w:p w14:paraId="6A08A6E7">
      <w:pPr>
        <w:pStyle w:val="7"/>
        <w:spacing w:after="0"/>
        <w:ind w:firstLine="562" w:firstLineChars="200"/>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（格式仅供参考）</w:t>
      </w:r>
    </w:p>
    <w:p w14:paraId="0D39F32C">
      <w:pPr>
        <w:pStyle w:val="7"/>
        <w:spacing w:after="0"/>
        <w:ind w:firstLine="482" w:firstLineChars="200"/>
        <w:jc w:val="both"/>
        <w:rPr>
          <w:rFonts w:hint="eastAsia" w:ascii="宋体" w:hAnsi="宋体" w:eastAsia="宋体" w:cs="宋体"/>
          <w:sz w:val="28"/>
          <w:szCs w:val="28"/>
        </w:rPr>
      </w:pPr>
      <w:r>
        <w:rPr>
          <w:rFonts w:hint="eastAsia" w:ascii="宋体" w:hAnsi="宋体" w:eastAsia="宋体" w:cs="宋体"/>
          <w:b/>
          <w:bCs/>
          <w:sz w:val="24"/>
          <w:szCs w:val="24"/>
        </w:rPr>
        <w:t>双方根</w:t>
      </w:r>
      <w:r>
        <w:rPr>
          <w:rFonts w:hint="eastAsia" w:ascii="宋体" w:hAnsi="宋体" w:eastAsia="宋体" w:cs="宋体"/>
          <w:b/>
          <w:bCs/>
          <w:color w:val="000000" w:themeColor="text1"/>
          <w:sz w:val="24"/>
          <w:szCs w:val="24"/>
          <w14:textFill>
            <w14:solidFill>
              <w14:schemeClr w14:val="tx1"/>
            </w14:solidFill>
          </w14:textFill>
        </w:rPr>
        <w:t>据</w:t>
      </w:r>
      <w:r>
        <w:rPr>
          <w:rFonts w:hint="eastAsia" w:ascii="宋体" w:hAnsi="宋体" w:eastAsia="宋体" w:cs="宋体"/>
          <w:b/>
          <w:bCs/>
          <w:color w:val="000000" w:themeColor="text1"/>
          <w:sz w:val="24"/>
          <w:szCs w:val="24"/>
          <w:lang w:val="en-US" w:eastAsia="zh-CN"/>
          <w14:textFill>
            <w14:solidFill>
              <w14:schemeClr w14:val="tx1"/>
            </w14:solidFill>
          </w14:textFill>
        </w:rPr>
        <w:t>招标</w:t>
      </w:r>
      <w:r>
        <w:rPr>
          <w:rFonts w:hint="eastAsia" w:ascii="宋体" w:hAnsi="宋体" w:eastAsia="宋体" w:cs="宋体"/>
          <w:b/>
          <w:bCs/>
          <w:color w:val="000000" w:themeColor="text1"/>
          <w:sz w:val="24"/>
          <w:szCs w:val="24"/>
          <w14:textFill>
            <w14:solidFill>
              <w14:schemeClr w14:val="tx1"/>
            </w14:solidFill>
          </w14:textFill>
        </w:rPr>
        <w:t>文件、</w:t>
      </w:r>
      <w:r>
        <w:rPr>
          <w:rFonts w:hint="eastAsia" w:ascii="宋体" w:hAnsi="宋体" w:eastAsia="宋体" w:cs="宋体"/>
          <w:b/>
          <w:bCs/>
          <w:color w:val="000000" w:themeColor="text1"/>
          <w:sz w:val="24"/>
          <w:szCs w:val="24"/>
          <w:lang w:val="en-US" w:eastAsia="zh-CN"/>
          <w14:textFill>
            <w14:solidFill>
              <w14:schemeClr w14:val="tx1"/>
            </w14:solidFill>
          </w14:textFill>
        </w:rPr>
        <w:t>中标</w:t>
      </w:r>
      <w:r>
        <w:rPr>
          <w:rFonts w:hint="eastAsia" w:ascii="宋体" w:hAnsi="宋体" w:eastAsia="宋体" w:cs="宋体"/>
          <w:b/>
          <w:bCs/>
          <w:color w:val="000000" w:themeColor="text1"/>
          <w:sz w:val="24"/>
          <w:szCs w:val="24"/>
          <w14:textFill>
            <w14:solidFill>
              <w14:schemeClr w14:val="tx1"/>
            </w14:solidFill>
          </w14:textFill>
        </w:rPr>
        <w:t>通知书、</w:t>
      </w:r>
      <w:r>
        <w:rPr>
          <w:rFonts w:hint="eastAsia" w:ascii="宋体" w:hAnsi="宋体" w:eastAsia="宋体" w:cs="宋体"/>
          <w:b/>
          <w:bCs/>
          <w:color w:val="000000" w:themeColor="text1"/>
          <w:sz w:val="24"/>
          <w:szCs w:val="24"/>
          <w:lang w:val="en-US" w:eastAsia="zh-CN"/>
          <w14:textFill>
            <w14:solidFill>
              <w14:schemeClr w14:val="tx1"/>
            </w14:solidFill>
          </w14:textFill>
        </w:rPr>
        <w:t>中标</w:t>
      </w:r>
      <w:r>
        <w:rPr>
          <w:rFonts w:hint="eastAsia" w:ascii="宋体" w:hAnsi="宋体" w:eastAsia="宋体" w:cs="宋体"/>
          <w:b/>
          <w:bCs/>
          <w:color w:val="000000" w:themeColor="text1"/>
          <w:sz w:val="24"/>
          <w:szCs w:val="24"/>
          <w14:textFill>
            <w14:solidFill>
              <w14:schemeClr w14:val="tx1"/>
            </w14:solidFill>
          </w14:textFill>
        </w:rPr>
        <w:t>单位</w:t>
      </w:r>
      <w:r>
        <w:rPr>
          <w:rFonts w:hint="eastAsia" w:ascii="宋体" w:hAnsi="宋体" w:eastAsia="宋体" w:cs="宋体"/>
          <w:b/>
          <w:bCs/>
          <w:color w:val="000000" w:themeColor="text1"/>
          <w:sz w:val="24"/>
          <w:szCs w:val="24"/>
          <w:lang w:val="en-US" w:eastAsia="zh-CN"/>
          <w14:textFill>
            <w14:solidFill>
              <w14:schemeClr w14:val="tx1"/>
            </w14:solidFill>
          </w14:textFill>
        </w:rPr>
        <w:t>投标</w:t>
      </w:r>
      <w:r>
        <w:rPr>
          <w:rFonts w:hint="eastAsia" w:ascii="宋体" w:hAnsi="宋体" w:eastAsia="宋体" w:cs="宋体"/>
          <w:b/>
          <w:bCs/>
          <w:color w:val="000000" w:themeColor="text1"/>
          <w:sz w:val="24"/>
          <w:szCs w:val="24"/>
          <w14:textFill>
            <w14:solidFill>
              <w14:schemeClr w14:val="tx1"/>
            </w14:solidFill>
          </w14:textFill>
        </w:rPr>
        <w:t>文件（包括澄清说明），以及与本项目相关的资料签订合同。所签订的合同不得背离</w:t>
      </w:r>
      <w:r>
        <w:rPr>
          <w:rFonts w:hint="eastAsia" w:ascii="宋体" w:hAnsi="宋体" w:eastAsia="宋体" w:cs="宋体"/>
          <w:b/>
          <w:bCs/>
          <w:color w:val="000000" w:themeColor="text1"/>
          <w:sz w:val="24"/>
          <w:szCs w:val="24"/>
          <w:lang w:val="en-US" w:eastAsia="zh-CN"/>
          <w14:textFill>
            <w14:solidFill>
              <w14:schemeClr w14:val="tx1"/>
            </w14:solidFill>
          </w14:textFill>
        </w:rPr>
        <w:t>招标</w:t>
      </w:r>
      <w:r>
        <w:rPr>
          <w:rFonts w:hint="eastAsia" w:ascii="宋体" w:hAnsi="宋体" w:eastAsia="宋体" w:cs="宋体"/>
          <w:b/>
          <w:bCs/>
          <w:color w:val="000000" w:themeColor="text1"/>
          <w:sz w:val="24"/>
          <w:szCs w:val="24"/>
          <w14:textFill>
            <w14:solidFill>
              <w14:schemeClr w14:val="tx1"/>
            </w14:solidFill>
          </w14:textFill>
        </w:rPr>
        <w:t>文件的实质性内容要求和</w:t>
      </w:r>
      <w:r>
        <w:rPr>
          <w:rFonts w:hint="eastAsia" w:ascii="宋体" w:hAnsi="宋体" w:eastAsia="宋体" w:cs="宋体"/>
          <w:b/>
          <w:bCs/>
          <w:color w:val="000000" w:themeColor="text1"/>
          <w:sz w:val="24"/>
          <w:szCs w:val="24"/>
          <w:lang w:val="en-US" w:eastAsia="zh-CN"/>
          <w14:textFill>
            <w14:solidFill>
              <w14:schemeClr w14:val="tx1"/>
            </w14:solidFill>
          </w14:textFill>
        </w:rPr>
        <w:t>投标</w:t>
      </w:r>
      <w:r>
        <w:rPr>
          <w:rFonts w:hint="eastAsia" w:ascii="宋体" w:hAnsi="宋体" w:eastAsia="宋体" w:cs="宋体"/>
          <w:b/>
          <w:bCs/>
          <w:color w:val="000000" w:themeColor="text1"/>
          <w:sz w:val="24"/>
          <w:szCs w:val="24"/>
          <w14:textFill>
            <w14:solidFill>
              <w14:schemeClr w14:val="tx1"/>
            </w14:solidFill>
          </w14:textFill>
        </w:rPr>
        <w:t>文件的承诺。</w:t>
      </w:r>
    </w:p>
    <w:p w14:paraId="5C6C6D91">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rPr>
          <w:rFonts w:cs="Arial"/>
          <w:spacing w:val="2"/>
          <w:sz w:val="24"/>
          <w:szCs w:val="24"/>
        </w:rPr>
      </w:pPr>
      <w:r>
        <w:rPr>
          <w:rFonts w:hint="eastAsia" w:cs="Arial"/>
          <w:sz w:val="24"/>
          <w:szCs w:val="24"/>
          <w:lang w:val="en-US" w:eastAsia="zh-CN"/>
        </w:rPr>
        <w:t>甲</w:t>
      </w:r>
      <w:r>
        <w:rPr>
          <w:rFonts w:cs="Arial"/>
          <w:sz w:val="24"/>
          <w:szCs w:val="24"/>
        </w:rPr>
        <w:t>方：</w:t>
      </w:r>
    </w:p>
    <w:p w14:paraId="49C0CE44">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rPr>
          <w:rFonts w:cs="Arial"/>
          <w:sz w:val="24"/>
          <w:szCs w:val="24"/>
        </w:rPr>
      </w:pPr>
      <w:r>
        <w:rPr>
          <w:rFonts w:cs="Arial"/>
          <w:sz w:val="24"/>
          <w:szCs w:val="24"/>
        </w:rPr>
        <w:t>乙方：</w:t>
      </w:r>
    </w:p>
    <w:p w14:paraId="6F4B5480">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jc w:val="both"/>
        <w:rPr>
          <w:rFonts w:cs="Arial"/>
          <w:sz w:val="24"/>
          <w:szCs w:val="24"/>
        </w:rPr>
      </w:pPr>
      <w:r>
        <w:rPr>
          <w:rFonts w:cs="Arial"/>
          <w:sz w:val="24"/>
          <w:szCs w:val="24"/>
        </w:rPr>
        <w:t>为保证</w:t>
      </w:r>
      <w:r>
        <w:rPr>
          <w:rFonts w:hint="eastAsia" w:cs="Arial"/>
          <w:sz w:val="24"/>
          <w:szCs w:val="24"/>
          <w:u w:val="single"/>
          <w:lang w:val="en-US" w:eastAsia="zh-CN"/>
        </w:rPr>
        <w:t xml:space="preserve">                  </w:t>
      </w:r>
      <w:r>
        <w:rPr>
          <w:rFonts w:hint="eastAsia" w:cs="Arial"/>
          <w:sz w:val="24"/>
          <w:szCs w:val="24"/>
          <w:lang w:eastAsia="zh-CN"/>
        </w:rPr>
        <w:t>项目</w:t>
      </w:r>
      <w:r>
        <w:rPr>
          <w:rFonts w:cs="Arial"/>
          <w:sz w:val="24"/>
          <w:szCs w:val="24"/>
        </w:rPr>
        <w:t>工作顺利开展，经甲乙双方协商</w:t>
      </w:r>
      <w:r>
        <w:rPr>
          <w:rFonts w:hint="eastAsia" w:cs="Arial"/>
          <w:sz w:val="24"/>
          <w:szCs w:val="24"/>
          <w:lang w:eastAsia="zh-CN"/>
        </w:rPr>
        <w:t>，</w:t>
      </w:r>
      <w:r>
        <w:rPr>
          <w:rFonts w:cs="Arial"/>
          <w:sz w:val="24"/>
          <w:szCs w:val="24"/>
        </w:rPr>
        <w:t>交给乙方来具体实施完成。现签订如下合同：</w:t>
      </w:r>
    </w:p>
    <w:p w14:paraId="2231EF5A">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2" w:firstLineChars="200"/>
        <w:jc w:val="both"/>
        <w:rPr>
          <w:rFonts w:hint="default" w:eastAsia="宋体" w:cs="Arial"/>
          <w:b/>
          <w:sz w:val="24"/>
          <w:szCs w:val="24"/>
          <w:lang w:val="en-US" w:eastAsia="zh-CN"/>
        </w:rPr>
      </w:pPr>
      <w:r>
        <w:rPr>
          <w:rFonts w:hint="eastAsia" w:cs="Arial"/>
          <w:b/>
          <w:sz w:val="24"/>
          <w:szCs w:val="24"/>
        </w:rPr>
        <w:t>一、</w:t>
      </w:r>
      <w:r>
        <w:rPr>
          <w:rFonts w:cs="Arial"/>
          <w:b/>
          <w:sz w:val="24"/>
          <w:szCs w:val="24"/>
        </w:rPr>
        <w:t>实施地点与面积</w:t>
      </w:r>
    </w:p>
    <w:p w14:paraId="6AB91B7A">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rPr>
          <w:rFonts w:hint="eastAsia" w:cs="Arial"/>
          <w:b/>
          <w:sz w:val="24"/>
          <w:szCs w:val="24"/>
        </w:rPr>
      </w:pPr>
    </w:p>
    <w:p w14:paraId="66F7FCE5">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rPr>
          <w:rFonts w:cs="Arial"/>
          <w:b/>
          <w:sz w:val="24"/>
          <w:szCs w:val="24"/>
        </w:rPr>
      </w:pPr>
      <w:r>
        <w:rPr>
          <w:rFonts w:hint="eastAsia" w:cs="Arial"/>
          <w:b/>
          <w:sz w:val="24"/>
          <w:szCs w:val="24"/>
        </w:rPr>
        <w:t xml:space="preserve">    </w:t>
      </w:r>
      <w:r>
        <w:rPr>
          <w:rFonts w:cs="Arial"/>
          <w:b/>
          <w:sz w:val="24"/>
          <w:szCs w:val="24"/>
        </w:rPr>
        <w:t>二、实施时间</w:t>
      </w:r>
    </w:p>
    <w:p w14:paraId="5A5C244D">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960" w:firstLineChars="400"/>
        <w:rPr>
          <w:rFonts w:cs="Arial"/>
          <w:sz w:val="24"/>
          <w:szCs w:val="24"/>
        </w:rPr>
      </w:pPr>
      <w:r>
        <w:rPr>
          <w:rFonts w:hint="eastAsia" w:cs="Arial"/>
          <w:sz w:val="24"/>
          <w:szCs w:val="24"/>
        </w:rPr>
        <w:t xml:space="preserve">年    </w:t>
      </w:r>
      <w:r>
        <w:rPr>
          <w:rFonts w:cs="Arial"/>
          <w:sz w:val="24"/>
          <w:szCs w:val="24"/>
        </w:rPr>
        <w:t>月</w:t>
      </w:r>
      <w:r>
        <w:rPr>
          <w:rFonts w:hint="eastAsia" w:cs="Arial"/>
          <w:sz w:val="24"/>
          <w:szCs w:val="24"/>
        </w:rPr>
        <w:t xml:space="preserve">     </w:t>
      </w:r>
      <w:r>
        <w:rPr>
          <w:rFonts w:cs="Arial"/>
          <w:sz w:val="24"/>
          <w:szCs w:val="24"/>
        </w:rPr>
        <w:t>日</w:t>
      </w:r>
      <w:r>
        <w:rPr>
          <w:rFonts w:hint="eastAsia" w:cs="Arial"/>
          <w:sz w:val="24"/>
          <w:szCs w:val="24"/>
          <w:lang w:val="en-US" w:eastAsia="zh-CN"/>
        </w:rPr>
        <w:t xml:space="preserve">    </w:t>
      </w:r>
      <w:r>
        <w:rPr>
          <w:rFonts w:cs="Arial"/>
          <w:sz w:val="24"/>
          <w:szCs w:val="24"/>
        </w:rPr>
        <w:t>年</w:t>
      </w:r>
      <w:r>
        <w:rPr>
          <w:rFonts w:hint="eastAsia" w:cs="Arial"/>
          <w:sz w:val="24"/>
          <w:szCs w:val="24"/>
        </w:rPr>
        <w:t xml:space="preserve">   </w:t>
      </w:r>
      <w:r>
        <w:rPr>
          <w:rFonts w:cs="Arial"/>
          <w:sz w:val="24"/>
          <w:szCs w:val="24"/>
        </w:rPr>
        <w:t>月</w:t>
      </w:r>
      <w:r>
        <w:rPr>
          <w:rFonts w:hint="eastAsia" w:cs="Arial"/>
          <w:sz w:val="24"/>
          <w:szCs w:val="24"/>
        </w:rPr>
        <w:t xml:space="preserve">    </w:t>
      </w:r>
      <w:r>
        <w:rPr>
          <w:rFonts w:cs="Arial"/>
          <w:sz w:val="24"/>
          <w:szCs w:val="24"/>
        </w:rPr>
        <w:t>日。</w:t>
      </w:r>
    </w:p>
    <w:p w14:paraId="1B1ACD87">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2" w:firstLineChars="200"/>
        <w:rPr>
          <w:rFonts w:cs="Arial"/>
          <w:b/>
          <w:sz w:val="24"/>
          <w:szCs w:val="24"/>
        </w:rPr>
      </w:pPr>
      <w:r>
        <w:rPr>
          <w:rFonts w:hint="eastAsia" w:cs="Arial"/>
          <w:b/>
          <w:sz w:val="24"/>
          <w:szCs w:val="24"/>
        </w:rPr>
        <w:t>三、合同金额</w:t>
      </w:r>
    </w:p>
    <w:p w14:paraId="7F2A6E89">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rPr>
          <w:rFonts w:cs="Arial"/>
          <w:sz w:val="24"/>
          <w:szCs w:val="24"/>
        </w:rPr>
      </w:pPr>
      <w:r>
        <w:rPr>
          <w:rFonts w:hint="eastAsia" w:cs="Arial"/>
          <w:sz w:val="24"/>
          <w:szCs w:val="24"/>
        </w:rPr>
        <w:t xml:space="preserve">   </w:t>
      </w:r>
      <w:r>
        <w:rPr>
          <w:rFonts w:hint="eastAsia" w:cs="Arial"/>
          <w:sz w:val="24"/>
          <w:szCs w:val="24"/>
          <w:lang w:eastAsia="zh-CN"/>
        </w:rPr>
        <w:t>单价为</w:t>
      </w:r>
      <w:r>
        <w:rPr>
          <w:rFonts w:cs="Arial"/>
          <w:sz w:val="24"/>
          <w:szCs w:val="24"/>
        </w:rPr>
        <w:t>每亩</w:t>
      </w:r>
      <w:r>
        <w:rPr>
          <w:rFonts w:hint="eastAsia" w:cs="Arial"/>
          <w:sz w:val="24"/>
          <w:szCs w:val="24"/>
        </w:rPr>
        <w:t xml:space="preserve">      元，</w:t>
      </w:r>
      <w:r>
        <w:rPr>
          <w:rFonts w:hint="eastAsia" w:cs="Arial"/>
          <w:sz w:val="24"/>
          <w:szCs w:val="24"/>
          <w:lang w:eastAsia="zh-CN"/>
        </w:rPr>
        <w:t>合同暂定价为</w:t>
      </w:r>
      <w:r>
        <w:rPr>
          <w:rFonts w:hint="eastAsia" w:cs="Arial"/>
          <w:sz w:val="24"/>
          <w:szCs w:val="24"/>
        </w:rPr>
        <w:t xml:space="preserve">          元</w:t>
      </w:r>
      <w:r>
        <w:rPr>
          <w:rFonts w:cs="Arial"/>
          <w:sz w:val="24"/>
          <w:szCs w:val="24"/>
        </w:rPr>
        <w:t>。</w:t>
      </w:r>
    </w:p>
    <w:p w14:paraId="6C1CC34E">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2" w:firstLineChars="200"/>
        <w:rPr>
          <w:rFonts w:hint="eastAsia" w:cs="Arial"/>
          <w:b/>
          <w:bCs/>
          <w:sz w:val="24"/>
          <w:szCs w:val="24"/>
        </w:rPr>
      </w:pPr>
      <w:r>
        <w:rPr>
          <w:rFonts w:hint="eastAsia" w:cs="Arial"/>
          <w:b/>
          <w:bCs/>
          <w:sz w:val="24"/>
          <w:szCs w:val="24"/>
        </w:rPr>
        <w:t>四、</w:t>
      </w:r>
      <w:r>
        <w:rPr>
          <w:rFonts w:hint="eastAsia" w:cs="Arial"/>
          <w:b/>
          <w:bCs/>
          <w:sz w:val="24"/>
          <w:szCs w:val="24"/>
          <w:lang w:eastAsia="zh-CN"/>
        </w:rPr>
        <w:t>验收及</w:t>
      </w:r>
      <w:r>
        <w:rPr>
          <w:rFonts w:hint="eastAsia" w:cs="Arial"/>
          <w:b/>
          <w:bCs/>
          <w:sz w:val="24"/>
          <w:szCs w:val="24"/>
        </w:rPr>
        <w:t>付款方式</w:t>
      </w:r>
    </w:p>
    <w:p w14:paraId="071E1A69">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hint="eastAsia" w:cs="Arial"/>
          <w:sz w:val="24"/>
          <w:szCs w:val="24"/>
        </w:rPr>
      </w:pPr>
      <w:r>
        <w:rPr>
          <w:rFonts w:hint="eastAsia" w:cs="Arial"/>
          <w:sz w:val="24"/>
          <w:szCs w:val="24"/>
          <w:lang w:eastAsia="zh-CN"/>
        </w:rPr>
        <w:t>验收：</w:t>
      </w:r>
      <w:r>
        <w:rPr>
          <w:rFonts w:hint="eastAsia" w:cs="Arial"/>
          <w:sz w:val="24"/>
          <w:szCs w:val="24"/>
        </w:rPr>
        <w:t>工程全部完工，</w:t>
      </w:r>
      <w:r>
        <w:rPr>
          <w:rFonts w:hint="eastAsia" w:cs="Arial"/>
          <w:sz w:val="24"/>
          <w:szCs w:val="24"/>
          <w:lang w:eastAsia="zh-CN"/>
        </w:rPr>
        <w:t>由林业局组织</w:t>
      </w:r>
      <w:r>
        <w:rPr>
          <w:rFonts w:hint="eastAsia" w:cs="Arial"/>
          <w:sz w:val="24"/>
          <w:szCs w:val="24"/>
          <w:lang w:val="en-US" w:eastAsia="zh-CN"/>
        </w:rPr>
        <w:t>具体实施验收。</w:t>
      </w:r>
    </w:p>
    <w:p w14:paraId="37185BAA">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hint="eastAsia" w:cs="Arial"/>
          <w:sz w:val="24"/>
          <w:szCs w:val="24"/>
        </w:rPr>
      </w:pPr>
      <w:r>
        <w:rPr>
          <w:rFonts w:hint="eastAsia" w:cs="Arial"/>
          <w:sz w:val="24"/>
          <w:szCs w:val="24"/>
          <w:lang w:eastAsia="zh-CN"/>
        </w:rPr>
        <w:t>付款：</w:t>
      </w:r>
      <w:r>
        <w:rPr>
          <w:rFonts w:hint="eastAsia" w:cs="Arial"/>
          <w:sz w:val="24"/>
          <w:szCs w:val="24"/>
        </w:rPr>
        <w:t>甲方按照省</w:t>
      </w:r>
      <w:r>
        <w:rPr>
          <w:rFonts w:hint="eastAsia" w:cs="Arial"/>
          <w:sz w:val="24"/>
          <w:szCs w:val="24"/>
          <w:lang w:eastAsia="zh-CN"/>
        </w:rPr>
        <w:t>、</w:t>
      </w:r>
      <w:r>
        <w:rPr>
          <w:rFonts w:hint="eastAsia" w:cs="Arial"/>
          <w:sz w:val="24"/>
          <w:szCs w:val="24"/>
        </w:rPr>
        <w:t>县验收</w:t>
      </w:r>
      <w:r>
        <w:rPr>
          <w:rFonts w:hint="eastAsia" w:cs="Arial"/>
          <w:sz w:val="24"/>
          <w:szCs w:val="24"/>
          <w:lang w:eastAsia="zh-CN"/>
        </w:rPr>
        <w:t>合格面积，依据工程竣工结算价给乙方</w:t>
      </w:r>
      <w:r>
        <w:rPr>
          <w:rFonts w:hint="eastAsia" w:cs="Arial"/>
          <w:sz w:val="24"/>
          <w:szCs w:val="24"/>
        </w:rPr>
        <w:t>支付</w:t>
      </w:r>
      <w:r>
        <w:rPr>
          <w:rFonts w:hint="eastAsia" w:cs="Arial"/>
          <w:sz w:val="24"/>
          <w:szCs w:val="24"/>
          <w:lang w:eastAsia="zh-CN"/>
        </w:rPr>
        <w:t>工程价</w:t>
      </w:r>
      <w:r>
        <w:rPr>
          <w:rFonts w:hint="eastAsia" w:cs="Arial"/>
          <w:sz w:val="24"/>
          <w:szCs w:val="24"/>
        </w:rPr>
        <w:t>款。</w:t>
      </w:r>
    </w:p>
    <w:p w14:paraId="0F8EA164">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2" w:firstLineChars="200"/>
        <w:rPr>
          <w:rFonts w:cs="Arial"/>
          <w:b/>
          <w:sz w:val="24"/>
          <w:szCs w:val="24"/>
        </w:rPr>
      </w:pPr>
      <w:r>
        <w:rPr>
          <w:rFonts w:hint="eastAsia" w:cs="Arial"/>
          <w:b/>
          <w:sz w:val="24"/>
          <w:szCs w:val="24"/>
          <w:lang w:eastAsia="zh-CN"/>
        </w:rPr>
        <w:t>五</w:t>
      </w:r>
      <w:r>
        <w:rPr>
          <w:rFonts w:hint="eastAsia" w:cs="Arial"/>
          <w:b/>
          <w:sz w:val="24"/>
          <w:szCs w:val="24"/>
        </w:rPr>
        <w:t>、双方责任和义务</w:t>
      </w:r>
    </w:p>
    <w:p w14:paraId="2AD69E0B">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1</w:t>
      </w:r>
      <w:r>
        <w:rPr>
          <w:rFonts w:cs="Arial"/>
          <w:sz w:val="24"/>
          <w:szCs w:val="24"/>
        </w:rPr>
        <w:t>、甲方派专人全程跟踪项目实施情况，督促</w:t>
      </w:r>
      <w:r>
        <w:rPr>
          <w:rFonts w:hint="eastAsia" w:cs="Arial"/>
          <w:sz w:val="24"/>
          <w:szCs w:val="24"/>
          <w:lang w:val="en-US" w:eastAsia="zh-CN"/>
        </w:rPr>
        <w:t>森林抚育</w:t>
      </w:r>
      <w:r>
        <w:rPr>
          <w:rFonts w:cs="Arial"/>
          <w:sz w:val="24"/>
          <w:szCs w:val="24"/>
        </w:rPr>
        <w:t>实施，及时掌握实施山场的质量和进度。</w:t>
      </w:r>
    </w:p>
    <w:p w14:paraId="4F73A381">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2</w:t>
      </w:r>
      <w:r>
        <w:rPr>
          <w:rFonts w:cs="Arial"/>
          <w:sz w:val="24"/>
          <w:szCs w:val="24"/>
        </w:rPr>
        <w:t>、对未按照有关规定要求操作的实施单位，甲方有权及时制止，并</w:t>
      </w:r>
      <w:r>
        <w:rPr>
          <w:rFonts w:hint="eastAsia" w:cs="Arial"/>
          <w:sz w:val="24"/>
          <w:szCs w:val="24"/>
        </w:rPr>
        <w:t>责</w:t>
      </w:r>
      <w:r>
        <w:rPr>
          <w:rFonts w:cs="Arial"/>
          <w:sz w:val="24"/>
          <w:szCs w:val="24"/>
        </w:rPr>
        <w:t>令整改，整改不到位的，甲方可终止合同，取消项目补助。</w:t>
      </w:r>
    </w:p>
    <w:p w14:paraId="3EC8F3C1">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3</w:t>
      </w:r>
      <w:r>
        <w:rPr>
          <w:rFonts w:cs="Arial"/>
          <w:sz w:val="24"/>
          <w:szCs w:val="24"/>
        </w:rPr>
        <w:t>、</w:t>
      </w:r>
      <w:r>
        <w:rPr>
          <w:rFonts w:hint="eastAsia" w:cs="Arial"/>
          <w:sz w:val="24"/>
          <w:szCs w:val="24"/>
          <w:lang w:val="en-US" w:eastAsia="zh-CN"/>
        </w:rPr>
        <w:t>森林抚育</w:t>
      </w:r>
      <w:r>
        <w:rPr>
          <w:rFonts w:cs="Arial"/>
          <w:sz w:val="24"/>
          <w:szCs w:val="24"/>
        </w:rPr>
        <w:t>工程实施完毕，甲方</w:t>
      </w:r>
      <w:r>
        <w:rPr>
          <w:rFonts w:hint="eastAsia" w:cs="Arial"/>
          <w:sz w:val="24"/>
          <w:szCs w:val="24"/>
        </w:rPr>
        <w:t>协调林业部门</w:t>
      </w:r>
      <w:r>
        <w:rPr>
          <w:rFonts w:cs="Arial"/>
          <w:sz w:val="24"/>
          <w:szCs w:val="24"/>
        </w:rPr>
        <w:t>组织技术人员对乙方的</w:t>
      </w:r>
      <w:r>
        <w:rPr>
          <w:rFonts w:hint="eastAsia" w:cs="Arial"/>
          <w:sz w:val="24"/>
          <w:szCs w:val="24"/>
          <w:lang w:val="en-US" w:eastAsia="zh-CN"/>
        </w:rPr>
        <w:t>森林抚育</w:t>
      </w:r>
      <w:r>
        <w:rPr>
          <w:rFonts w:hint="eastAsia" w:cs="Arial"/>
          <w:sz w:val="24"/>
          <w:szCs w:val="24"/>
        </w:rPr>
        <w:t>施工</w:t>
      </w:r>
      <w:r>
        <w:rPr>
          <w:rFonts w:cs="Arial"/>
          <w:sz w:val="24"/>
          <w:szCs w:val="24"/>
        </w:rPr>
        <w:t>进行检查验收，并根据实地验收情况，开具验收单。</w:t>
      </w:r>
    </w:p>
    <w:p w14:paraId="0C83CE4A">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4</w:t>
      </w:r>
      <w:r>
        <w:rPr>
          <w:rFonts w:cs="Arial"/>
          <w:sz w:val="24"/>
          <w:szCs w:val="24"/>
        </w:rPr>
        <w:t>、乙方积极向甲方报告实施工作进展情况，出现问题协助甲方尽快处理和解决。</w:t>
      </w:r>
    </w:p>
    <w:p w14:paraId="2528F7A7">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5</w:t>
      </w:r>
      <w:r>
        <w:rPr>
          <w:rFonts w:cs="Arial"/>
          <w:sz w:val="24"/>
          <w:szCs w:val="24"/>
        </w:rPr>
        <w:t>、乙方应做到安全生产，出现事故，将由乙方全部承担责任。</w:t>
      </w:r>
    </w:p>
    <w:p w14:paraId="646BE6B5">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6</w:t>
      </w:r>
      <w:r>
        <w:rPr>
          <w:rFonts w:cs="Arial"/>
          <w:sz w:val="24"/>
          <w:szCs w:val="24"/>
        </w:rPr>
        <w:t>、乙方接受、服从甲方</w:t>
      </w:r>
      <w:r>
        <w:rPr>
          <w:rFonts w:hint="eastAsia" w:cs="Arial"/>
          <w:sz w:val="24"/>
          <w:szCs w:val="24"/>
        </w:rPr>
        <w:t>及</w:t>
      </w:r>
      <w:r>
        <w:rPr>
          <w:rFonts w:cs="Arial"/>
          <w:sz w:val="24"/>
          <w:szCs w:val="24"/>
        </w:rPr>
        <w:t>上级主管部门对</w:t>
      </w:r>
      <w:r>
        <w:rPr>
          <w:rFonts w:hint="eastAsia" w:cs="Arial"/>
          <w:sz w:val="24"/>
          <w:szCs w:val="24"/>
          <w:lang w:val="en-US" w:eastAsia="zh-CN"/>
        </w:rPr>
        <w:t>森林抚育</w:t>
      </w:r>
      <w:r>
        <w:rPr>
          <w:rFonts w:cs="Arial"/>
          <w:sz w:val="24"/>
          <w:szCs w:val="24"/>
        </w:rPr>
        <w:t>实施质量的指导、监督、检查。</w:t>
      </w:r>
    </w:p>
    <w:p w14:paraId="50D5EAFE">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7</w:t>
      </w:r>
      <w:r>
        <w:rPr>
          <w:rFonts w:cs="Arial"/>
          <w:sz w:val="24"/>
          <w:szCs w:val="24"/>
        </w:rPr>
        <w:t>、</w:t>
      </w:r>
      <w:r>
        <w:rPr>
          <w:rFonts w:hint="eastAsia" w:cs="Arial"/>
          <w:sz w:val="24"/>
          <w:szCs w:val="24"/>
          <w:lang w:val="en-US" w:eastAsia="zh-CN"/>
        </w:rPr>
        <w:t>森林抚育</w:t>
      </w:r>
      <w:r>
        <w:rPr>
          <w:rFonts w:cs="Arial"/>
          <w:sz w:val="24"/>
          <w:szCs w:val="24"/>
        </w:rPr>
        <w:t>工程结束，经林业部门验收合格，获得项目资金。</w:t>
      </w:r>
    </w:p>
    <w:p w14:paraId="13436746">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2" w:firstLineChars="200"/>
        <w:rPr>
          <w:rFonts w:cs="Arial"/>
          <w:b/>
          <w:bCs/>
          <w:sz w:val="24"/>
          <w:szCs w:val="24"/>
        </w:rPr>
      </w:pPr>
      <w:r>
        <w:rPr>
          <w:rFonts w:hint="eastAsia" w:cs="Arial"/>
          <w:b/>
          <w:bCs/>
          <w:sz w:val="24"/>
          <w:szCs w:val="24"/>
          <w:lang w:eastAsia="zh-CN"/>
        </w:rPr>
        <w:t>六</w:t>
      </w:r>
      <w:r>
        <w:rPr>
          <w:rFonts w:cs="Arial"/>
          <w:b/>
          <w:bCs/>
          <w:sz w:val="24"/>
          <w:szCs w:val="24"/>
        </w:rPr>
        <w:t>、本合同书甲、乙双方签字盖章生效，一式</w:t>
      </w:r>
      <w:r>
        <w:rPr>
          <w:rFonts w:hint="eastAsia" w:cs="Arial"/>
          <w:b/>
          <w:bCs/>
          <w:sz w:val="24"/>
          <w:szCs w:val="24"/>
          <w:lang w:eastAsia="zh-CN"/>
        </w:rPr>
        <w:t>四</w:t>
      </w:r>
      <w:r>
        <w:rPr>
          <w:rFonts w:cs="Arial"/>
          <w:b/>
          <w:bCs/>
          <w:sz w:val="24"/>
          <w:szCs w:val="24"/>
        </w:rPr>
        <w:t>份，甲、乙双方各</w:t>
      </w:r>
      <w:r>
        <w:rPr>
          <w:rFonts w:hint="eastAsia" w:cs="Arial"/>
          <w:b/>
          <w:bCs/>
          <w:sz w:val="24"/>
          <w:szCs w:val="24"/>
          <w:lang w:val="en-US" w:eastAsia="zh-CN"/>
        </w:rPr>
        <w:t>2</w:t>
      </w:r>
      <w:r>
        <w:rPr>
          <w:rFonts w:cs="Arial"/>
          <w:b/>
          <w:bCs/>
          <w:sz w:val="24"/>
          <w:szCs w:val="24"/>
        </w:rPr>
        <w:t>份。</w:t>
      </w:r>
    </w:p>
    <w:p w14:paraId="0644C532">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360" w:firstLineChars="150"/>
        <w:rPr>
          <w:rFonts w:hint="eastAsia" w:cs="Arial"/>
          <w:sz w:val="24"/>
          <w:szCs w:val="24"/>
        </w:rPr>
      </w:pPr>
    </w:p>
    <w:p w14:paraId="49818BE0">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360" w:firstLineChars="150"/>
        <w:rPr>
          <w:rFonts w:hint="eastAsia" w:cs="Arial"/>
          <w:sz w:val="24"/>
          <w:szCs w:val="24"/>
        </w:rPr>
      </w:pPr>
    </w:p>
    <w:p w14:paraId="7A3056FA">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360" w:firstLineChars="150"/>
        <w:rPr>
          <w:rFonts w:cs="Arial"/>
          <w:sz w:val="24"/>
          <w:szCs w:val="24"/>
        </w:rPr>
      </w:pPr>
      <w:r>
        <w:rPr>
          <w:rFonts w:cs="Arial"/>
          <w:sz w:val="24"/>
          <w:szCs w:val="24"/>
        </w:rPr>
        <w:t>甲方(公章)</w:t>
      </w:r>
      <w:r>
        <w:rPr>
          <w:rFonts w:hint="eastAsia" w:cs="Arial"/>
          <w:sz w:val="24"/>
          <w:szCs w:val="24"/>
        </w:rPr>
        <w:t xml:space="preserve">：               </w:t>
      </w:r>
      <w:r>
        <w:rPr>
          <w:rFonts w:cs="Arial"/>
          <w:sz w:val="24"/>
          <w:szCs w:val="24"/>
        </w:rPr>
        <w:t xml:space="preserve"> 乙方(公章) </w:t>
      </w:r>
      <w:r>
        <w:rPr>
          <w:rFonts w:hint="eastAsia" w:cs="Arial"/>
          <w:sz w:val="24"/>
          <w:szCs w:val="24"/>
        </w:rPr>
        <w:t>：</w:t>
      </w:r>
    </w:p>
    <w:p w14:paraId="7FB91095">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360" w:firstLineChars="150"/>
        <w:rPr>
          <w:rFonts w:cs="Arial"/>
          <w:sz w:val="24"/>
          <w:szCs w:val="24"/>
        </w:rPr>
      </w:pPr>
    </w:p>
    <w:p w14:paraId="4114E36B">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360" w:firstLineChars="150"/>
        <w:rPr>
          <w:rFonts w:cs="Arial"/>
          <w:sz w:val="24"/>
          <w:szCs w:val="24"/>
        </w:rPr>
      </w:pPr>
      <w:r>
        <w:rPr>
          <w:rFonts w:cs="Arial"/>
          <w:sz w:val="24"/>
          <w:szCs w:val="24"/>
        </w:rPr>
        <w:t xml:space="preserve">代表(签名) </w:t>
      </w:r>
      <w:r>
        <w:rPr>
          <w:rFonts w:hint="eastAsia" w:cs="Arial"/>
          <w:sz w:val="24"/>
          <w:szCs w:val="24"/>
        </w:rPr>
        <w:t xml:space="preserve">：               </w:t>
      </w:r>
      <w:r>
        <w:rPr>
          <w:rFonts w:cs="Arial"/>
          <w:sz w:val="24"/>
          <w:szCs w:val="24"/>
        </w:rPr>
        <w:t xml:space="preserve">代表(签名) </w:t>
      </w:r>
      <w:r>
        <w:rPr>
          <w:rFonts w:hint="eastAsia" w:cs="Arial"/>
          <w:sz w:val="24"/>
          <w:szCs w:val="24"/>
        </w:rPr>
        <w:t>：</w:t>
      </w:r>
    </w:p>
    <w:p w14:paraId="38CF3234">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rPr>
          <w:rFonts w:cs="Arial"/>
          <w:sz w:val="24"/>
          <w:szCs w:val="24"/>
        </w:rPr>
      </w:pPr>
    </w:p>
    <w:p w14:paraId="1FAC416E">
      <w:pPr>
        <w:pStyle w:val="29"/>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320" w:firstLineChars="1800"/>
        <w:rPr>
          <w:sz w:val="24"/>
          <w:szCs w:val="24"/>
        </w:rPr>
      </w:pPr>
      <w:r>
        <w:rPr>
          <w:rFonts w:cs="Arial"/>
          <w:sz w:val="24"/>
          <w:szCs w:val="24"/>
        </w:rPr>
        <w:t>年</w:t>
      </w:r>
      <w:r>
        <w:rPr>
          <w:rFonts w:hint="eastAsia" w:cs="Arial"/>
          <w:sz w:val="24"/>
          <w:szCs w:val="24"/>
        </w:rPr>
        <w:t xml:space="preserve">   </w:t>
      </w:r>
      <w:r>
        <w:rPr>
          <w:rFonts w:cs="Arial"/>
          <w:sz w:val="24"/>
          <w:szCs w:val="24"/>
        </w:rPr>
        <w:t>月</w:t>
      </w:r>
      <w:r>
        <w:rPr>
          <w:rFonts w:hint="eastAsia" w:cs="Arial"/>
          <w:sz w:val="24"/>
          <w:szCs w:val="24"/>
        </w:rPr>
        <w:t xml:space="preserve">    </w:t>
      </w:r>
      <w:r>
        <w:rPr>
          <w:rFonts w:cs="Arial"/>
          <w:sz w:val="24"/>
          <w:szCs w:val="24"/>
        </w:rPr>
        <w:t>日</w:t>
      </w:r>
    </w:p>
    <w:p w14:paraId="792DED3A">
      <w:pPr>
        <w:tabs>
          <w:tab w:val="left" w:pos="840"/>
        </w:tabs>
        <w:wordWrap w:val="0"/>
        <w:spacing w:after="0" w:line="500" w:lineRule="atLeast"/>
        <w:rPr>
          <w:rFonts w:ascii="Times New Roman" w:hAnsi="Calibri" w:eastAsia="宋体" w:cs="Calibri"/>
          <w:b/>
          <w:color w:val="000000" w:themeColor="text1"/>
          <w:sz w:val="24"/>
          <w:szCs w:val="20"/>
          <w:highlight w:val="none"/>
          <w14:textFill>
            <w14:solidFill>
              <w14:schemeClr w14:val="tx1"/>
            </w14:solidFill>
          </w14:textFill>
        </w:rPr>
      </w:pPr>
    </w:p>
    <w:p w14:paraId="1734814D">
      <w:pPr>
        <w:tabs>
          <w:tab w:val="left" w:pos="840"/>
        </w:tabs>
        <w:wordWrap w:val="0"/>
        <w:spacing w:after="0" w:line="500" w:lineRule="atLeast"/>
        <w:rPr>
          <w:rFonts w:ascii="Times New Roman" w:hAnsi="Calibri" w:eastAsia="宋体" w:cs="Calibri"/>
          <w:b/>
          <w:color w:val="000000" w:themeColor="text1"/>
          <w:sz w:val="24"/>
          <w:szCs w:val="20"/>
          <w:highlight w:val="none"/>
          <w14:textFill>
            <w14:solidFill>
              <w14:schemeClr w14:val="tx1"/>
            </w14:solidFill>
          </w14:textFill>
        </w:rPr>
      </w:pPr>
    </w:p>
    <w:p w14:paraId="1CC5DE1D">
      <w:pPr>
        <w:tabs>
          <w:tab w:val="left" w:pos="840"/>
        </w:tabs>
        <w:wordWrap w:val="0"/>
        <w:spacing w:after="0" w:line="500" w:lineRule="atLeast"/>
        <w:rPr>
          <w:rFonts w:ascii="Times New Roman" w:hAnsi="Calibri" w:eastAsia="宋体" w:cs="Calibri"/>
          <w:b/>
          <w:color w:val="000000" w:themeColor="text1"/>
          <w:sz w:val="24"/>
          <w:szCs w:val="20"/>
          <w:highlight w:val="none"/>
          <w14:textFill>
            <w14:solidFill>
              <w14:schemeClr w14:val="tx1"/>
            </w14:solidFill>
          </w14:textFill>
        </w:rPr>
      </w:pPr>
    </w:p>
    <w:p w14:paraId="5CD42512">
      <w:pPr>
        <w:tabs>
          <w:tab w:val="left" w:pos="840"/>
        </w:tabs>
        <w:wordWrap w:val="0"/>
        <w:spacing w:after="0" w:line="500" w:lineRule="atLeast"/>
        <w:rPr>
          <w:rFonts w:ascii="Times New Roman" w:hAnsi="Calibri" w:eastAsia="宋体" w:cs="Calibri"/>
          <w:color w:val="000000" w:themeColor="text1"/>
          <w:sz w:val="24"/>
          <w:szCs w:val="20"/>
          <w:highlight w:val="none"/>
          <w14:textFill>
            <w14:solidFill>
              <w14:schemeClr w14:val="tx1"/>
            </w14:solidFill>
          </w14:textFill>
        </w:rPr>
      </w:pPr>
    </w:p>
    <w:p w14:paraId="2AC0FF33">
      <w:pPr>
        <w:pStyle w:val="3"/>
        <w:bidi w:val="0"/>
        <w:jc w:val="center"/>
        <w:rPr>
          <w:rFonts w:ascii="宋体"/>
          <w:b/>
          <w:bCs/>
          <w:color w:val="000000" w:themeColor="text1"/>
          <w:kern w:val="0"/>
          <w:szCs w:val="40"/>
          <w:highlight w:val="none"/>
          <w14:textFill>
            <w14:solidFill>
              <w14:schemeClr w14:val="tx1"/>
            </w14:solidFill>
          </w14:textFill>
        </w:rPr>
      </w:pPr>
      <w:bookmarkStart w:id="24" w:name="_Toc32530"/>
      <w:bookmarkStart w:id="25" w:name="_Toc8905"/>
      <w:r>
        <w:rPr>
          <w:rFonts w:hint="eastAsia"/>
        </w:rPr>
        <w:t>第六章  电子化投标文件格式</w:t>
      </w:r>
      <w:bookmarkEnd w:id="24"/>
      <w:bookmarkEnd w:id="25"/>
    </w:p>
    <w:p w14:paraId="6E04F3BC">
      <w:pPr>
        <w:wordWrap w:val="0"/>
        <w:spacing w:line="480" w:lineRule="atLeast"/>
        <w:jc w:val="center"/>
        <w:textAlignment w:val="baseline"/>
        <w:rPr>
          <w:rFonts w:ascii="宋体"/>
          <w:b/>
          <w:bCs/>
          <w:color w:val="000000" w:themeColor="text1"/>
          <w:sz w:val="24"/>
          <w:szCs w:val="24"/>
          <w:highlight w:val="none"/>
          <w14:textFill>
            <w14:solidFill>
              <w14:schemeClr w14:val="tx1"/>
            </w14:solidFill>
          </w14:textFill>
        </w:rPr>
      </w:pPr>
    </w:p>
    <w:p w14:paraId="6F93F6F4">
      <w:pPr>
        <w:wordWrap w:val="0"/>
        <w:spacing w:line="480" w:lineRule="atLeast"/>
        <w:jc w:val="center"/>
        <w:textAlignment w:val="baseline"/>
        <w:rPr>
          <w:rFonts w:ascii="宋体"/>
          <w:b/>
          <w:bCs/>
          <w:color w:val="000000" w:themeColor="text1"/>
          <w:sz w:val="24"/>
          <w:szCs w:val="24"/>
          <w:highlight w:val="none"/>
          <w14:textFill>
            <w14:solidFill>
              <w14:schemeClr w14:val="tx1"/>
            </w14:solidFill>
          </w14:textFill>
        </w:rPr>
      </w:pPr>
    </w:p>
    <w:p w14:paraId="09047FA0">
      <w:pPr>
        <w:wordWrap w:val="0"/>
        <w:spacing w:line="480" w:lineRule="atLeast"/>
        <w:jc w:val="center"/>
        <w:textAlignment w:val="baseline"/>
        <w:rPr>
          <w:rFonts w:ascii="宋体"/>
          <w:b/>
          <w:bCs/>
          <w:color w:val="000000" w:themeColor="text1"/>
          <w:sz w:val="24"/>
          <w:szCs w:val="24"/>
          <w:highlight w:val="none"/>
          <w14:textFill>
            <w14:solidFill>
              <w14:schemeClr w14:val="tx1"/>
            </w14:solidFill>
          </w14:textFill>
        </w:rPr>
      </w:pPr>
    </w:p>
    <w:p w14:paraId="6CA7F61D">
      <w:pPr>
        <w:wordWrap w:val="0"/>
        <w:spacing w:line="480" w:lineRule="atLeast"/>
        <w:jc w:val="center"/>
        <w:textAlignment w:val="baseline"/>
        <w:rPr>
          <w:rFonts w:ascii="宋体"/>
          <w:b/>
          <w:bCs/>
          <w:color w:val="000000" w:themeColor="text1"/>
          <w:sz w:val="24"/>
          <w:szCs w:val="24"/>
          <w:highlight w:val="none"/>
          <w14:textFill>
            <w14:solidFill>
              <w14:schemeClr w14:val="tx1"/>
            </w14:solidFill>
          </w14:textFill>
        </w:rPr>
      </w:pPr>
    </w:p>
    <w:p w14:paraId="4F227E21">
      <w:pPr>
        <w:widowControl/>
        <w:wordWrap w:val="0"/>
        <w:spacing w:line="360" w:lineRule="auto"/>
        <w:jc w:val="center"/>
        <w:rPr>
          <w:rFonts w:ascii="宋体"/>
          <w:b/>
          <w:bCs/>
          <w:color w:val="000000" w:themeColor="text1"/>
          <w:kern w:val="0"/>
          <w:sz w:val="48"/>
          <w:szCs w:val="48"/>
          <w:highlight w:val="none"/>
          <w14:textFill>
            <w14:solidFill>
              <w14:schemeClr w14:val="tx1"/>
            </w14:solidFill>
          </w14:textFill>
        </w:rPr>
      </w:pPr>
      <w:r>
        <w:rPr>
          <w:rFonts w:hint="eastAsia" w:ascii="宋体"/>
          <w:b/>
          <w:bCs/>
          <w:color w:val="000000" w:themeColor="text1"/>
          <w:sz w:val="48"/>
          <w:szCs w:val="48"/>
          <w:highlight w:val="none"/>
          <w:u w:val="single"/>
          <w14:textFill>
            <w14:solidFill>
              <w14:schemeClr w14:val="tx1"/>
            </w14:solidFill>
          </w14:textFill>
        </w:rPr>
        <w:t xml:space="preserve">                    </w:t>
      </w:r>
      <w:r>
        <w:rPr>
          <w:rFonts w:hint="eastAsia" w:ascii="宋体"/>
          <w:b/>
          <w:bCs/>
          <w:color w:val="000000" w:themeColor="text1"/>
          <w:sz w:val="48"/>
          <w:szCs w:val="48"/>
          <w:highlight w:val="none"/>
          <w14:textFill>
            <w14:solidFill>
              <w14:schemeClr w14:val="tx1"/>
            </w14:solidFill>
          </w14:textFill>
        </w:rPr>
        <w:t>（项目名称）</w:t>
      </w:r>
    </w:p>
    <w:p w14:paraId="41381F46">
      <w:pPr>
        <w:widowControl/>
        <w:wordWrap w:val="0"/>
        <w:spacing w:line="360" w:lineRule="auto"/>
        <w:jc w:val="center"/>
        <w:rPr>
          <w:rFonts w:ascii="宋体"/>
          <w:b/>
          <w:bCs/>
          <w:color w:val="000000" w:themeColor="text1"/>
          <w:kern w:val="0"/>
          <w:sz w:val="72"/>
          <w:szCs w:val="84"/>
          <w:highlight w:val="none"/>
          <w14:textFill>
            <w14:solidFill>
              <w14:schemeClr w14:val="tx1"/>
            </w14:solidFill>
          </w14:textFill>
        </w:rPr>
      </w:pPr>
    </w:p>
    <w:p w14:paraId="7449264F">
      <w:pPr>
        <w:widowControl/>
        <w:wordWrap w:val="0"/>
        <w:spacing w:line="360" w:lineRule="auto"/>
        <w:jc w:val="center"/>
        <w:rPr>
          <w:rFonts w:ascii="宋体"/>
          <w:b/>
          <w:bCs/>
          <w:color w:val="000000" w:themeColor="text1"/>
          <w:kern w:val="0"/>
          <w:sz w:val="72"/>
          <w:szCs w:val="84"/>
          <w:highlight w:val="none"/>
          <w14:textFill>
            <w14:solidFill>
              <w14:schemeClr w14:val="tx1"/>
            </w14:solidFill>
          </w14:textFill>
        </w:rPr>
      </w:pPr>
      <w:r>
        <w:rPr>
          <w:rFonts w:hint="eastAsia" w:ascii="宋体"/>
          <w:b/>
          <w:bCs/>
          <w:color w:val="000000" w:themeColor="text1"/>
          <w:kern w:val="0"/>
          <w:sz w:val="72"/>
          <w:szCs w:val="84"/>
          <w:highlight w:val="none"/>
          <w14:textFill>
            <w14:solidFill>
              <w14:schemeClr w14:val="tx1"/>
            </w14:solidFill>
          </w14:textFill>
        </w:rPr>
        <w:t>投 标 文 件</w:t>
      </w:r>
    </w:p>
    <w:p w14:paraId="4DD89585">
      <w:pPr>
        <w:wordWrap w:val="0"/>
        <w:spacing w:line="400" w:lineRule="exact"/>
        <w:jc w:val="center"/>
        <w:rPr>
          <w:rFonts w:hint="eastAsia" w:ascii="宋体"/>
          <w:b/>
          <w:bCs/>
          <w:color w:val="000000" w:themeColor="text1"/>
          <w:sz w:val="32"/>
          <w:szCs w:val="32"/>
          <w:highlight w:val="none"/>
          <w14:textFill>
            <w14:solidFill>
              <w14:schemeClr w14:val="tx1"/>
            </w14:solidFill>
          </w14:textFill>
        </w:rPr>
      </w:pPr>
    </w:p>
    <w:p w14:paraId="4E1D9A4C">
      <w:pPr>
        <w:wordWrap w:val="0"/>
        <w:spacing w:line="400" w:lineRule="exact"/>
        <w:jc w:val="center"/>
        <w:rPr>
          <w:rFonts w:hint="eastAsia" w:ascii="宋体"/>
          <w:b/>
          <w:bCs/>
          <w:color w:val="000000" w:themeColor="text1"/>
          <w:sz w:val="32"/>
          <w:szCs w:val="32"/>
          <w:highlight w:val="none"/>
          <w14:textFill>
            <w14:solidFill>
              <w14:schemeClr w14:val="tx1"/>
            </w14:solidFill>
          </w14:textFill>
        </w:rPr>
      </w:pPr>
    </w:p>
    <w:p w14:paraId="35DD511C">
      <w:pPr>
        <w:wordWrap w:val="0"/>
        <w:spacing w:line="400" w:lineRule="exact"/>
        <w:jc w:val="center"/>
        <w:rPr>
          <w:rFonts w:hint="eastAsia" w:ascii="宋体"/>
          <w:b/>
          <w:bCs/>
          <w:color w:val="000000" w:themeColor="text1"/>
          <w:sz w:val="32"/>
          <w:szCs w:val="32"/>
          <w:highlight w:val="none"/>
          <w14:textFill>
            <w14:solidFill>
              <w14:schemeClr w14:val="tx1"/>
            </w14:solidFill>
          </w14:textFill>
        </w:rPr>
      </w:pPr>
    </w:p>
    <w:p w14:paraId="2194D7FD">
      <w:pPr>
        <w:wordWrap w:val="0"/>
        <w:spacing w:line="400" w:lineRule="exact"/>
        <w:jc w:val="center"/>
        <w:rPr>
          <w:rFonts w:ascii="宋体"/>
          <w:b/>
          <w:bCs/>
          <w:color w:val="000000" w:themeColor="text1"/>
          <w:sz w:val="32"/>
          <w:szCs w:val="32"/>
          <w:highlight w:val="none"/>
          <w14:textFill>
            <w14:solidFill>
              <w14:schemeClr w14:val="tx1"/>
            </w14:solidFill>
          </w14:textFill>
        </w:rPr>
      </w:pPr>
      <w:r>
        <w:rPr>
          <w:rFonts w:hint="eastAsia" w:ascii="宋体"/>
          <w:b/>
          <w:bCs/>
          <w:color w:val="000000" w:themeColor="text1"/>
          <w:sz w:val="32"/>
          <w:szCs w:val="32"/>
          <w:highlight w:val="none"/>
          <w14:textFill>
            <w14:solidFill>
              <w14:schemeClr w14:val="tx1"/>
            </w14:solidFill>
          </w14:textFill>
        </w:rPr>
        <w:t xml:space="preserve"> </w:t>
      </w:r>
    </w:p>
    <w:p w14:paraId="7EA89966">
      <w:pPr>
        <w:wordWrap w:val="0"/>
        <w:ind w:firstLine="2711" w:firstLineChars="900"/>
        <w:rPr>
          <w:rFonts w:ascii="宋体"/>
          <w:b/>
          <w:bCs/>
          <w:color w:val="000000" w:themeColor="text1"/>
          <w:sz w:val="30"/>
          <w:szCs w:val="30"/>
          <w:highlight w:val="none"/>
          <w:u w:val="single"/>
          <w14:textFill>
            <w14:solidFill>
              <w14:schemeClr w14:val="tx1"/>
            </w14:solidFill>
          </w14:textFill>
        </w:rPr>
      </w:pPr>
      <w:r>
        <w:rPr>
          <w:rFonts w:hint="eastAsia" w:ascii="宋体"/>
          <w:b/>
          <w:bCs/>
          <w:color w:val="000000" w:themeColor="text1"/>
          <w:kern w:val="0"/>
          <w:sz w:val="30"/>
          <w:szCs w:val="30"/>
          <w:highlight w:val="none"/>
          <w14:textFill>
            <w14:solidFill>
              <w14:schemeClr w14:val="tx1"/>
            </w14:solidFill>
          </w14:textFill>
        </w:rPr>
        <w:t>项目编号:</w:t>
      </w:r>
      <w:r>
        <w:rPr>
          <w:rFonts w:hint="eastAsia" w:ascii="宋体"/>
          <w:b/>
          <w:bCs/>
          <w:color w:val="000000" w:themeColor="text1"/>
          <w:kern w:val="0"/>
          <w:sz w:val="30"/>
          <w:szCs w:val="30"/>
          <w:highlight w:val="none"/>
          <w:u w:val="single"/>
          <w14:textFill>
            <w14:solidFill>
              <w14:schemeClr w14:val="tx1"/>
            </w14:solidFill>
          </w14:textFill>
        </w:rPr>
        <w:t xml:space="preserve">                    </w:t>
      </w:r>
    </w:p>
    <w:p w14:paraId="340E74D6">
      <w:pPr>
        <w:wordWrap w:val="0"/>
        <w:spacing w:line="400" w:lineRule="exact"/>
        <w:jc w:val="both"/>
        <w:textAlignment w:val="auto"/>
        <w:rPr>
          <w:rFonts w:ascii="宋体"/>
          <w:b/>
          <w:bCs/>
          <w:color w:val="000000" w:themeColor="text1"/>
          <w:sz w:val="32"/>
          <w:szCs w:val="32"/>
          <w:highlight w:val="none"/>
          <w14:textFill>
            <w14:solidFill>
              <w14:schemeClr w14:val="tx1"/>
            </w14:solidFill>
          </w14:textFill>
        </w:rPr>
      </w:pPr>
    </w:p>
    <w:p w14:paraId="054933BC">
      <w:pPr>
        <w:wordWrap w:val="0"/>
        <w:spacing w:line="480" w:lineRule="auto"/>
        <w:rPr>
          <w:rFonts w:ascii="宋体"/>
          <w:color w:val="000000" w:themeColor="text1"/>
          <w:sz w:val="28"/>
          <w:szCs w:val="28"/>
          <w:highlight w:val="none"/>
          <w14:textFill>
            <w14:solidFill>
              <w14:schemeClr w14:val="tx1"/>
            </w14:solidFill>
          </w14:textFill>
        </w:rPr>
      </w:pPr>
    </w:p>
    <w:p w14:paraId="4032F50C">
      <w:pPr>
        <w:wordWrap w:val="0"/>
        <w:spacing w:line="480" w:lineRule="auto"/>
        <w:ind w:left="0" w:leftChars="0" w:firstLine="0" w:firstLineChars="0"/>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供应商名称（单位电子签章）：</w:t>
      </w:r>
    </w:p>
    <w:p w14:paraId="4549A354">
      <w:pPr>
        <w:wordWrap w:val="0"/>
        <w:spacing w:line="480" w:lineRule="auto"/>
        <w:ind w:left="0" w:leftChars="0" w:firstLine="0" w:firstLineChars="0"/>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法定代表人（法人电子签章）：</w:t>
      </w:r>
    </w:p>
    <w:p w14:paraId="78EC8275">
      <w:pPr>
        <w:wordWrap w:val="0"/>
        <w:spacing w:line="360" w:lineRule="auto"/>
        <w:ind w:left="0" w:leftChars="0" w:firstLine="0" w:firstLineChars="0"/>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 xml:space="preserve"> 日     期：</w:t>
      </w:r>
      <w:r>
        <w:rPr>
          <w:rFonts w:hint="eastAsia" w:ascii="宋体"/>
          <w:color w:val="000000" w:themeColor="text1"/>
          <w:sz w:val="28"/>
          <w:szCs w:val="28"/>
          <w:highlight w:val="none"/>
          <w14:textFill>
            <w14:solidFill>
              <w14:schemeClr w14:val="tx1"/>
            </w14:solidFill>
          </w14:textFill>
        </w:rPr>
        <w:t xml:space="preserve">  </w:t>
      </w:r>
      <w:r>
        <w:rPr>
          <w:rFonts w:hint="eastAsia" w:ascii="宋体"/>
          <w:b/>
          <w:bCs/>
          <w:color w:val="000000" w:themeColor="text1"/>
          <w:sz w:val="28"/>
          <w:szCs w:val="28"/>
          <w:highlight w:val="none"/>
          <w14:textFill>
            <w14:solidFill>
              <w14:schemeClr w14:val="tx1"/>
            </w14:solidFill>
          </w14:textFill>
        </w:rPr>
        <w:t xml:space="preserve">  年    月    日</w:t>
      </w:r>
    </w:p>
    <w:p w14:paraId="1262157A">
      <w:pPr>
        <w:wordWrap w:val="0"/>
        <w:spacing w:line="360" w:lineRule="auto"/>
        <w:jc w:val="center"/>
        <w:rPr>
          <w:rFonts w:ascii="宋体"/>
          <w:b/>
          <w:bCs/>
          <w:color w:val="000000" w:themeColor="text1"/>
          <w:sz w:val="36"/>
          <w:szCs w:val="36"/>
          <w:highlight w:val="none"/>
          <w14:textFill>
            <w14:solidFill>
              <w14:schemeClr w14:val="tx1"/>
            </w14:solidFill>
          </w14:textFill>
        </w:rPr>
      </w:pPr>
      <w:r>
        <w:rPr>
          <w:rFonts w:hint="eastAsia" w:ascii="宋体"/>
          <w:b/>
          <w:bCs/>
          <w:color w:val="000000" w:themeColor="text1"/>
          <w:sz w:val="36"/>
          <w:szCs w:val="36"/>
          <w:highlight w:val="none"/>
          <w14:textFill>
            <w14:solidFill>
              <w14:schemeClr w14:val="tx1"/>
            </w14:solidFill>
          </w14:textFill>
        </w:rPr>
        <w:br w:type="page"/>
      </w:r>
      <w:r>
        <w:rPr>
          <w:rFonts w:hint="eastAsia" w:ascii="宋体"/>
          <w:b/>
          <w:bCs/>
          <w:color w:val="000000" w:themeColor="text1"/>
          <w:sz w:val="36"/>
          <w:szCs w:val="36"/>
          <w:highlight w:val="none"/>
          <w14:textFill>
            <w14:solidFill>
              <w14:schemeClr w14:val="tx1"/>
            </w14:solidFill>
          </w14:textFill>
        </w:rPr>
        <w:t>目    录</w:t>
      </w:r>
    </w:p>
    <w:p w14:paraId="29621600">
      <w:pPr>
        <w:pStyle w:val="4"/>
        <w:wordWrap w:val="0"/>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7CD898F9">
      <w:pPr>
        <w:wordWrap w:val="0"/>
        <w:jc w:val="left"/>
        <w:rPr>
          <w:rFonts w:hint="eastAsia" w:eastAsiaTheme="minorEastAsia"/>
          <w:lang w:val="en-US" w:eastAsia="zh-CN"/>
        </w:rPr>
      </w:pPr>
    </w:p>
    <w:p w14:paraId="24DB6273">
      <w:pPr>
        <w:pStyle w:val="4"/>
        <w:wordWrap w:val="0"/>
      </w:pPr>
    </w:p>
    <w:p w14:paraId="0E822725">
      <w:pPr>
        <w:wordWrap w:val="0"/>
        <w:spacing w:line="360" w:lineRule="auto"/>
        <w:rPr>
          <w:rFonts w:ascii="宋体"/>
          <w:color w:val="000000" w:themeColor="text1"/>
          <w:sz w:val="28"/>
          <w:szCs w:val="28"/>
          <w:highlight w:val="none"/>
          <w14:textFill>
            <w14:solidFill>
              <w14:schemeClr w14:val="tx1"/>
            </w14:solidFill>
          </w14:textFill>
        </w:rPr>
      </w:pPr>
    </w:p>
    <w:p w14:paraId="5796D485">
      <w:pPr>
        <w:pStyle w:val="4"/>
        <w:numPr>
          <w:ilvl w:val="0"/>
          <w:numId w:val="3"/>
        </w:numPr>
        <w:wordWrap w:val="0"/>
        <w:spacing w:line="440" w:lineRule="exact"/>
        <w:ind w:left="0" w:firstLine="0"/>
        <w:jc w:val="center"/>
        <w:rPr>
          <w:rFonts w:hint="eastAsia" w:ascii="宋体" w:eastAsia="宋体"/>
          <w:color w:val="000000" w:themeColor="text1"/>
          <w:kern w:val="2"/>
          <w:sz w:val="32"/>
          <w:szCs w:val="32"/>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br w:type="page"/>
      </w:r>
      <w:bookmarkStart w:id="26" w:name="_Toc171073044"/>
      <w:bookmarkEnd w:id="26"/>
      <w:bookmarkStart w:id="27" w:name="_Toc171073209"/>
      <w:bookmarkEnd w:id="27"/>
      <w:bookmarkStart w:id="28" w:name="_Toc169921409"/>
      <w:bookmarkEnd w:id="28"/>
      <w:bookmarkStart w:id="29" w:name="_Toc223432389"/>
      <w:r>
        <w:rPr>
          <w:rFonts w:hint="eastAsia" w:ascii="宋体" w:eastAsia="宋体"/>
          <w:color w:val="000000" w:themeColor="text1"/>
          <w:kern w:val="2"/>
          <w:sz w:val="32"/>
          <w:szCs w:val="32"/>
          <w:highlight w:val="none"/>
          <w14:textFill>
            <w14:solidFill>
              <w14:schemeClr w14:val="tx1"/>
            </w14:solidFill>
          </w14:textFill>
        </w:rPr>
        <w:t>投 标 函</w:t>
      </w:r>
    </w:p>
    <w:p w14:paraId="79C08B72">
      <w:pPr>
        <w:rPr>
          <w:rFonts w:hint="eastAsia"/>
        </w:rPr>
      </w:pPr>
    </w:p>
    <w:p w14:paraId="4EFDB03B">
      <w:pPr>
        <w:numPr>
          <w:ilvl w:val="0"/>
          <w:numId w:val="0"/>
        </w:numPr>
      </w:pPr>
    </w:p>
    <w:p w14:paraId="3A7F8593">
      <w:pPr>
        <w:wordWrap w:val="0"/>
        <w:spacing w:line="440" w:lineRule="exact"/>
        <w:jc w:val="left"/>
        <w:rPr>
          <w:rFonts w:ascii="宋体"/>
          <w:color w:val="000000" w:themeColor="text1"/>
          <w:sz w:val="28"/>
          <w:szCs w:val="28"/>
          <w:highlight w:val="none"/>
          <w:u w:val="single"/>
          <w14:textFill>
            <w14:solidFill>
              <w14:schemeClr w14:val="tx1"/>
            </w14:solidFill>
          </w14:textFill>
        </w:rPr>
      </w:pPr>
      <w:bookmarkStart w:id="30" w:name="_Toc30205"/>
      <w:r>
        <w:rPr>
          <w:rFonts w:hint="eastAsia" w:ascii="宋体"/>
          <w:color w:val="000000" w:themeColor="text1"/>
          <w:sz w:val="28"/>
          <w:szCs w:val="28"/>
          <w:highlight w:val="none"/>
          <w14:textFill>
            <w14:solidFill>
              <w14:schemeClr w14:val="tx1"/>
            </w14:solidFill>
          </w14:textFill>
        </w:rPr>
        <w:t>致：</w:t>
      </w:r>
      <w:bookmarkEnd w:id="30"/>
      <w:r>
        <w:rPr>
          <w:rFonts w:hint="eastAsia" w:ascii="宋体"/>
          <w:color w:val="000000" w:themeColor="text1"/>
          <w:sz w:val="28"/>
          <w:szCs w:val="28"/>
          <w:highlight w:val="none"/>
          <w:u w:val="single"/>
          <w14:textFill>
            <w14:solidFill>
              <w14:schemeClr w14:val="tx1"/>
            </w14:solidFill>
          </w14:textFill>
        </w:rPr>
        <w:t xml:space="preserve">    (采购人名称）   </w:t>
      </w:r>
    </w:p>
    <w:p w14:paraId="1B963414">
      <w:pPr>
        <w:wordWrap w:val="0"/>
        <w:spacing w:line="42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我们收到了</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项目名称</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项目编号）的采购文件，经详细研究，我们决定参加该项目的招标采购活动并按要求提交投标文件。我们郑重声明以下诸点并负法律责任:</w:t>
      </w:r>
    </w:p>
    <w:p w14:paraId="4FCA2DC6">
      <w:pPr>
        <w:wordWrap w:val="0"/>
        <w:spacing w:line="420" w:lineRule="exact"/>
        <w:ind w:firstLine="560" w:firstLineChars="200"/>
        <w:jc w:val="both"/>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（1）愿按照招标文件中规定的条款和要求，提供完成招标文件规定的全部工作，此次投标报价为</w:t>
      </w:r>
      <w:r>
        <w:rPr>
          <w:rFonts w:hint="eastAsia" w:ascii="宋体"/>
          <w:color w:val="000000" w:themeColor="text1"/>
          <w:sz w:val="28"/>
          <w:szCs w:val="28"/>
          <w:highlight w:val="none"/>
          <w:lang w:val="en-US" w:eastAsia="zh-CN"/>
          <w14:textFill>
            <w14:solidFill>
              <w14:schemeClr w14:val="tx1"/>
            </w14:solidFill>
          </w14:textFill>
        </w:rPr>
        <w:t>人民币：大写：</w:t>
      </w:r>
      <w:r>
        <w:rPr>
          <w:rFonts w:hint="eastAsia" w:ascii="宋体"/>
          <w:color w:val="000000" w:themeColor="text1"/>
          <w:sz w:val="28"/>
          <w:szCs w:val="28"/>
          <w:highlight w:val="none"/>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none"/>
          <w:lang w:eastAsia="zh-CN"/>
          <w14:textFill>
            <w14:solidFill>
              <w14:schemeClr w14:val="tx1"/>
            </w14:solidFill>
          </w14:textFill>
        </w:rPr>
        <w:t>，</w:t>
      </w:r>
      <w:r>
        <w:rPr>
          <w:rFonts w:hint="eastAsia" w:ascii="宋体"/>
          <w:color w:val="000000" w:themeColor="text1"/>
          <w:sz w:val="28"/>
          <w:szCs w:val="28"/>
          <w:highlight w:val="none"/>
          <w:lang w:val="en-US" w:eastAsia="zh-CN"/>
          <w14:textFill>
            <w14:solidFill>
              <w14:schemeClr w14:val="tx1"/>
            </w14:solidFill>
          </w14:textFill>
        </w:rPr>
        <w:t>小写：</w:t>
      </w:r>
      <w:r>
        <w:rPr>
          <w:rFonts w:hint="default" w:ascii="宋体"/>
          <w:color w:val="000000" w:themeColor="text1"/>
          <w:sz w:val="28"/>
          <w:szCs w:val="28"/>
          <w:highlight w:val="none"/>
          <w14:textFill>
            <w14:solidFill>
              <w14:schemeClr w14:val="tx1"/>
            </w14:solidFill>
          </w14:textFill>
        </w:rPr>
        <w:t>¥</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none"/>
          <w:lang w:val="en-US" w:eastAsia="zh-CN"/>
          <w14:textFill>
            <w14:solidFill>
              <w14:schemeClr w14:val="tx1"/>
            </w14:solidFill>
          </w14:textFill>
        </w:rPr>
        <w:t>元</w:t>
      </w:r>
      <w:r>
        <w:rPr>
          <w:rFonts w:hint="eastAsia" w:ascii="宋体"/>
          <w:color w:val="000000" w:themeColor="text1"/>
          <w:sz w:val="28"/>
          <w:szCs w:val="28"/>
          <w:highlight w:val="none"/>
          <w14:textFill>
            <w14:solidFill>
              <w14:schemeClr w14:val="tx1"/>
            </w14:solidFill>
          </w14:textFill>
        </w:rPr>
        <w:t>，</w:t>
      </w:r>
      <w:r>
        <w:rPr>
          <w:rFonts w:hint="eastAsia" w:ascii="宋体"/>
          <w:color w:val="000000" w:themeColor="text1"/>
          <w:sz w:val="28"/>
          <w:szCs w:val="28"/>
          <w:highlight w:val="none"/>
          <w:lang w:val="en-US" w:eastAsia="zh-CN"/>
          <w14:textFill>
            <w14:solidFill>
              <w14:schemeClr w14:val="tx1"/>
            </w14:solidFill>
          </w14:textFill>
        </w:rPr>
        <w:t>计划工期：</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，服务地点</w:t>
      </w:r>
      <w:r>
        <w:rPr>
          <w:rFonts w:hint="eastAsia" w:ascii="宋体"/>
          <w:color w:val="000000" w:themeColor="text1"/>
          <w:sz w:val="28"/>
          <w:szCs w:val="28"/>
          <w:highlight w:val="none"/>
          <w:lang w:val="en-US" w:eastAsia="zh-CN"/>
          <w14:textFill>
            <w14:solidFill>
              <w14:schemeClr w14:val="tx1"/>
            </w14:solidFill>
          </w14:textFill>
        </w:rPr>
        <w:t>：</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w:t>
      </w:r>
      <w:r>
        <w:rPr>
          <w:rFonts w:hint="eastAsia" w:ascii="宋体"/>
          <w:color w:val="000000" w:themeColor="text1"/>
          <w:sz w:val="28"/>
          <w:szCs w:val="28"/>
          <w:highlight w:val="none"/>
          <w:lang w:val="en-US" w:eastAsia="zh-CN"/>
          <w14:textFill>
            <w14:solidFill>
              <w14:schemeClr w14:val="tx1"/>
            </w14:solidFill>
          </w14:textFill>
        </w:rPr>
        <w:t>质量要求：</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none"/>
          <w:lang w:val="en-US" w:eastAsia="zh-CN"/>
          <w14:textFill>
            <w14:solidFill>
              <w14:schemeClr w14:val="tx1"/>
            </w14:solidFill>
          </w14:textFill>
        </w:rPr>
        <w:t>，</w:t>
      </w:r>
      <w:r>
        <w:rPr>
          <w:rFonts w:hint="eastAsia" w:ascii="宋体"/>
          <w:color w:val="000000" w:themeColor="text1"/>
          <w:sz w:val="28"/>
          <w:szCs w:val="28"/>
          <w:highlight w:val="none"/>
          <w14:textFill>
            <w14:solidFill>
              <w14:schemeClr w14:val="tx1"/>
            </w14:solidFill>
          </w14:textFill>
        </w:rPr>
        <w:t>投标有效期</w:t>
      </w:r>
      <w:r>
        <w:rPr>
          <w:rFonts w:hint="eastAsia" w:ascii="宋体"/>
          <w:color w:val="000000" w:themeColor="text1"/>
          <w:sz w:val="28"/>
          <w:szCs w:val="28"/>
          <w:highlight w:val="none"/>
          <w:lang w:val="en-US" w:eastAsia="zh-CN"/>
          <w14:textFill>
            <w14:solidFill>
              <w14:schemeClr w14:val="tx1"/>
            </w14:solidFill>
          </w14:textFill>
        </w:rPr>
        <w:t>：</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w:t>
      </w:r>
    </w:p>
    <w:p w14:paraId="7ACC91AB">
      <w:pPr>
        <w:wordWrap w:val="0"/>
        <w:spacing w:line="42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（2）如果我们的投标文件被接受，我们将履行招标文件中规定的各项要求。</w:t>
      </w:r>
    </w:p>
    <w:p w14:paraId="4DA6F451">
      <w:pPr>
        <w:wordWrap w:val="0"/>
        <w:spacing w:line="42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（3）我们同意本招标文件中有关有效期的规定。如果中标，有效期延长至合同终止日止。</w:t>
      </w:r>
    </w:p>
    <w:p w14:paraId="261F1094">
      <w:pPr>
        <w:wordWrap w:val="0"/>
        <w:spacing w:line="42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（4）我们愿提供招标文件中要求的所有文件资料。</w:t>
      </w:r>
    </w:p>
    <w:p w14:paraId="5BC6E594">
      <w:pPr>
        <w:wordWrap w:val="0"/>
        <w:spacing w:line="42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（5）我们已经详细审核了全部招标文件，如有需要澄清的问题，我们同意按招标文件规定的时间向采购人提出。逾期不提，我公司同意放弃对这方面有不明及误解的权利。</w:t>
      </w:r>
    </w:p>
    <w:p w14:paraId="3FE5C3A6">
      <w:pPr>
        <w:wordWrap w:val="0"/>
        <w:spacing w:line="42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（6）我们愿按《中华人民共和国民法典》履行自己的全部责任。</w:t>
      </w:r>
    </w:p>
    <w:p w14:paraId="6E7F7AD4">
      <w:pPr>
        <w:wordWrap w:val="0"/>
        <w:ind w:firstLine="3080" w:firstLineChars="1100"/>
        <w:jc w:val="left"/>
        <w:rPr>
          <w:rFonts w:ascii="宋体"/>
          <w:color w:val="000000" w:themeColor="text1"/>
          <w:sz w:val="28"/>
          <w:szCs w:val="28"/>
          <w:highlight w:val="none"/>
          <w14:textFill>
            <w14:solidFill>
              <w14:schemeClr w14:val="tx1"/>
            </w14:solidFill>
          </w14:textFill>
        </w:rPr>
      </w:pPr>
    </w:p>
    <w:p w14:paraId="2DA60C1D">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供应商(单位电子签章)：</w:t>
      </w:r>
    </w:p>
    <w:p w14:paraId="59EEE2C8">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法定代表人(法人电子签章)：</w:t>
      </w:r>
    </w:p>
    <w:p w14:paraId="3038406F">
      <w:pPr>
        <w:wordWrap w:val="0"/>
        <w:ind w:firstLine="3080" w:firstLineChars="1100"/>
        <w:jc w:val="left"/>
        <w:rPr>
          <w:rFonts w:hint="eastAsia"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日期：   年   月  日</w:t>
      </w:r>
    </w:p>
    <w:p w14:paraId="4C9889DB">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37EB5115">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76B4A3DE">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0F647800">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21426C74">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3F816FD8">
      <w:pPr>
        <w:numPr>
          <w:ilvl w:val="0"/>
          <w:numId w:val="0"/>
        </w:numPr>
        <w:wordWrap w:val="0"/>
        <w:jc w:val="center"/>
        <w:rPr>
          <w:rFonts w:hint="eastAsia" w:ascii="宋体" w:eastAsia="宋体"/>
          <w:b/>
          <w:bCs/>
          <w:color w:val="000000" w:themeColor="text1"/>
          <w:kern w:val="2"/>
          <w:sz w:val="32"/>
          <w:szCs w:val="32"/>
          <w:highlight w:val="none"/>
          <w14:textFill>
            <w14:solidFill>
              <w14:schemeClr w14:val="tx1"/>
            </w14:solidFill>
          </w14:textFill>
        </w:rPr>
      </w:pPr>
      <w:r>
        <w:rPr>
          <w:rFonts w:hint="eastAsia" w:ascii="宋体" w:eastAsia="宋体"/>
          <w:b/>
          <w:bCs/>
          <w:color w:val="000000" w:themeColor="text1"/>
          <w:kern w:val="2"/>
          <w:sz w:val="32"/>
          <w:szCs w:val="32"/>
          <w:highlight w:val="none"/>
          <w:lang w:val="en-US" w:eastAsia="zh-CN"/>
          <w14:textFill>
            <w14:solidFill>
              <w14:schemeClr w14:val="tx1"/>
            </w14:solidFill>
          </w14:textFill>
        </w:rPr>
        <w:t>二、</w:t>
      </w:r>
      <w:r>
        <w:rPr>
          <w:rFonts w:hint="eastAsia" w:ascii="宋体" w:eastAsia="宋体"/>
          <w:b/>
          <w:bCs/>
          <w:color w:val="000000" w:themeColor="text1"/>
          <w:kern w:val="2"/>
          <w:sz w:val="32"/>
          <w:szCs w:val="32"/>
          <w:highlight w:val="none"/>
          <w14:textFill>
            <w14:solidFill>
              <w14:schemeClr w14:val="tx1"/>
            </w14:solidFill>
          </w14:textFill>
        </w:rPr>
        <w:t>投标报价一览表</w:t>
      </w:r>
    </w:p>
    <w:p w14:paraId="7B44C44D">
      <w:pPr>
        <w:numPr>
          <w:ilvl w:val="0"/>
          <w:numId w:val="0"/>
        </w:numPr>
        <w:wordWrap w:val="0"/>
        <w:jc w:val="left"/>
        <w:rPr>
          <w:rFonts w:hint="eastAsia" w:ascii="宋体" w:eastAsia="宋体"/>
          <w:color w:val="000000" w:themeColor="text1"/>
          <w:kern w:val="2"/>
          <w:sz w:val="32"/>
          <w:szCs w:val="32"/>
          <w:highlight w:val="none"/>
          <w14:textFill>
            <w14:solidFill>
              <w14:schemeClr w14:val="tx1"/>
            </w14:solidFill>
          </w14:textFill>
        </w:rPr>
      </w:pPr>
    </w:p>
    <w:tbl>
      <w:tblPr>
        <w:tblStyle w:val="1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2634"/>
        <w:gridCol w:w="1500"/>
        <w:gridCol w:w="2666"/>
      </w:tblGrid>
      <w:tr w14:paraId="3DAA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488" w:type="dxa"/>
            <w:vAlign w:val="center"/>
          </w:tcPr>
          <w:p w14:paraId="7A05877C">
            <w:pPr>
              <w:wordWrap w:val="0"/>
              <w:spacing w:line="440" w:lineRule="exact"/>
              <w:ind w:firstLine="560" w:firstLineChars="200"/>
              <w:jc w:val="both"/>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项目名称    </w:t>
            </w:r>
          </w:p>
        </w:tc>
        <w:tc>
          <w:tcPr>
            <w:tcW w:w="6800" w:type="dxa"/>
            <w:gridSpan w:val="3"/>
            <w:vAlign w:val="center"/>
          </w:tcPr>
          <w:p w14:paraId="43CF5735">
            <w:pPr>
              <w:wordWrap w:val="0"/>
              <w:spacing w:line="440" w:lineRule="exact"/>
              <w:jc w:val="center"/>
              <w:rPr>
                <w:rFonts w:ascii="宋体"/>
                <w:color w:val="000000" w:themeColor="text1"/>
                <w:sz w:val="28"/>
                <w:szCs w:val="28"/>
                <w:highlight w:val="none"/>
                <w14:textFill>
                  <w14:solidFill>
                    <w14:schemeClr w14:val="tx1"/>
                  </w14:solidFill>
                </w14:textFill>
              </w:rPr>
            </w:pPr>
          </w:p>
        </w:tc>
      </w:tr>
      <w:tr w14:paraId="6DA4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488" w:type="dxa"/>
            <w:vAlign w:val="center"/>
          </w:tcPr>
          <w:p w14:paraId="141EA87F">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项目编号</w:t>
            </w:r>
          </w:p>
        </w:tc>
        <w:tc>
          <w:tcPr>
            <w:tcW w:w="6800" w:type="dxa"/>
            <w:gridSpan w:val="3"/>
            <w:vAlign w:val="center"/>
          </w:tcPr>
          <w:p w14:paraId="0EC02A19">
            <w:pPr>
              <w:wordWrap w:val="0"/>
              <w:spacing w:line="440" w:lineRule="exact"/>
              <w:jc w:val="left"/>
              <w:rPr>
                <w:rFonts w:ascii="宋体"/>
                <w:color w:val="000000" w:themeColor="text1"/>
                <w:sz w:val="28"/>
                <w:szCs w:val="28"/>
                <w:highlight w:val="none"/>
                <w:u w:val="single"/>
                <w14:textFill>
                  <w14:solidFill>
                    <w14:schemeClr w14:val="tx1"/>
                  </w14:solidFill>
                </w14:textFill>
              </w:rPr>
            </w:pPr>
          </w:p>
        </w:tc>
      </w:tr>
      <w:tr w14:paraId="5BC8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488" w:type="dxa"/>
            <w:vAlign w:val="center"/>
          </w:tcPr>
          <w:p w14:paraId="3291275E">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投标人名称</w:t>
            </w:r>
          </w:p>
        </w:tc>
        <w:tc>
          <w:tcPr>
            <w:tcW w:w="6800" w:type="dxa"/>
            <w:gridSpan w:val="3"/>
            <w:vAlign w:val="center"/>
          </w:tcPr>
          <w:p w14:paraId="68FD174F">
            <w:pPr>
              <w:wordWrap w:val="0"/>
              <w:spacing w:line="440" w:lineRule="exact"/>
              <w:jc w:val="center"/>
              <w:rPr>
                <w:rFonts w:ascii="宋体"/>
                <w:color w:val="000000" w:themeColor="text1"/>
                <w:sz w:val="28"/>
                <w:szCs w:val="28"/>
                <w:highlight w:val="none"/>
                <w14:textFill>
                  <w14:solidFill>
                    <w14:schemeClr w14:val="tx1"/>
                  </w14:solidFill>
                </w14:textFill>
              </w:rPr>
            </w:pPr>
          </w:p>
        </w:tc>
      </w:tr>
      <w:tr w14:paraId="1AA5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488" w:type="dxa"/>
            <w:vAlign w:val="center"/>
          </w:tcPr>
          <w:p w14:paraId="033051A1">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服务内容</w:t>
            </w:r>
          </w:p>
        </w:tc>
        <w:tc>
          <w:tcPr>
            <w:tcW w:w="6800" w:type="dxa"/>
            <w:gridSpan w:val="3"/>
            <w:vAlign w:val="center"/>
          </w:tcPr>
          <w:p w14:paraId="011FA1CB">
            <w:pPr>
              <w:wordWrap w:val="0"/>
              <w:spacing w:line="440" w:lineRule="exact"/>
              <w:rPr>
                <w:rFonts w:ascii="宋体"/>
                <w:color w:val="000000" w:themeColor="text1"/>
                <w:sz w:val="28"/>
                <w:szCs w:val="28"/>
                <w:highlight w:val="none"/>
                <w14:textFill>
                  <w14:solidFill>
                    <w14:schemeClr w14:val="tx1"/>
                  </w14:solidFill>
                </w14:textFill>
              </w:rPr>
            </w:pPr>
          </w:p>
        </w:tc>
      </w:tr>
      <w:tr w14:paraId="46B4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88" w:type="dxa"/>
            <w:vAlign w:val="center"/>
          </w:tcPr>
          <w:p w14:paraId="7F408B80">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投标</w:t>
            </w:r>
            <w:r>
              <w:rPr>
                <w:rFonts w:hint="eastAsia" w:ascii="宋体"/>
                <w:color w:val="000000" w:themeColor="text1"/>
                <w:sz w:val="28"/>
                <w:szCs w:val="28"/>
                <w:highlight w:val="none"/>
                <w:lang w:val="en-US" w:eastAsia="zh-CN"/>
                <w14:textFill>
                  <w14:solidFill>
                    <w14:schemeClr w14:val="tx1"/>
                  </w14:solidFill>
                </w14:textFill>
              </w:rPr>
              <w:t>总</w:t>
            </w:r>
            <w:r>
              <w:rPr>
                <w:rFonts w:hint="eastAsia" w:ascii="宋体"/>
                <w:color w:val="000000" w:themeColor="text1"/>
                <w:sz w:val="28"/>
                <w:szCs w:val="28"/>
                <w:highlight w:val="none"/>
                <w14:textFill>
                  <w14:solidFill>
                    <w14:schemeClr w14:val="tx1"/>
                  </w14:solidFill>
                </w14:textFill>
              </w:rPr>
              <w:t>报价</w:t>
            </w:r>
          </w:p>
        </w:tc>
        <w:tc>
          <w:tcPr>
            <w:tcW w:w="6800" w:type="dxa"/>
            <w:gridSpan w:val="3"/>
            <w:vAlign w:val="center"/>
          </w:tcPr>
          <w:p w14:paraId="5DBB051A">
            <w:pPr>
              <w:wordWrap w:val="0"/>
              <w:spacing w:line="44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大写：</w:t>
            </w:r>
          </w:p>
          <w:p w14:paraId="5546BC66">
            <w:pPr>
              <w:pStyle w:val="23"/>
              <w:wordWrap w:val="0"/>
              <w:jc w:val="both"/>
              <w:rPr>
                <w:color w:val="000000" w:themeColor="text1"/>
                <w:sz w:val="28"/>
                <w:szCs w:val="28"/>
                <w:highlight w:val="none"/>
                <w14:textFill>
                  <w14:solidFill>
                    <w14:schemeClr w14:val="tx1"/>
                  </w14:solidFill>
                </w14:textFill>
              </w:rPr>
            </w:pPr>
            <w:r>
              <w:rPr>
                <w:rFonts w:hint="eastAsia" w:hAnsi="Calibri" w:cs="Times New Roman"/>
                <w:b w:val="0"/>
                <w:bCs w:val="0"/>
                <w:color w:val="000000" w:themeColor="text1"/>
                <w:kern w:val="2"/>
                <w:sz w:val="28"/>
                <w:szCs w:val="28"/>
                <w:highlight w:val="none"/>
                <w14:textFill>
                  <w14:solidFill>
                    <w14:schemeClr w14:val="tx1"/>
                  </w14:solidFill>
                </w14:textFill>
              </w:rPr>
              <w:t>小写：</w:t>
            </w:r>
          </w:p>
        </w:tc>
      </w:tr>
      <w:tr w14:paraId="196D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488" w:type="dxa"/>
            <w:vAlign w:val="center"/>
          </w:tcPr>
          <w:p w14:paraId="2AE999D1">
            <w:pPr>
              <w:wordWrap w:val="0"/>
              <w:spacing w:line="440" w:lineRule="exact"/>
              <w:jc w:val="center"/>
              <w:rPr>
                <w:rFonts w:hint="default" w:ascii="宋体" w:eastAsiaTheme="minorEastAsia"/>
                <w:color w:val="000000" w:themeColor="text1"/>
                <w:sz w:val="28"/>
                <w:szCs w:val="28"/>
                <w:highlight w:val="none"/>
                <w:lang w:val="en-US" w:eastAsia="zh-CN"/>
                <w14:textFill>
                  <w14:solidFill>
                    <w14:schemeClr w14:val="tx1"/>
                  </w14:solidFill>
                </w14:textFill>
              </w:rPr>
            </w:pPr>
            <w:r>
              <w:rPr>
                <w:rFonts w:hint="eastAsia" w:ascii="宋体"/>
                <w:color w:val="000000" w:themeColor="text1"/>
                <w:sz w:val="28"/>
                <w:szCs w:val="28"/>
                <w:highlight w:val="none"/>
                <w:lang w:val="en-US" w:eastAsia="zh-CN"/>
                <w14:textFill>
                  <w14:solidFill>
                    <w14:schemeClr w14:val="tx1"/>
                  </w14:solidFill>
                </w14:textFill>
              </w:rPr>
              <w:t>计划工期</w:t>
            </w:r>
          </w:p>
        </w:tc>
        <w:tc>
          <w:tcPr>
            <w:tcW w:w="6800" w:type="dxa"/>
            <w:gridSpan w:val="3"/>
            <w:vAlign w:val="center"/>
          </w:tcPr>
          <w:p w14:paraId="1C3FC626">
            <w:pPr>
              <w:wordWrap w:val="0"/>
              <w:spacing w:line="440" w:lineRule="exact"/>
              <w:rPr>
                <w:rFonts w:ascii="宋体"/>
                <w:color w:val="000000" w:themeColor="text1"/>
                <w:sz w:val="28"/>
                <w:szCs w:val="28"/>
                <w:highlight w:val="none"/>
                <w14:textFill>
                  <w14:solidFill>
                    <w14:schemeClr w14:val="tx1"/>
                  </w14:solidFill>
                </w14:textFill>
              </w:rPr>
            </w:pPr>
          </w:p>
        </w:tc>
      </w:tr>
      <w:tr w14:paraId="62A1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488" w:type="dxa"/>
            <w:vAlign w:val="center"/>
          </w:tcPr>
          <w:p w14:paraId="4602E919">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服务地点</w:t>
            </w:r>
          </w:p>
        </w:tc>
        <w:tc>
          <w:tcPr>
            <w:tcW w:w="6800" w:type="dxa"/>
            <w:gridSpan w:val="3"/>
            <w:vAlign w:val="center"/>
          </w:tcPr>
          <w:p w14:paraId="06BC416D">
            <w:pPr>
              <w:wordWrap w:val="0"/>
              <w:spacing w:line="440" w:lineRule="exact"/>
              <w:rPr>
                <w:rFonts w:ascii="宋体"/>
                <w:color w:val="000000" w:themeColor="text1"/>
                <w:sz w:val="28"/>
                <w:szCs w:val="28"/>
                <w:highlight w:val="none"/>
                <w14:textFill>
                  <w14:solidFill>
                    <w14:schemeClr w14:val="tx1"/>
                  </w14:solidFill>
                </w14:textFill>
              </w:rPr>
            </w:pPr>
          </w:p>
        </w:tc>
      </w:tr>
      <w:tr w14:paraId="709E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488" w:type="dxa"/>
            <w:vAlign w:val="center"/>
          </w:tcPr>
          <w:p w14:paraId="0ED8506B">
            <w:pPr>
              <w:wordWrap w:val="0"/>
              <w:spacing w:line="440" w:lineRule="exact"/>
              <w:jc w:val="center"/>
              <w:rPr>
                <w:rFonts w:hint="default" w:ascii="宋体" w:eastAsiaTheme="minorEastAsia"/>
                <w:color w:val="000000" w:themeColor="text1"/>
                <w:sz w:val="28"/>
                <w:szCs w:val="28"/>
                <w:highlight w:val="none"/>
                <w:lang w:val="en-US" w:eastAsia="zh-CN"/>
                <w14:textFill>
                  <w14:solidFill>
                    <w14:schemeClr w14:val="tx1"/>
                  </w14:solidFill>
                </w14:textFill>
              </w:rPr>
            </w:pPr>
            <w:r>
              <w:rPr>
                <w:rFonts w:hint="eastAsia" w:ascii="宋体"/>
                <w:color w:val="000000" w:themeColor="text1"/>
                <w:sz w:val="28"/>
                <w:szCs w:val="28"/>
                <w:highlight w:val="none"/>
                <w:lang w:val="en-US" w:eastAsia="zh-CN"/>
                <w14:textFill>
                  <w14:solidFill>
                    <w14:schemeClr w14:val="tx1"/>
                  </w14:solidFill>
                </w14:textFill>
              </w:rPr>
              <w:t>质量要求</w:t>
            </w:r>
          </w:p>
        </w:tc>
        <w:tc>
          <w:tcPr>
            <w:tcW w:w="6800" w:type="dxa"/>
            <w:gridSpan w:val="3"/>
            <w:vAlign w:val="center"/>
          </w:tcPr>
          <w:p w14:paraId="115241C1">
            <w:pPr>
              <w:wordWrap w:val="0"/>
              <w:spacing w:line="440" w:lineRule="exact"/>
              <w:rPr>
                <w:rFonts w:ascii="宋体"/>
                <w:color w:val="000000" w:themeColor="text1"/>
                <w:sz w:val="28"/>
                <w:szCs w:val="28"/>
                <w:highlight w:val="none"/>
                <w14:textFill>
                  <w14:solidFill>
                    <w14:schemeClr w14:val="tx1"/>
                  </w14:solidFill>
                </w14:textFill>
              </w:rPr>
            </w:pPr>
          </w:p>
        </w:tc>
      </w:tr>
      <w:tr w14:paraId="2B25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488" w:type="dxa"/>
            <w:vAlign w:val="center"/>
          </w:tcPr>
          <w:p w14:paraId="3FCC987A">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投标有效期</w:t>
            </w:r>
          </w:p>
        </w:tc>
        <w:tc>
          <w:tcPr>
            <w:tcW w:w="6800" w:type="dxa"/>
            <w:gridSpan w:val="3"/>
            <w:vAlign w:val="center"/>
          </w:tcPr>
          <w:p w14:paraId="2CE8A597">
            <w:pPr>
              <w:wordWrap w:val="0"/>
              <w:spacing w:line="440" w:lineRule="exact"/>
              <w:rPr>
                <w:rFonts w:ascii="宋体"/>
                <w:color w:val="000000" w:themeColor="text1"/>
                <w:sz w:val="28"/>
                <w:szCs w:val="28"/>
                <w:highlight w:val="none"/>
                <w14:textFill>
                  <w14:solidFill>
                    <w14:schemeClr w14:val="tx1"/>
                  </w14:solidFill>
                </w14:textFill>
              </w:rPr>
            </w:pPr>
          </w:p>
        </w:tc>
      </w:tr>
      <w:tr w14:paraId="38DD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488" w:type="dxa"/>
            <w:vAlign w:val="center"/>
          </w:tcPr>
          <w:p w14:paraId="5A2744E2">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项目负责人</w:t>
            </w:r>
          </w:p>
        </w:tc>
        <w:tc>
          <w:tcPr>
            <w:tcW w:w="2634" w:type="dxa"/>
            <w:vAlign w:val="center"/>
          </w:tcPr>
          <w:p w14:paraId="741B99A2">
            <w:pPr>
              <w:wordWrap w:val="0"/>
              <w:spacing w:line="440" w:lineRule="exact"/>
              <w:rPr>
                <w:rFonts w:hint="eastAsia" w:ascii="宋体" w:eastAsiaTheme="minorEastAsia"/>
                <w:color w:val="000000" w:themeColor="text1"/>
                <w:sz w:val="28"/>
                <w:szCs w:val="28"/>
                <w:highlight w:val="none"/>
                <w:lang w:val="en-US" w:eastAsia="zh-CN"/>
                <w14:textFill>
                  <w14:solidFill>
                    <w14:schemeClr w14:val="tx1"/>
                  </w14:solidFill>
                </w14:textFill>
              </w:rPr>
            </w:pPr>
          </w:p>
        </w:tc>
        <w:tc>
          <w:tcPr>
            <w:tcW w:w="1500" w:type="dxa"/>
            <w:vAlign w:val="center"/>
          </w:tcPr>
          <w:p w14:paraId="2CDBF610">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联系电话</w:t>
            </w:r>
          </w:p>
        </w:tc>
        <w:tc>
          <w:tcPr>
            <w:tcW w:w="2666" w:type="dxa"/>
            <w:vAlign w:val="center"/>
          </w:tcPr>
          <w:p w14:paraId="253F56E2">
            <w:pPr>
              <w:wordWrap w:val="0"/>
              <w:spacing w:line="440" w:lineRule="exact"/>
              <w:rPr>
                <w:rFonts w:ascii="宋体"/>
                <w:color w:val="000000" w:themeColor="text1"/>
                <w:sz w:val="28"/>
                <w:szCs w:val="28"/>
                <w:highlight w:val="none"/>
                <w14:textFill>
                  <w14:solidFill>
                    <w14:schemeClr w14:val="tx1"/>
                  </w14:solidFill>
                </w14:textFill>
              </w:rPr>
            </w:pPr>
          </w:p>
        </w:tc>
      </w:tr>
      <w:tr w14:paraId="2238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488" w:type="dxa"/>
            <w:vAlign w:val="center"/>
          </w:tcPr>
          <w:p w14:paraId="4E2B958F">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备注</w:t>
            </w:r>
          </w:p>
        </w:tc>
        <w:tc>
          <w:tcPr>
            <w:tcW w:w="6800" w:type="dxa"/>
            <w:gridSpan w:val="3"/>
            <w:vAlign w:val="center"/>
          </w:tcPr>
          <w:p w14:paraId="16895204">
            <w:pPr>
              <w:wordWrap w:val="0"/>
              <w:spacing w:line="440" w:lineRule="exact"/>
              <w:rPr>
                <w:rFonts w:ascii="宋体"/>
                <w:color w:val="000000" w:themeColor="text1"/>
                <w:sz w:val="28"/>
                <w:szCs w:val="28"/>
                <w:highlight w:val="none"/>
                <w14:textFill>
                  <w14:solidFill>
                    <w14:schemeClr w14:val="tx1"/>
                  </w14:solidFill>
                </w14:textFill>
              </w:rPr>
            </w:pPr>
          </w:p>
        </w:tc>
      </w:tr>
    </w:tbl>
    <w:p w14:paraId="6EFB95D9">
      <w:pPr>
        <w:wordWrap w:val="0"/>
        <w:spacing w:line="44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注：</w:t>
      </w:r>
      <w:r>
        <w:rPr>
          <w:rFonts w:hint="eastAsia" w:ascii="宋体" w:eastAsia="宋体" w:cs="Times New Roman"/>
          <w:color w:val="000000" w:themeColor="text1"/>
          <w:sz w:val="24"/>
          <w:szCs w:val="24"/>
          <w:highlight w:val="none"/>
          <w14:textFill>
            <w14:solidFill>
              <w14:schemeClr w14:val="tx1"/>
            </w14:solidFill>
          </w14:textFill>
        </w:rPr>
        <w:t>投标报价仅且只有一个有效报价，不得出现两个及以上报价，否则作废标处理。</w:t>
      </w:r>
    </w:p>
    <w:p w14:paraId="3A5A1656">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08769835">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供应商：（单位电子签章） </w:t>
      </w:r>
    </w:p>
    <w:p w14:paraId="6A375DA3">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法定代表人：（法人电子签章）</w:t>
      </w:r>
    </w:p>
    <w:p w14:paraId="1F8CF236">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日期：  年  月  日</w:t>
      </w:r>
      <w:bookmarkEnd w:id="29"/>
    </w:p>
    <w:p w14:paraId="69032CA5">
      <w:pPr>
        <w:wordWrap w:val="0"/>
        <w:spacing w:line="480" w:lineRule="auto"/>
        <w:jc w:val="center"/>
        <w:outlineLvl w:val="0"/>
        <w:rPr>
          <w:rFonts w:hint="eastAsia" w:ascii="宋体" w:hAnsi="宋体" w:eastAsia="宋体"/>
          <w:b/>
          <w:bCs/>
          <w:sz w:val="28"/>
          <w:szCs w:val="28"/>
        </w:rPr>
      </w:pPr>
    </w:p>
    <w:p w14:paraId="1C4B08BA">
      <w:pPr>
        <w:pStyle w:val="7"/>
        <w:wordWrap w:val="0"/>
        <w:jc w:val="center"/>
        <w:rPr>
          <w:color w:val="000000" w:themeColor="text1"/>
          <w:highlight w:val="none"/>
          <w14:textFill>
            <w14:solidFill>
              <w14:schemeClr w14:val="tx1"/>
            </w14:solidFill>
          </w14:textFill>
        </w:rPr>
      </w:pPr>
      <w:r>
        <w:rPr>
          <w:rFonts w:hint="eastAsia" w:ascii="宋体"/>
          <w:b/>
          <w:bCs/>
          <w:color w:val="000000" w:themeColor="text1"/>
          <w:sz w:val="32"/>
          <w:szCs w:val="32"/>
          <w:highlight w:val="none"/>
          <w14:textFill>
            <w14:solidFill>
              <w14:schemeClr w14:val="tx1"/>
            </w14:solidFill>
          </w14:textFill>
        </w:rPr>
        <w:t>三、法定代表人身份证明书</w:t>
      </w:r>
    </w:p>
    <w:p w14:paraId="3AAAE3A3">
      <w:pPr>
        <w:wordWrap w:val="0"/>
        <w:spacing w:line="440" w:lineRule="exact"/>
        <w:rPr>
          <w:rFonts w:ascii="宋体"/>
          <w:b/>
          <w:bCs/>
          <w:color w:val="000000" w:themeColor="text1"/>
          <w:highlight w:val="none"/>
          <w14:textFill>
            <w14:solidFill>
              <w14:schemeClr w14:val="tx1"/>
            </w14:solidFill>
          </w14:textFill>
        </w:rPr>
      </w:pPr>
      <w:r>
        <w:rPr>
          <w:rFonts w:hint="eastAsia" w:ascii="宋体"/>
          <w:b/>
          <w:bCs/>
          <w:color w:val="000000" w:themeColor="text1"/>
          <w:highlight w:val="none"/>
          <w14:textFill>
            <w14:solidFill>
              <w14:schemeClr w14:val="tx1"/>
            </w14:solidFill>
          </w14:textFill>
        </w:rPr>
        <w:t xml:space="preserve"> </w:t>
      </w:r>
    </w:p>
    <w:p w14:paraId="0971FF5C">
      <w:pPr>
        <w:wordWrap w:val="0"/>
        <w:spacing w:line="480" w:lineRule="auto"/>
        <w:ind w:firstLine="612"/>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单位名称：</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p>
    <w:p w14:paraId="58212FCE">
      <w:pPr>
        <w:wordWrap w:val="0"/>
        <w:spacing w:line="480" w:lineRule="auto"/>
        <w:ind w:firstLine="610"/>
        <w:rPr>
          <w:rFonts w:ascii="宋体"/>
          <w:color w:val="000000" w:themeColor="text1"/>
          <w:sz w:val="28"/>
          <w:szCs w:val="28"/>
          <w:highlight w:val="none"/>
          <w:u w:val="singl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单位性质：</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p>
    <w:p w14:paraId="6D07A669">
      <w:pPr>
        <w:wordWrap w:val="0"/>
        <w:spacing w:line="480" w:lineRule="auto"/>
        <w:ind w:firstLine="610"/>
        <w:rPr>
          <w:rFonts w:ascii="宋体"/>
          <w:color w:val="000000" w:themeColor="text1"/>
          <w:sz w:val="28"/>
          <w:szCs w:val="28"/>
          <w:highlight w:val="none"/>
          <w:u w:val="singl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地    址：</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p>
    <w:p w14:paraId="2EA59122">
      <w:pPr>
        <w:wordWrap w:val="0"/>
        <w:spacing w:line="480" w:lineRule="auto"/>
        <w:ind w:firstLine="61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成立时间：</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年</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月</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日</w:t>
      </w:r>
    </w:p>
    <w:p w14:paraId="25077968">
      <w:pPr>
        <w:wordWrap w:val="0"/>
        <w:spacing w:line="480" w:lineRule="auto"/>
        <w:ind w:firstLine="610"/>
        <w:rPr>
          <w:rFonts w:ascii="宋体"/>
          <w:color w:val="000000" w:themeColor="text1"/>
          <w:sz w:val="28"/>
          <w:szCs w:val="28"/>
          <w:highlight w:val="none"/>
          <w:u w:val="singl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经营期限：</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ab/>
      </w:r>
    </w:p>
    <w:p w14:paraId="043D07C9">
      <w:pPr>
        <w:wordWrap w:val="0"/>
        <w:spacing w:line="480" w:lineRule="auto"/>
        <w:ind w:firstLine="610"/>
        <w:rPr>
          <w:rFonts w:ascii="宋体"/>
          <w:color w:val="000000" w:themeColor="text1"/>
          <w:sz w:val="28"/>
          <w:szCs w:val="28"/>
          <w:highlight w:val="none"/>
          <w:u w:val="singl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姓    名：</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 xml:space="preserve"> 性别：</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年龄：</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 xml:space="preserve"> 职务：</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 xml:space="preserve">     </w:t>
      </w:r>
    </w:p>
    <w:p w14:paraId="58C36B30">
      <w:pPr>
        <w:wordWrap w:val="0"/>
        <w:spacing w:line="480" w:lineRule="auto"/>
        <w:ind w:firstLine="61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系</w:t>
      </w:r>
      <w:r>
        <w:rPr>
          <w:rFonts w:hint="eastAsia" w:ascii="宋体"/>
          <w:color w:val="000000" w:themeColor="text1"/>
          <w:sz w:val="28"/>
          <w:szCs w:val="28"/>
          <w:highlight w:val="none"/>
          <w:u w:val="single"/>
          <w14:textFill>
            <w14:solidFill>
              <w14:schemeClr w14:val="tx1"/>
            </w14:solidFill>
          </w14:textFill>
        </w:rPr>
        <w:t xml:space="preserve">          （供应商单位名称）         </w:t>
      </w:r>
      <w:r>
        <w:rPr>
          <w:rFonts w:hint="eastAsia" w:ascii="宋体"/>
          <w:color w:val="000000" w:themeColor="text1"/>
          <w:sz w:val="28"/>
          <w:szCs w:val="28"/>
          <w:highlight w:val="none"/>
          <w14:textFill>
            <w14:solidFill>
              <w14:schemeClr w14:val="tx1"/>
            </w14:solidFill>
          </w14:textFill>
        </w:rPr>
        <w:t>的法定代表人。</w:t>
      </w:r>
    </w:p>
    <w:p w14:paraId="6DA0D1A9">
      <w:pPr>
        <w:wordWrap w:val="0"/>
        <w:spacing w:line="480" w:lineRule="auto"/>
        <w:ind w:firstLine="61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 </w:t>
      </w:r>
    </w:p>
    <w:p w14:paraId="6AD89C07">
      <w:pPr>
        <w:wordWrap w:val="0"/>
        <w:spacing w:line="480" w:lineRule="auto"/>
        <w:ind w:firstLine="1271" w:firstLineChars="454"/>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特此证明。</w:t>
      </w:r>
    </w:p>
    <w:p w14:paraId="69724B7D">
      <w:pPr>
        <w:wordWrap w:val="0"/>
        <w:spacing w:line="480" w:lineRule="auto"/>
        <w:ind w:firstLine="5880" w:firstLineChars="21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 </w:t>
      </w:r>
    </w:p>
    <w:p w14:paraId="78B205D8">
      <w:pPr>
        <w:wordWrap w:val="0"/>
        <w:spacing w:line="480" w:lineRule="auto"/>
        <w:ind w:firstLine="5880" w:firstLineChars="21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 </w:t>
      </w:r>
    </w:p>
    <w:p w14:paraId="5273B5C7">
      <w:pPr>
        <w:wordWrap w:val="0"/>
        <w:spacing w:line="480" w:lineRule="auto"/>
        <w:ind w:firstLine="5880" w:firstLineChars="21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 </w:t>
      </w:r>
    </w:p>
    <w:p w14:paraId="3761E559">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供应商(单位电子签章)：</w:t>
      </w:r>
    </w:p>
    <w:p w14:paraId="736F895D">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5A8FB408">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日期：  年   月  日</w:t>
      </w:r>
    </w:p>
    <w:p w14:paraId="7358BB02">
      <w:pPr>
        <w:wordWrap w:val="0"/>
        <w:spacing w:line="480" w:lineRule="auto"/>
        <w:ind w:firstLine="5310" w:firstLineChars="1889"/>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 xml:space="preserve"> </w:t>
      </w:r>
    </w:p>
    <w:p w14:paraId="014D1D3B">
      <w:pPr>
        <w:wordWrap w:val="0"/>
        <w:spacing w:line="480" w:lineRule="auto"/>
        <w:ind w:right="480"/>
        <w:jc w:val="left"/>
        <w:rPr>
          <w:rFonts w:ascii="宋体"/>
          <w:b/>
          <w:bCs/>
          <w:color w:val="000000" w:themeColor="text1"/>
          <w:sz w:val="24"/>
          <w:szCs w:val="24"/>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（后附法定代表人身份证正反面原件扫描件）</w:t>
      </w:r>
    </w:p>
    <w:p w14:paraId="10955359">
      <w:pPr>
        <w:pStyle w:val="4"/>
        <w:wordWrap w:val="0"/>
        <w:spacing w:line="440" w:lineRule="exact"/>
        <w:ind w:left="0" w:firstLine="0"/>
        <w:jc w:val="center"/>
        <w:rPr>
          <w:rFonts w:ascii="宋体"/>
          <w:color w:val="000000" w:themeColor="text1"/>
          <w:sz w:val="32"/>
          <w:szCs w:val="32"/>
          <w:highlight w:val="none"/>
          <w14:textFill>
            <w14:solidFill>
              <w14:schemeClr w14:val="tx1"/>
            </w14:solidFill>
          </w14:textFill>
        </w:rPr>
      </w:pPr>
      <w:bookmarkStart w:id="31" w:name="_Toc169921411"/>
      <w:bookmarkEnd w:id="31"/>
      <w:bookmarkStart w:id="32" w:name="_Toc171073046"/>
      <w:bookmarkEnd w:id="32"/>
      <w:bookmarkStart w:id="33" w:name="_Toc223432391"/>
      <w:bookmarkEnd w:id="33"/>
      <w:r>
        <w:rPr>
          <w:rFonts w:hint="eastAsia" w:ascii="宋体"/>
          <w:color w:val="000000" w:themeColor="text1"/>
          <w:sz w:val="32"/>
          <w:szCs w:val="32"/>
          <w:highlight w:val="none"/>
          <w14:textFill>
            <w14:solidFill>
              <w14:schemeClr w14:val="tx1"/>
            </w14:solidFill>
          </w14:textFill>
        </w:rPr>
        <w:br w:type="page"/>
      </w:r>
      <w:r>
        <w:rPr>
          <w:rFonts w:hint="eastAsia" w:ascii="宋体" w:eastAsia="宋体"/>
          <w:color w:val="000000" w:themeColor="text1"/>
          <w:kern w:val="2"/>
          <w:sz w:val="32"/>
          <w:szCs w:val="32"/>
          <w:highlight w:val="none"/>
          <w14:textFill>
            <w14:solidFill>
              <w14:schemeClr w14:val="tx1"/>
            </w14:solidFill>
          </w14:textFill>
        </w:rPr>
        <w:t>四、授权委托书</w:t>
      </w:r>
    </w:p>
    <w:p w14:paraId="617016CB">
      <w:pPr>
        <w:widowControl/>
        <w:wordWrap w:val="0"/>
        <w:snapToGrid w:val="0"/>
        <w:spacing w:line="365" w:lineRule="atLeast"/>
        <w:rPr>
          <w:color w:val="000000" w:themeColor="text1"/>
          <w:kern w:val="0"/>
          <w:highlight w:val="none"/>
          <w14:textFill>
            <w14:solidFill>
              <w14:schemeClr w14:val="tx1"/>
            </w14:solidFill>
          </w14:textFill>
        </w:rPr>
      </w:pPr>
    </w:p>
    <w:p w14:paraId="34E23712">
      <w:pPr>
        <w:wordWrap w:val="0"/>
        <w:spacing w:line="360" w:lineRule="auto"/>
        <w:ind w:left="178" w:leftChars="85" w:right="277" w:rightChars="132" w:firstLine="585" w:firstLineChars="209"/>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本人</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（姓名）系</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（投标人名称）的法定代表人，现委托</w:t>
      </w:r>
      <w:r>
        <w:rPr>
          <w:rFonts w:hint="eastAsia" w:ascii="宋体"/>
          <w:color w:val="000000" w:themeColor="text1"/>
          <w:sz w:val="28"/>
          <w:szCs w:val="28"/>
          <w:highlight w:val="none"/>
          <w:u w:val="single"/>
          <w14:textFill>
            <w14:solidFill>
              <w14:schemeClr w14:val="tx1"/>
            </w14:solidFill>
          </w14:textFill>
        </w:rPr>
        <w:t xml:space="preserve">         （姓名）</w:t>
      </w:r>
      <w:r>
        <w:rPr>
          <w:rFonts w:hint="eastAsia" w:ascii="宋体"/>
          <w:color w:val="000000" w:themeColor="text1"/>
          <w:sz w:val="28"/>
          <w:szCs w:val="28"/>
          <w:highlight w:val="none"/>
          <w14:textFill>
            <w14:solidFill>
              <w14:schemeClr w14:val="tx1"/>
            </w14:solidFill>
          </w14:textFill>
        </w:rPr>
        <w:t>为我方代理人。代理人根据授权，以我方名义签署、澄清、说明、补正、递交、撤回、修改</w:t>
      </w:r>
      <w:r>
        <w:rPr>
          <w:rFonts w:hint="eastAsia" w:ascii="宋体"/>
          <w:color w:val="000000" w:themeColor="text1"/>
          <w:sz w:val="28"/>
          <w:szCs w:val="28"/>
          <w:highlight w:val="none"/>
          <w:u w:val="single"/>
          <w14:textFill>
            <w14:solidFill>
              <w14:schemeClr w14:val="tx1"/>
            </w14:solidFill>
          </w14:textFill>
        </w:rPr>
        <w:t xml:space="preserve">                          （项目名称）</w:t>
      </w:r>
      <w:r>
        <w:rPr>
          <w:rFonts w:hint="eastAsia" w:ascii="宋体"/>
          <w:color w:val="000000" w:themeColor="text1"/>
          <w:sz w:val="28"/>
          <w:szCs w:val="28"/>
          <w:highlight w:val="none"/>
          <w14:textFill>
            <w14:solidFill>
              <w14:schemeClr w14:val="tx1"/>
            </w14:solidFill>
          </w14:textFill>
        </w:rPr>
        <w:t>投标文件和处理有关事宜，其法律后果由我方承担。</w:t>
      </w:r>
    </w:p>
    <w:p w14:paraId="51E8F4BC">
      <w:pPr>
        <w:wordWrap w:val="0"/>
        <w:spacing w:line="360" w:lineRule="auto"/>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委托期限：</w:t>
      </w:r>
      <w:r>
        <w:rPr>
          <w:rFonts w:hint="eastAsia" w:ascii="宋体"/>
          <w:color w:val="000000" w:themeColor="text1"/>
          <w:sz w:val="28"/>
          <w:szCs w:val="28"/>
          <w:highlight w:val="none"/>
          <w:u w:val="single"/>
          <w14:textFill>
            <w14:solidFill>
              <w14:schemeClr w14:val="tx1"/>
            </w14:solidFill>
          </w14:textFill>
        </w:rPr>
        <w:t xml:space="preserve">                 </w:t>
      </w:r>
    </w:p>
    <w:p w14:paraId="10983EDB">
      <w:pPr>
        <w:wordWrap w:val="0"/>
        <w:spacing w:line="360" w:lineRule="auto"/>
        <w:ind w:firstLine="957" w:firstLineChars="342"/>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代理人无转委托权。</w:t>
      </w:r>
    </w:p>
    <w:p w14:paraId="19786B12">
      <w:pPr>
        <w:wordWrap w:val="0"/>
        <w:spacing w:line="360" w:lineRule="auto"/>
        <w:ind w:firstLine="957" w:firstLineChars="342"/>
        <w:jc w:val="left"/>
        <w:rPr>
          <w:rFonts w:ascii="宋体"/>
          <w:color w:val="000000" w:themeColor="text1"/>
          <w:sz w:val="28"/>
          <w:szCs w:val="28"/>
          <w:highlight w:val="none"/>
          <w14:textFill>
            <w14:solidFill>
              <w14:schemeClr w14:val="tx1"/>
            </w14:solidFill>
          </w14:textFill>
        </w:rPr>
      </w:pPr>
    </w:p>
    <w:p w14:paraId="6BF1BCDC">
      <w:pPr>
        <w:wordWrap w:val="0"/>
        <w:spacing w:line="360" w:lineRule="auto"/>
        <w:ind w:firstLine="3640" w:firstLineChars="13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供应商：（单位</w:t>
      </w:r>
      <w:r>
        <w:rPr>
          <w:rFonts w:hint="eastAsia" w:ascii="宋体"/>
          <w:bCs/>
          <w:color w:val="000000" w:themeColor="text1"/>
          <w:sz w:val="28"/>
          <w:szCs w:val="28"/>
          <w:highlight w:val="none"/>
          <w14:textFill>
            <w14:solidFill>
              <w14:schemeClr w14:val="tx1"/>
            </w14:solidFill>
          </w14:textFill>
        </w:rPr>
        <w:t>电子</w:t>
      </w:r>
      <w:r>
        <w:rPr>
          <w:rFonts w:hint="eastAsia" w:ascii="宋体"/>
          <w:color w:val="000000" w:themeColor="text1"/>
          <w:sz w:val="28"/>
          <w:szCs w:val="28"/>
          <w:highlight w:val="none"/>
          <w14:textFill>
            <w14:solidFill>
              <w14:schemeClr w14:val="tx1"/>
            </w14:solidFill>
          </w14:textFill>
        </w:rPr>
        <w:t>签章）</w:t>
      </w:r>
    </w:p>
    <w:p w14:paraId="7CB265EC">
      <w:pPr>
        <w:wordWrap w:val="0"/>
        <w:spacing w:line="360" w:lineRule="auto"/>
        <w:ind w:firstLine="3542" w:firstLineChars="1265"/>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法定代表人：（法人</w:t>
      </w:r>
      <w:r>
        <w:rPr>
          <w:rFonts w:hint="eastAsia" w:ascii="宋体"/>
          <w:bCs/>
          <w:color w:val="000000" w:themeColor="text1"/>
          <w:sz w:val="28"/>
          <w:szCs w:val="28"/>
          <w:highlight w:val="none"/>
          <w14:textFill>
            <w14:solidFill>
              <w14:schemeClr w14:val="tx1"/>
            </w14:solidFill>
          </w14:textFill>
        </w:rPr>
        <w:t>电子</w:t>
      </w:r>
      <w:r>
        <w:rPr>
          <w:rFonts w:hint="eastAsia" w:ascii="宋体"/>
          <w:color w:val="000000" w:themeColor="text1"/>
          <w:sz w:val="28"/>
          <w:szCs w:val="28"/>
          <w:highlight w:val="none"/>
          <w14:textFill>
            <w14:solidFill>
              <w14:schemeClr w14:val="tx1"/>
            </w14:solidFill>
          </w14:textFill>
        </w:rPr>
        <w:t>签章）</w:t>
      </w:r>
    </w:p>
    <w:p w14:paraId="0DCD0BEE">
      <w:pPr>
        <w:wordWrap w:val="0"/>
        <w:spacing w:line="360" w:lineRule="auto"/>
        <w:ind w:firstLine="3542" w:firstLineChars="1265"/>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法定代表人身份证号码：</w:t>
      </w:r>
    </w:p>
    <w:p w14:paraId="78F2A742">
      <w:pPr>
        <w:wordWrap w:val="0"/>
        <w:spacing w:line="360" w:lineRule="auto"/>
        <w:ind w:firstLine="3542" w:firstLineChars="1265"/>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委托代理人身份证号码：</w:t>
      </w:r>
    </w:p>
    <w:p w14:paraId="7DBAE9CA">
      <w:pPr>
        <w:wordWrap w:val="0"/>
        <w:spacing w:line="360" w:lineRule="auto"/>
        <w:ind w:firstLine="3542" w:firstLineChars="1265"/>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日期：</w:t>
      </w:r>
      <w:r>
        <w:rPr>
          <w:rFonts w:hint="eastAsia" w:ascii="宋体" w:hAnsi="宋体"/>
          <w:bCs/>
          <w:color w:val="000000" w:themeColor="text1"/>
          <w:kern w:val="0"/>
          <w:sz w:val="28"/>
          <w:szCs w:val="28"/>
          <w:highlight w:val="none"/>
          <w14:textFill>
            <w14:solidFill>
              <w14:schemeClr w14:val="tx1"/>
            </w14:solidFill>
          </w14:textFill>
        </w:rPr>
        <w:t xml:space="preserve">  年   月  日</w:t>
      </w:r>
    </w:p>
    <w:p w14:paraId="1AE44C47">
      <w:pPr>
        <w:wordWrap w:val="0"/>
        <w:spacing w:line="360" w:lineRule="auto"/>
        <w:ind w:firstLine="4799" w:firstLineChars="1714"/>
        <w:jc w:val="left"/>
        <w:rPr>
          <w:rFonts w:ascii="宋体"/>
          <w:color w:val="000000" w:themeColor="text1"/>
          <w:sz w:val="28"/>
          <w:szCs w:val="28"/>
          <w:highlight w:val="none"/>
          <w14:textFill>
            <w14:solidFill>
              <w14:schemeClr w14:val="tx1"/>
            </w14:solidFill>
          </w14:textFill>
        </w:rPr>
      </w:pPr>
    </w:p>
    <w:p w14:paraId="6F66F7B4">
      <w:pPr>
        <w:wordWrap w:val="0"/>
        <w:spacing w:line="360" w:lineRule="auto"/>
        <w:rPr>
          <w:rFonts w:ascii="宋体"/>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（后附委托代理人身份证正反面原件扫描件）</w:t>
      </w:r>
    </w:p>
    <w:p w14:paraId="104A41EF">
      <w:pPr>
        <w:wordWrap w:val="0"/>
        <w:spacing w:line="360" w:lineRule="auto"/>
        <w:rPr>
          <w:rFonts w:ascii="宋体"/>
          <w:b/>
          <w:color w:val="000000" w:themeColor="text1"/>
          <w:szCs w:val="24"/>
          <w:highlight w:val="none"/>
          <w14:textFill>
            <w14:solidFill>
              <w14:schemeClr w14:val="tx1"/>
            </w14:solidFill>
          </w14:textFill>
        </w:rPr>
      </w:pPr>
      <w:r>
        <w:rPr>
          <w:rFonts w:hint="eastAsia" w:ascii="宋体"/>
          <w:b/>
          <w:color w:val="000000" w:themeColor="text1"/>
          <w:szCs w:val="24"/>
          <w:highlight w:val="none"/>
          <w14:textFill>
            <w14:solidFill>
              <w14:schemeClr w14:val="tx1"/>
            </w14:solidFill>
          </w14:textFill>
        </w:rPr>
        <w:t xml:space="preserve"> </w:t>
      </w:r>
    </w:p>
    <w:p w14:paraId="297140F1">
      <w:pPr>
        <w:wordWrap w:val="0"/>
        <w:spacing w:line="360" w:lineRule="auto"/>
        <w:ind w:firstLine="562" w:firstLineChars="200"/>
        <w:jc w:val="center"/>
        <w:outlineLvl w:val="1"/>
        <w:rPr>
          <w:b/>
          <w:bCs/>
          <w:color w:val="000000" w:themeColor="text1"/>
          <w:sz w:val="28"/>
          <w:szCs w:val="28"/>
          <w:highlight w:val="none"/>
          <w14:textFill>
            <w14:solidFill>
              <w14:schemeClr w14:val="tx1"/>
            </w14:solidFill>
          </w14:textFill>
        </w:rPr>
      </w:pPr>
    </w:p>
    <w:p w14:paraId="08D066E9">
      <w:pPr>
        <w:wordWrap w:val="0"/>
        <w:spacing w:line="360" w:lineRule="auto"/>
        <w:ind w:firstLine="562" w:firstLineChars="200"/>
        <w:jc w:val="center"/>
        <w:outlineLvl w:val="1"/>
        <w:rPr>
          <w:b/>
          <w:bCs/>
          <w:color w:val="000000" w:themeColor="text1"/>
          <w:sz w:val="28"/>
          <w:szCs w:val="28"/>
          <w:highlight w:val="none"/>
          <w14:textFill>
            <w14:solidFill>
              <w14:schemeClr w14:val="tx1"/>
            </w14:solidFill>
          </w14:textFill>
        </w:rPr>
      </w:pPr>
    </w:p>
    <w:p w14:paraId="43A0690F">
      <w:pPr>
        <w:wordWrap w:val="0"/>
        <w:spacing w:line="360" w:lineRule="auto"/>
        <w:ind w:firstLine="562" w:firstLineChars="200"/>
        <w:jc w:val="center"/>
        <w:outlineLvl w:val="1"/>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br w:type="page"/>
      </w:r>
    </w:p>
    <w:p w14:paraId="522032D3">
      <w:pPr>
        <w:pStyle w:val="4"/>
        <w:wordWrap w:val="0"/>
        <w:spacing w:line="440" w:lineRule="exact"/>
        <w:ind w:left="0" w:firstLine="0"/>
        <w:rPr>
          <w:rFonts w:hint="eastAsia" w:ascii="宋体" w:eastAsia="宋体" w:cs="Times New Roman"/>
          <w:color w:val="000000" w:themeColor="text1"/>
          <w:kern w:val="2"/>
          <w:sz w:val="32"/>
          <w:szCs w:val="32"/>
          <w:highlight w:val="none"/>
          <w14:textFill>
            <w14:solidFill>
              <w14:schemeClr w14:val="tx1"/>
            </w14:solidFill>
          </w14:textFill>
        </w:rPr>
      </w:pPr>
      <w:r>
        <w:rPr>
          <w:rFonts w:hint="eastAsia" w:ascii="宋体" w:eastAsia="宋体"/>
          <w:color w:val="000000" w:themeColor="text1"/>
          <w:szCs w:val="24"/>
          <w:highlight w:val="none"/>
          <w14:textFill>
            <w14:solidFill>
              <w14:schemeClr w14:val="tx1"/>
            </w14:solidFill>
          </w14:textFill>
        </w:rPr>
        <w:t xml:space="preserve"> </w:t>
      </w:r>
      <w:r>
        <w:rPr>
          <w:rFonts w:hint="eastAsia" w:ascii="宋体" w:eastAsia="宋体" w:cs="Times New Roman"/>
          <w:color w:val="000000" w:themeColor="text1"/>
          <w:kern w:val="2"/>
          <w:sz w:val="32"/>
          <w:szCs w:val="32"/>
          <w:highlight w:val="none"/>
          <w14:textFill>
            <w14:solidFill>
              <w14:schemeClr w14:val="tx1"/>
            </w14:solidFill>
          </w14:textFill>
        </w:rPr>
        <w:t>五、投标承诺函</w:t>
      </w:r>
    </w:p>
    <w:p w14:paraId="4D04CBD2"/>
    <w:p w14:paraId="0C657774">
      <w:pPr>
        <w:keepNext w:val="0"/>
        <w:keepLines w:val="0"/>
        <w:pageBreakBefore w:val="0"/>
        <w:widowControl w:val="0"/>
        <w:kinsoku/>
        <w:wordWrap w:val="0"/>
        <w:overflowPunct/>
        <w:topLinePunct w:val="0"/>
        <w:bidi w:val="0"/>
        <w:snapToGrid/>
        <w:spacing w:line="400" w:lineRule="exact"/>
        <w:jc w:val="left"/>
        <w:textAlignment w:val="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致：（采购人）</w:t>
      </w:r>
    </w:p>
    <w:p w14:paraId="0D649B96">
      <w:pPr>
        <w:pStyle w:val="23"/>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我公司作为本次招标项目的供应商，根据招标文件要求，现郑重承诺如下：</w:t>
      </w:r>
    </w:p>
    <w:p w14:paraId="766E1C8F">
      <w:pPr>
        <w:pStyle w:val="23"/>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一、完全接受和满足本项目招标文件中规定的实质性要求，如对招标文件有异议，已经在开标截止时间届满前依法提出异议，不存在对招标文件有异议的同时又参加招标以求侥幸中标或者为实现其他非法目的的行为。</w:t>
      </w:r>
    </w:p>
    <w:p w14:paraId="1DF0906A">
      <w:pPr>
        <w:pStyle w:val="23"/>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二、参加本次招标活动，不存在和其他供应商在同一合同项目下的采购项目中，同时委托同一个自然人、同一家庭成员、同一单位的人员作为代理人的行为。</w:t>
      </w:r>
    </w:p>
    <w:p w14:paraId="27B92067">
      <w:pPr>
        <w:pStyle w:val="23"/>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三、招标文件中提供的能够给予</w:t>
      </w:r>
      <w:r>
        <w:rPr>
          <w:rFonts w:hint="eastAsia" w:hAnsi="宋体"/>
          <w:b w:val="0"/>
          <w:bCs w:val="0"/>
          <w:color w:val="000000" w:themeColor="text1"/>
          <w:sz w:val="24"/>
          <w:szCs w:val="24"/>
          <w:highlight w:val="none"/>
          <w:lang w:val="en-US" w:eastAsia="zh-CN"/>
          <w14:textFill>
            <w14:solidFill>
              <w14:schemeClr w14:val="tx1"/>
            </w14:solidFill>
          </w14:textFill>
        </w:rPr>
        <w:t>贵单位</w:t>
      </w:r>
      <w:r>
        <w:rPr>
          <w:rFonts w:hint="eastAsia" w:hAnsi="宋体"/>
          <w:b w:val="0"/>
          <w:bCs w:val="0"/>
          <w:color w:val="000000" w:themeColor="text1"/>
          <w:sz w:val="24"/>
          <w:szCs w:val="24"/>
          <w:highlight w:val="none"/>
          <w14:textFill>
            <w14:solidFill>
              <w14:schemeClr w14:val="tx1"/>
            </w14:solidFill>
          </w14:textFill>
        </w:rPr>
        <w:t>带来优惠的任何资料和技术、服务、商务等响应承诺情况都是真实、有效、合法的。</w:t>
      </w:r>
    </w:p>
    <w:p w14:paraId="54D0003B">
      <w:pPr>
        <w:pStyle w:val="23"/>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四、存在以下行为之一的愿意接受相关部门的处理：</w:t>
      </w:r>
    </w:p>
    <w:p w14:paraId="425AFB4F">
      <w:pPr>
        <w:pStyle w:val="23"/>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（一）投标有效期内撤销投标文件的；</w:t>
      </w:r>
    </w:p>
    <w:p w14:paraId="600DC638">
      <w:pPr>
        <w:pStyle w:val="23"/>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（二）在采购人确定成交人以前放弃中标候选资格的；</w:t>
      </w:r>
    </w:p>
    <w:p w14:paraId="0D372D27">
      <w:pPr>
        <w:pStyle w:val="23"/>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（三）由于成交人的原因未能按照招标文件的规定与采购人签订合同；</w:t>
      </w:r>
    </w:p>
    <w:p w14:paraId="36CD260F">
      <w:pPr>
        <w:pStyle w:val="23"/>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（四）在响应文件中提供虚假材料谋取中标；</w:t>
      </w:r>
    </w:p>
    <w:p w14:paraId="723D062F">
      <w:pPr>
        <w:pStyle w:val="23"/>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（五）与采购人、其他供应商或者采购代理机构恶意串通的；</w:t>
      </w:r>
    </w:p>
    <w:p w14:paraId="0F1EA322">
      <w:pPr>
        <w:pStyle w:val="23"/>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（六）投标有效期内，供应商在政府采购活动中有违法、违规、违纪行为。</w:t>
      </w:r>
    </w:p>
    <w:p w14:paraId="502AE04D">
      <w:pPr>
        <w:pStyle w:val="23"/>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由此产生的一切法律后果和责任由我公司承担。我公司声明放弃对此提出任何异议和追索的权利。</w:t>
      </w:r>
    </w:p>
    <w:p w14:paraId="638F59A5">
      <w:pPr>
        <w:pStyle w:val="23"/>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本公司对上述承诺的内容事项真实性负责。如经查实上述承诺的内容事项存在虚假，我公司愿意接受以提供虚假材料谋取中标追究法律责任，愿承担由此造成的一切法律后果。</w:t>
      </w:r>
    </w:p>
    <w:p w14:paraId="45A77289">
      <w:pPr>
        <w:keepNext w:val="0"/>
        <w:keepLines w:val="0"/>
        <w:pageBreakBefore w:val="0"/>
        <w:widowControl w:val="0"/>
        <w:kinsoku/>
        <w:wordWrap w:val="0"/>
        <w:overflowPunct/>
        <w:topLinePunct w:val="0"/>
        <w:bidi w:val="0"/>
        <w:snapToGrid/>
        <w:spacing w:line="400" w:lineRule="exact"/>
        <w:ind w:firstLine="2640" w:firstLineChars="1100"/>
        <w:jc w:val="left"/>
        <w:textAlignment w:val="auto"/>
        <w:rPr>
          <w:rFonts w:ascii="宋体"/>
          <w:color w:val="000000" w:themeColor="text1"/>
          <w:sz w:val="24"/>
          <w:szCs w:val="24"/>
          <w:highlight w:val="none"/>
          <w14:textFill>
            <w14:solidFill>
              <w14:schemeClr w14:val="tx1"/>
            </w14:solidFill>
          </w14:textFill>
        </w:rPr>
      </w:pPr>
    </w:p>
    <w:p w14:paraId="49D05A42">
      <w:pPr>
        <w:keepNext w:val="0"/>
        <w:keepLines w:val="0"/>
        <w:pageBreakBefore w:val="0"/>
        <w:widowControl w:val="0"/>
        <w:kinsoku/>
        <w:wordWrap w:val="0"/>
        <w:overflowPunct/>
        <w:topLinePunct w:val="0"/>
        <w:bidi w:val="0"/>
        <w:snapToGrid/>
        <w:spacing w:line="400" w:lineRule="exact"/>
        <w:ind w:firstLine="2640" w:firstLineChars="1100"/>
        <w:jc w:val="right"/>
        <w:textAlignment w:val="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供应商：（单位电子签章）</w:t>
      </w:r>
    </w:p>
    <w:p w14:paraId="1E1730EC">
      <w:pPr>
        <w:keepNext w:val="0"/>
        <w:keepLines w:val="0"/>
        <w:pageBreakBefore w:val="0"/>
        <w:widowControl w:val="0"/>
        <w:kinsoku/>
        <w:wordWrap w:val="0"/>
        <w:overflowPunct/>
        <w:topLinePunct w:val="0"/>
        <w:bidi w:val="0"/>
        <w:snapToGrid/>
        <w:spacing w:line="400" w:lineRule="exact"/>
        <w:ind w:firstLine="2640" w:firstLineChars="1100"/>
        <w:jc w:val="right"/>
        <w:textAlignment w:val="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法定代表人：（法人电子签章）</w:t>
      </w:r>
    </w:p>
    <w:p w14:paraId="0A9AFDB7">
      <w:pPr>
        <w:keepNext w:val="0"/>
        <w:keepLines w:val="0"/>
        <w:pageBreakBefore w:val="0"/>
        <w:widowControl w:val="0"/>
        <w:kinsoku/>
        <w:wordWrap w:val="0"/>
        <w:overflowPunct/>
        <w:topLinePunct w:val="0"/>
        <w:bidi w:val="0"/>
        <w:snapToGrid/>
        <w:spacing w:line="400" w:lineRule="exact"/>
        <w:ind w:firstLine="2640" w:firstLineChars="1100"/>
        <w:jc w:val="right"/>
        <w:textAlignment w:val="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日期：  年   月  日</w:t>
      </w:r>
    </w:p>
    <w:p w14:paraId="0A4B1B3C">
      <w:pPr>
        <w:rPr>
          <w:rFonts w:hint="eastAsia" w:ascii="宋体" w:hAnsi="Calibri" w:eastAsia="宋体" w:cs="Times New Roman"/>
          <w:b/>
          <w:bCs/>
          <w:color w:val="000000" w:themeColor="text1"/>
          <w:sz w:val="32"/>
          <w:szCs w:val="32"/>
          <w:highlight w:val="none"/>
          <w14:textFill>
            <w14:solidFill>
              <w14:schemeClr w14:val="tx1"/>
            </w14:solidFill>
          </w14:textFill>
        </w:rPr>
      </w:pPr>
      <w:r>
        <w:rPr>
          <w:rFonts w:hint="eastAsia" w:ascii="宋体" w:hAnsi="Calibri" w:eastAsia="宋体" w:cs="Times New Roman"/>
          <w:b/>
          <w:bCs/>
          <w:color w:val="000000" w:themeColor="text1"/>
          <w:sz w:val="32"/>
          <w:szCs w:val="32"/>
          <w:highlight w:val="none"/>
          <w14:textFill>
            <w14:solidFill>
              <w14:schemeClr w14:val="tx1"/>
            </w14:solidFill>
          </w14:textFill>
        </w:rPr>
        <w:br w:type="page"/>
      </w:r>
    </w:p>
    <w:p w14:paraId="769E1E70">
      <w:pPr>
        <w:wordWrap w:val="0"/>
        <w:spacing w:line="500" w:lineRule="exact"/>
        <w:ind w:firstLine="0" w:firstLineChars="0"/>
        <w:jc w:val="center"/>
        <w:rPr>
          <w:b/>
          <w:bCs/>
          <w:color w:val="000000" w:themeColor="text1"/>
          <w:sz w:val="24"/>
          <w:szCs w:val="24"/>
          <w:highlight w:val="none"/>
          <w14:textFill>
            <w14:solidFill>
              <w14:schemeClr w14:val="tx1"/>
            </w14:solidFill>
          </w14:textFill>
        </w:rPr>
      </w:pPr>
      <w:r>
        <w:rPr>
          <w:rFonts w:hint="eastAsia" w:ascii="宋体" w:hAnsi="Calibri" w:eastAsia="宋体" w:cs="Times New Roman"/>
          <w:b/>
          <w:bCs/>
          <w:color w:val="000000" w:themeColor="text1"/>
          <w:sz w:val="32"/>
          <w:szCs w:val="32"/>
          <w:highlight w:val="none"/>
          <w14:textFill>
            <w14:solidFill>
              <w14:schemeClr w14:val="tx1"/>
            </w14:solidFill>
          </w14:textFill>
        </w:rPr>
        <w:t>六、投标供应商情况</w:t>
      </w:r>
    </w:p>
    <w:tbl>
      <w:tblPr>
        <w:tblStyle w:val="18"/>
        <w:tblW w:w="9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1"/>
        <w:gridCol w:w="960"/>
        <w:gridCol w:w="279"/>
        <w:gridCol w:w="1812"/>
        <w:gridCol w:w="171"/>
        <w:gridCol w:w="1388"/>
        <w:gridCol w:w="223"/>
        <w:gridCol w:w="2295"/>
      </w:tblGrid>
      <w:tr w14:paraId="7D1EE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0FB51C01">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投标人名称</w:t>
            </w:r>
          </w:p>
        </w:tc>
        <w:tc>
          <w:tcPr>
            <w:tcW w:w="7128" w:type="dxa"/>
            <w:gridSpan w:val="7"/>
            <w:vAlign w:val="center"/>
          </w:tcPr>
          <w:p w14:paraId="62772B6E">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6EEFA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27B64B80">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注册地址</w:t>
            </w:r>
          </w:p>
        </w:tc>
        <w:tc>
          <w:tcPr>
            <w:tcW w:w="3222" w:type="dxa"/>
            <w:gridSpan w:val="4"/>
            <w:vAlign w:val="center"/>
          </w:tcPr>
          <w:p w14:paraId="2BB1996C">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1611" w:type="dxa"/>
            <w:gridSpan w:val="2"/>
            <w:vAlign w:val="center"/>
          </w:tcPr>
          <w:p w14:paraId="2ED6809A">
            <w:pPr>
              <w:wordWrap w:val="0"/>
              <w:spacing w:before="168" w:beforeLines="70"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邮政编码</w:t>
            </w:r>
          </w:p>
        </w:tc>
        <w:tc>
          <w:tcPr>
            <w:tcW w:w="2295" w:type="dxa"/>
            <w:vAlign w:val="center"/>
          </w:tcPr>
          <w:p w14:paraId="699867AF">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49032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Merge w:val="restart"/>
            <w:vAlign w:val="center"/>
          </w:tcPr>
          <w:p w14:paraId="04681238">
            <w:pPr>
              <w:wordWrap w:val="0"/>
              <w:rPr>
                <w:color w:val="000000" w:themeColor="text1"/>
                <w:highlight w:val="none"/>
                <w14:textFill>
                  <w14:solidFill>
                    <w14:schemeClr w14:val="tx1"/>
                  </w14:solidFill>
                </w14:textFill>
              </w:rPr>
            </w:pPr>
          </w:p>
          <w:p w14:paraId="6A740CAE">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联系方式</w:t>
            </w:r>
          </w:p>
        </w:tc>
        <w:tc>
          <w:tcPr>
            <w:tcW w:w="1239" w:type="dxa"/>
            <w:gridSpan w:val="2"/>
            <w:vMerge w:val="restart"/>
            <w:vAlign w:val="center"/>
          </w:tcPr>
          <w:p w14:paraId="0AEF1BA9">
            <w:pPr>
              <w:wordWrap w:val="0"/>
              <w:spacing w:before="168" w:beforeLines="70"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联系人</w:t>
            </w:r>
          </w:p>
        </w:tc>
        <w:tc>
          <w:tcPr>
            <w:tcW w:w="1983" w:type="dxa"/>
            <w:gridSpan w:val="2"/>
            <w:vMerge w:val="restart"/>
            <w:vAlign w:val="center"/>
          </w:tcPr>
          <w:p w14:paraId="47821F4A">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1611" w:type="dxa"/>
            <w:gridSpan w:val="2"/>
            <w:vAlign w:val="center"/>
          </w:tcPr>
          <w:p w14:paraId="39855B27">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w:t>
            </w:r>
          </w:p>
        </w:tc>
        <w:tc>
          <w:tcPr>
            <w:tcW w:w="2295" w:type="dxa"/>
            <w:vAlign w:val="center"/>
          </w:tcPr>
          <w:p w14:paraId="7AF240FE">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19FD5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Merge w:val="continue"/>
            <w:tcBorders>
              <w:top w:val="nil"/>
            </w:tcBorders>
            <w:vAlign w:val="center"/>
          </w:tcPr>
          <w:p w14:paraId="59BDED6E">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1239" w:type="dxa"/>
            <w:gridSpan w:val="2"/>
            <w:vMerge w:val="continue"/>
            <w:vAlign w:val="center"/>
          </w:tcPr>
          <w:p w14:paraId="2567B30E">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1983" w:type="dxa"/>
            <w:gridSpan w:val="2"/>
            <w:vMerge w:val="continue"/>
            <w:vAlign w:val="center"/>
          </w:tcPr>
          <w:p w14:paraId="13FB954C">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1611" w:type="dxa"/>
            <w:gridSpan w:val="2"/>
            <w:vAlign w:val="center"/>
          </w:tcPr>
          <w:p w14:paraId="36D19B3A">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邮箱</w:t>
            </w:r>
          </w:p>
        </w:tc>
        <w:tc>
          <w:tcPr>
            <w:tcW w:w="2295" w:type="dxa"/>
            <w:vAlign w:val="center"/>
          </w:tcPr>
          <w:p w14:paraId="17A53A62">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16729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0403C6A2">
            <w:pPr>
              <w:wordWrap w:val="0"/>
              <w:spacing w:before="168" w:beforeLines="70" w:line="360" w:lineRule="auto"/>
              <w:jc w:val="both"/>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组织机构类型</w:t>
            </w:r>
          </w:p>
        </w:tc>
        <w:tc>
          <w:tcPr>
            <w:tcW w:w="7128" w:type="dxa"/>
            <w:gridSpan w:val="7"/>
            <w:vAlign w:val="center"/>
          </w:tcPr>
          <w:p w14:paraId="54AD7E69">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6F6C4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5768F42C">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w:t>
            </w:r>
          </w:p>
        </w:tc>
        <w:tc>
          <w:tcPr>
            <w:tcW w:w="960" w:type="dxa"/>
            <w:vAlign w:val="center"/>
          </w:tcPr>
          <w:p w14:paraId="1BCBC54A">
            <w:pPr>
              <w:wordWrap w:val="0"/>
              <w:spacing w:before="168" w:beforeLines="70"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姓名</w:t>
            </w:r>
          </w:p>
        </w:tc>
        <w:tc>
          <w:tcPr>
            <w:tcW w:w="2091" w:type="dxa"/>
            <w:gridSpan w:val="2"/>
            <w:vAlign w:val="center"/>
          </w:tcPr>
          <w:p w14:paraId="3995294C">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1559" w:type="dxa"/>
            <w:gridSpan w:val="2"/>
            <w:vAlign w:val="center"/>
          </w:tcPr>
          <w:p w14:paraId="2B09B686">
            <w:pPr>
              <w:wordWrap w:val="0"/>
              <w:spacing w:before="168" w:beforeLines="70"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职务</w:t>
            </w:r>
          </w:p>
        </w:tc>
        <w:tc>
          <w:tcPr>
            <w:tcW w:w="2518" w:type="dxa"/>
            <w:gridSpan w:val="2"/>
            <w:vAlign w:val="center"/>
          </w:tcPr>
          <w:p w14:paraId="605D2F39">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14D97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2E1D8543">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成立时间</w:t>
            </w:r>
          </w:p>
        </w:tc>
        <w:tc>
          <w:tcPr>
            <w:tcW w:w="3051" w:type="dxa"/>
            <w:gridSpan w:val="3"/>
            <w:vAlign w:val="center"/>
          </w:tcPr>
          <w:p w14:paraId="7D8D5CF8">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4077" w:type="dxa"/>
            <w:gridSpan w:val="4"/>
            <w:vAlign w:val="center"/>
          </w:tcPr>
          <w:p w14:paraId="6E465D5F">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员工总人数：</w:t>
            </w:r>
          </w:p>
        </w:tc>
      </w:tr>
      <w:tr w14:paraId="1659C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38A5A54F">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营业执照号</w:t>
            </w:r>
          </w:p>
        </w:tc>
        <w:tc>
          <w:tcPr>
            <w:tcW w:w="7128" w:type="dxa"/>
            <w:gridSpan w:val="7"/>
            <w:vAlign w:val="center"/>
          </w:tcPr>
          <w:p w14:paraId="10D77529">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54583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31C4049B">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注册资金</w:t>
            </w:r>
          </w:p>
        </w:tc>
        <w:tc>
          <w:tcPr>
            <w:tcW w:w="7128" w:type="dxa"/>
            <w:gridSpan w:val="7"/>
            <w:vAlign w:val="center"/>
          </w:tcPr>
          <w:p w14:paraId="05D143D2">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0ED83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7C006568">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p>
        </w:tc>
        <w:tc>
          <w:tcPr>
            <w:tcW w:w="7128" w:type="dxa"/>
            <w:gridSpan w:val="7"/>
            <w:vAlign w:val="center"/>
          </w:tcPr>
          <w:p w14:paraId="27C2ED39">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0E013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0D1071E8">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账号</w:t>
            </w:r>
          </w:p>
        </w:tc>
        <w:tc>
          <w:tcPr>
            <w:tcW w:w="7128" w:type="dxa"/>
            <w:gridSpan w:val="7"/>
            <w:vAlign w:val="center"/>
          </w:tcPr>
          <w:p w14:paraId="08F1E2E9">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073CC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5" w:hRule="atLeast"/>
          <w:jc w:val="center"/>
        </w:trPr>
        <w:tc>
          <w:tcPr>
            <w:tcW w:w="2051" w:type="dxa"/>
            <w:vAlign w:val="center"/>
          </w:tcPr>
          <w:p w14:paraId="345305F1">
            <w:pPr>
              <w:wordWrap w:val="0"/>
              <w:spacing w:before="168" w:beforeLines="70" w:line="360" w:lineRule="auto"/>
              <w:jc w:val="both"/>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经营范围</w:t>
            </w:r>
          </w:p>
        </w:tc>
        <w:tc>
          <w:tcPr>
            <w:tcW w:w="7128" w:type="dxa"/>
            <w:gridSpan w:val="7"/>
            <w:vAlign w:val="center"/>
          </w:tcPr>
          <w:p w14:paraId="06986711">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37EA6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2051" w:type="dxa"/>
            <w:vAlign w:val="center"/>
          </w:tcPr>
          <w:p w14:paraId="0244C821">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备注</w:t>
            </w:r>
          </w:p>
        </w:tc>
        <w:tc>
          <w:tcPr>
            <w:tcW w:w="7128" w:type="dxa"/>
            <w:gridSpan w:val="7"/>
            <w:vAlign w:val="center"/>
          </w:tcPr>
          <w:p w14:paraId="1F80AB69">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bl>
    <w:p w14:paraId="5721F5A8">
      <w:pPr>
        <w:wordWrap w:val="0"/>
        <w:spacing w:line="360" w:lineRule="auto"/>
        <w:jc w:val="center"/>
        <w:rPr>
          <w:rFonts w:hint="eastAsia" w:ascii="宋体"/>
          <w:b/>
          <w:bCs w:val="0"/>
          <w:color w:val="000000" w:themeColor="text1"/>
          <w:kern w:val="0"/>
          <w:sz w:val="28"/>
          <w:szCs w:val="28"/>
          <w:highlight w:val="none"/>
          <w:lang w:val="en-US" w:eastAsia="zh-CN"/>
          <w14:textFill>
            <w14:solidFill>
              <w14:schemeClr w14:val="tx1"/>
            </w14:solidFill>
          </w14:textFill>
        </w:rPr>
      </w:pPr>
    </w:p>
    <w:p w14:paraId="71CEDF8C">
      <w:pPr>
        <w:wordWrap w:val="0"/>
        <w:spacing w:line="360" w:lineRule="auto"/>
        <w:jc w:val="center"/>
        <w:rPr>
          <w:rFonts w:hint="eastAsia" w:ascii="宋体"/>
          <w:b/>
          <w:bCs w:val="0"/>
          <w:color w:val="000000" w:themeColor="text1"/>
          <w:kern w:val="0"/>
          <w:sz w:val="28"/>
          <w:szCs w:val="28"/>
          <w:highlight w:val="none"/>
          <w:lang w:val="en-US" w:eastAsia="zh-CN"/>
          <w14:textFill>
            <w14:solidFill>
              <w14:schemeClr w14:val="tx1"/>
            </w14:solidFill>
          </w14:textFill>
        </w:rPr>
      </w:pPr>
    </w:p>
    <w:p w14:paraId="518BD2A3">
      <w:pPr>
        <w:wordWrap w:val="0"/>
        <w:spacing w:line="360" w:lineRule="auto"/>
        <w:jc w:val="center"/>
        <w:rPr>
          <w:rFonts w:hint="eastAsia" w:ascii="宋体"/>
          <w:b/>
          <w:bCs w:val="0"/>
          <w:color w:val="000000" w:themeColor="text1"/>
          <w:kern w:val="0"/>
          <w:sz w:val="28"/>
          <w:szCs w:val="28"/>
          <w:highlight w:val="none"/>
          <w:lang w:val="en-US" w:eastAsia="zh-CN"/>
          <w14:textFill>
            <w14:solidFill>
              <w14:schemeClr w14:val="tx1"/>
            </w14:solidFill>
          </w14:textFill>
        </w:rPr>
      </w:pPr>
    </w:p>
    <w:p w14:paraId="2491E2CE">
      <w:pPr>
        <w:wordWrap w:val="0"/>
        <w:spacing w:line="360" w:lineRule="auto"/>
        <w:jc w:val="center"/>
        <w:rPr>
          <w:rFonts w:hint="eastAsia" w:ascii="宋体"/>
          <w:b/>
          <w:bCs w:val="0"/>
          <w:color w:val="000000" w:themeColor="text1"/>
          <w:kern w:val="0"/>
          <w:sz w:val="28"/>
          <w:szCs w:val="28"/>
          <w:highlight w:val="none"/>
          <w:lang w:val="en-US" w:eastAsia="zh-CN"/>
          <w14:textFill>
            <w14:solidFill>
              <w14:schemeClr w14:val="tx1"/>
            </w14:solidFill>
          </w14:textFill>
        </w:rPr>
      </w:pPr>
    </w:p>
    <w:p w14:paraId="6F9734FE">
      <w:pPr>
        <w:wordWrap w:val="0"/>
        <w:spacing w:line="360" w:lineRule="auto"/>
        <w:jc w:val="center"/>
        <w:rPr>
          <w:rFonts w:hint="eastAsia" w:ascii="宋体"/>
          <w:b/>
          <w:bCs w:val="0"/>
          <w:color w:val="000000" w:themeColor="text1"/>
          <w:kern w:val="0"/>
          <w:sz w:val="28"/>
          <w:szCs w:val="28"/>
          <w:highlight w:val="none"/>
          <w:lang w:val="en-US" w:eastAsia="zh-CN"/>
          <w14:textFill>
            <w14:solidFill>
              <w14:schemeClr w14:val="tx1"/>
            </w14:solidFill>
          </w14:textFill>
        </w:rPr>
      </w:pPr>
    </w:p>
    <w:p w14:paraId="1EC71206">
      <w:pPr>
        <w:wordWrap w:val="0"/>
        <w:spacing w:line="360" w:lineRule="auto"/>
        <w:jc w:val="center"/>
        <w:rPr>
          <w:rFonts w:hint="eastAsia" w:ascii="宋体"/>
          <w:b/>
          <w:bCs w:val="0"/>
          <w:color w:val="000000" w:themeColor="text1"/>
          <w:kern w:val="0"/>
          <w:sz w:val="28"/>
          <w:szCs w:val="28"/>
          <w:highlight w:val="none"/>
          <w:lang w:val="en-US" w:eastAsia="zh-CN"/>
          <w14:textFill>
            <w14:solidFill>
              <w14:schemeClr w14:val="tx1"/>
            </w14:solidFill>
          </w14:textFill>
        </w:rPr>
      </w:pPr>
    </w:p>
    <w:p w14:paraId="57DAF018">
      <w:pPr>
        <w:wordWrap w:val="0"/>
        <w:spacing w:line="360" w:lineRule="auto"/>
        <w:jc w:val="center"/>
        <w:rPr>
          <w:rFonts w:ascii="宋体"/>
          <w:b/>
          <w:bCs w:val="0"/>
          <w:color w:val="000000" w:themeColor="text1"/>
          <w:kern w:val="0"/>
          <w:sz w:val="28"/>
          <w:szCs w:val="28"/>
          <w:highlight w:val="none"/>
          <w14:textFill>
            <w14:solidFill>
              <w14:schemeClr w14:val="tx1"/>
            </w14:solidFill>
          </w14:textFill>
        </w:rPr>
      </w:pPr>
      <w:r>
        <w:rPr>
          <w:rFonts w:hint="eastAsia" w:ascii="宋体"/>
          <w:b/>
          <w:bCs w:val="0"/>
          <w:color w:val="000000" w:themeColor="text1"/>
          <w:kern w:val="0"/>
          <w:sz w:val="28"/>
          <w:szCs w:val="28"/>
          <w:highlight w:val="none"/>
          <w:lang w:val="en-US" w:eastAsia="zh-CN"/>
          <w14:textFill>
            <w14:solidFill>
              <w14:schemeClr w14:val="tx1"/>
            </w14:solidFill>
          </w14:textFill>
        </w:rPr>
        <w:t>七、</w:t>
      </w:r>
      <w:r>
        <w:rPr>
          <w:rFonts w:hint="eastAsia" w:ascii="宋体"/>
          <w:b/>
          <w:bCs w:val="0"/>
          <w:color w:val="000000" w:themeColor="text1"/>
          <w:kern w:val="0"/>
          <w:sz w:val="28"/>
          <w:szCs w:val="28"/>
          <w:highlight w:val="none"/>
          <w14:textFill>
            <w14:solidFill>
              <w14:schemeClr w14:val="tx1"/>
            </w14:solidFill>
          </w14:textFill>
        </w:rPr>
        <w:t>供应商资格证明文件</w:t>
      </w:r>
    </w:p>
    <w:p w14:paraId="2D1F57BC">
      <w:pPr>
        <w:wordWrap w:val="0"/>
        <w:spacing w:line="360" w:lineRule="auto"/>
        <w:jc w:val="center"/>
        <w:rPr>
          <w:rFonts w:ascii="宋体"/>
          <w:bCs/>
          <w:color w:val="000000" w:themeColor="text1"/>
          <w:kern w:val="0"/>
          <w:sz w:val="28"/>
          <w:szCs w:val="28"/>
          <w:highlight w:val="none"/>
          <w14:textFill>
            <w14:solidFill>
              <w14:schemeClr w14:val="tx1"/>
            </w14:solidFill>
          </w14:textFill>
        </w:rPr>
      </w:pPr>
      <w:r>
        <w:rPr>
          <w:rFonts w:hint="eastAsia" w:ascii="宋体"/>
          <w:bCs/>
          <w:color w:val="000000" w:themeColor="text1"/>
          <w:kern w:val="0"/>
          <w:sz w:val="28"/>
          <w:szCs w:val="28"/>
          <w:highlight w:val="none"/>
          <w14:textFill>
            <w14:solidFill>
              <w14:schemeClr w14:val="tx1"/>
            </w14:solidFill>
          </w14:textFill>
        </w:rPr>
        <w:t>（格式自拟，</w:t>
      </w:r>
      <w:r>
        <w:rPr>
          <w:rFonts w:hint="eastAsia"/>
          <w:bCs/>
          <w:color w:val="000000" w:themeColor="text1"/>
          <w:sz w:val="28"/>
          <w:szCs w:val="28"/>
          <w:highlight w:val="none"/>
          <w14:textFill>
            <w14:solidFill>
              <w14:schemeClr w14:val="tx1"/>
            </w14:solidFill>
          </w14:textFill>
        </w:rPr>
        <w:t>应逐页加</w:t>
      </w:r>
      <w:r>
        <w:rPr>
          <w:rFonts w:hint="eastAsia" w:cs="宋体"/>
          <w:color w:val="000000" w:themeColor="text1"/>
          <w:sz w:val="28"/>
          <w:szCs w:val="28"/>
          <w:highlight w:val="none"/>
          <w14:textFill>
            <w14:solidFill>
              <w14:schemeClr w14:val="tx1"/>
            </w14:solidFill>
          </w14:textFill>
        </w:rPr>
        <w:t>盖单位</w:t>
      </w:r>
      <w:r>
        <w:rPr>
          <w:rFonts w:hint="eastAsia"/>
          <w:bCs/>
          <w:color w:val="000000" w:themeColor="text1"/>
          <w:sz w:val="28"/>
          <w:szCs w:val="28"/>
          <w:highlight w:val="none"/>
          <w14:textFill>
            <w14:solidFill>
              <w14:schemeClr w14:val="tx1"/>
            </w14:solidFill>
          </w14:textFill>
        </w:rPr>
        <w:t>电子</w:t>
      </w:r>
      <w:r>
        <w:rPr>
          <w:rFonts w:hint="eastAsia"/>
          <w:color w:val="000000" w:themeColor="text1"/>
          <w:sz w:val="28"/>
          <w:szCs w:val="28"/>
          <w:highlight w:val="none"/>
          <w14:textFill>
            <w14:solidFill>
              <w14:schemeClr w14:val="tx1"/>
            </w14:solidFill>
          </w14:textFill>
        </w:rPr>
        <w:t>签章</w:t>
      </w:r>
      <w:r>
        <w:rPr>
          <w:rFonts w:hint="eastAsia" w:ascii="宋体"/>
          <w:bCs/>
          <w:color w:val="000000" w:themeColor="text1"/>
          <w:kern w:val="0"/>
          <w:sz w:val="28"/>
          <w:szCs w:val="28"/>
          <w:highlight w:val="none"/>
          <w14:textFill>
            <w14:solidFill>
              <w14:schemeClr w14:val="tx1"/>
            </w14:solidFill>
          </w14:textFill>
        </w:rPr>
        <w:t>）</w:t>
      </w:r>
    </w:p>
    <w:p w14:paraId="6E7B2379">
      <w:pPr>
        <w:pStyle w:val="23"/>
        <w:wordWrap w:val="0"/>
        <w:rPr>
          <w:color w:val="000000" w:themeColor="text1"/>
          <w:sz w:val="28"/>
          <w:szCs w:val="28"/>
          <w:highlight w:val="none"/>
          <w14:textFill>
            <w14:solidFill>
              <w14:schemeClr w14:val="tx1"/>
            </w14:solidFill>
          </w14:textFill>
        </w:rPr>
      </w:pPr>
    </w:p>
    <w:p w14:paraId="4087C9B4">
      <w:pPr>
        <w:wordWrap w:val="0"/>
        <w:spacing w:line="360" w:lineRule="auto"/>
        <w:jc w:val="center"/>
        <w:rPr>
          <w:rFonts w:hint="default" w:ascii="宋体"/>
          <w:b/>
          <w:bCs/>
          <w:color w:val="000000" w:themeColor="text1"/>
          <w:sz w:val="28"/>
          <w:szCs w:val="28"/>
          <w:highlight w:val="none"/>
          <w:lang w:val="en-US"/>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br w:type="page"/>
      </w:r>
      <w:r>
        <w:rPr>
          <w:rFonts w:hint="eastAsia" w:ascii="宋体" w:hAnsi="Calibri" w:eastAsia="宋体" w:cs="Times New Roman"/>
          <w:b/>
          <w:bCs/>
          <w:color w:val="000000" w:themeColor="text1"/>
          <w:sz w:val="32"/>
          <w:szCs w:val="32"/>
          <w:highlight w:val="none"/>
          <w:lang w:val="en-US" w:eastAsia="zh-CN"/>
          <w14:textFill>
            <w14:solidFill>
              <w14:schemeClr w14:val="tx1"/>
            </w14:solidFill>
          </w14:textFill>
        </w:rPr>
        <w:t>八</w:t>
      </w:r>
      <w:r>
        <w:rPr>
          <w:rFonts w:hint="eastAsia" w:ascii="宋体" w:hAnsi="Calibri" w:eastAsia="宋体" w:cs="Times New Roman"/>
          <w:b/>
          <w:bCs/>
          <w:color w:val="000000" w:themeColor="text1"/>
          <w:sz w:val="32"/>
          <w:szCs w:val="32"/>
          <w:highlight w:val="none"/>
          <w14:textFill>
            <w14:solidFill>
              <w14:schemeClr w14:val="tx1"/>
            </w14:solidFill>
          </w14:textFill>
        </w:rPr>
        <w:t>、</w:t>
      </w:r>
      <w:r>
        <w:rPr>
          <w:rFonts w:hint="eastAsia" w:ascii="宋体" w:hAnsi="Calibri" w:eastAsia="宋体" w:cs="Times New Roman"/>
          <w:b/>
          <w:bCs/>
          <w:color w:val="000000" w:themeColor="text1"/>
          <w:sz w:val="32"/>
          <w:szCs w:val="32"/>
          <w:highlight w:val="none"/>
          <w:lang w:val="en-US" w:eastAsia="zh-CN"/>
          <w14:textFill>
            <w14:solidFill>
              <w14:schemeClr w14:val="tx1"/>
            </w14:solidFill>
          </w14:textFill>
        </w:rPr>
        <w:t>技术标</w:t>
      </w:r>
    </w:p>
    <w:p w14:paraId="2FF0103E">
      <w:pPr>
        <w:pStyle w:val="6"/>
        <w:wordWrap w:val="0"/>
        <w:ind w:left="0" w:leftChars="0" w:firstLine="0" w:firstLineChars="0"/>
        <w:jc w:val="center"/>
        <w:rPr>
          <w:b/>
          <w:bCs/>
          <w:color w:val="000000" w:themeColor="text1"/>
          <w:sz w:val="32"/>
          <w:szCs w:val="32"/>
          <w:highlight w:val="none"/>
          <w14:textFill>
            <w14:solidFill>
              <w14:schemeClr w14:val="tx1"/>
            </w14:solidFill>
          </w14:textFill>
        </w:rPr>
      </w:pPr>
      <w:r>
        <w:rPr>
          <w:rFonts w:ascii="宋体"/>
          <w:bCs/>
          <w:color w:val="000000" w:themeColor="text1"/>
          <w:kern w:val="0"/>
          <w:sz w:val="28"/>
          <w:szCs w:val="28"/>
          <w:highlight w:val="none"/>
          <w14:textFill>
            <w14:solidFill>
              <w14:schemeClr w14:val="tx1"/>
            </w14:solidFill>
          </w14:textFill>
        </w:rPr>
        <w:br w:type="page"/>
      </w:r>
      <w:r>
        <w:rPr>
          <w:rFonts w:hint="eastAsia"/>
          <w:b/>
          <w:bCs/>
          <w:color w:val="000000" w:themeColor="text1"/>
          <w:sz w:val="32"/>
          <w:szCs w:val="32"/>
          <w:highlight w:val="none"/>
          <w14:textFill>
            <w14:solidFill>
              <w14:schemeClr w14:val="tx1"/>
            </w14:solidFill>
          </w14:textFill>
        </w:rPr>
        <w:t>九、</w:t>
      </w:r>
      <w:r>
        <w:rPr>
          <w:rFonts w:hint="eastAsia"/>
          <w:b/>
          <w:bCs/>
          <w:color w:val="000000" w:themeColor="text1"/>
          <w:sz w:val="32"/>
          <w:szCs w:val="32"/>
          <w:highlight w:val="none"/>
          <w:lang w:val="en-US" w:eastAsia="zh-CN"/>
          <w14:textFill>
            <w14:solidFill>
              <w14:schemeClr w14:val="tx1"/>
            </w14:solidFill>
          </w14:textFill>
        </w:rPr>
        <w:t>商务标</w:t>
      </w:r>
    </w:p>
    <w:p w14:paraId="55D70250">
      <w:pPr>
        <w:pStyle w:val="23"/>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30D64354">
      <w:pPr>
        <w:pStyle w:val="23"/>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2FD74B25">
      <w:pPr>
        <w:pStyle w:val="23"/>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3D2CB816">
      <w:pPr>
        <w:pStyle w:val="23"/>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7D9A6EA2">
      <w:pPr>
        <w:pStyle w:val="23"/>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556F19FA">
      <w:pPr>
        <w:pStyle w:val="23"/>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52281AC1">
      <w:pPr>
        <w:pStyle w:val="23"/>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5EF9A015">
      <w:pPr>
        <w:pStyle w:val="23"/>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2185BF0E">
      <w:pPr>
        <w:pStyle w:val="23"/>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4590CC11">
      <w:pPr>
        <w:pStyle w:val="23"/>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1E69FC4D">
      <w:pPr>
        <w:pStyle w:val="23"/>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4398065E">
      <w:pPr>
        <w:pStyle w:val="23"/>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5412D65F">
      <w:pPr>
        <w:pStyle w:val="23"/>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20D1022D">
      <w:pPr>
        <w:pStyle w:val="23"/>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7C625732">
      <w:pPr>
        <w:rPr>
          <w:rFonts w:hint="eastAsia" w:hAnsi="Calibri" w:cs="Times New Roman"/>
          <w:b/>
          <w:bCs/>
          <w:color w:val="000000" w:themeColor="text1"/>
          <w:kern w:val="2"/>
          <w:sz w:val="32"/>
          <w:szCs w:val="32"/>
          <w:highlight w:val="none"/>
          <w14:textFill>
            <w14:solidFill>
              <w14:schemeClr w14:val="tx1"/>
            </w14:solidFill>
          </w14:textFill>
        </w:rPr>
      </w:pPr>
      <w:r>
        <w:rPr>
          <w:rFonts w:hint="eastAsia" w:hAnsi="Calibri" w:cs="Times New Roman"/>
          <w:b/>
          <w:bCs/>
          <w:color w:val="000000" w:themeColor="text1"/>
          <w:kern w:val="2"/>
          <w:sz w:val="32"/>
          <w:szCs w:val="32"/>
          <w:highlight w:val="none"/>
          <w14:textFill>
            <w14:solidFill>
              <w14:schemeClr w14:val="tx1"/>
            </w14:solidFill>
          </w14:textFill>
        </w:rPr>
        <w:br w:type="page"/>
      </w:r>
    </w:p>
    <w:p w14:paraId="53FD7944">
      <w:pPr>
        <w:pStyle w:val="23"/>
        <w:wordWrap w:val="0"/>
        <w:jc w:val="center"/>
        <w:rPr>
          <w:b/>
          <w:bCs/>
          <w:color w:val="000000" w:themeColor="text1"/>
          <w:highlight w:val="none"/>
          <w14:textFill>
            <w14:solidFill>
              <w14:schemeClr w14:val="tx1"/>
            </w14:solidFill>
          </w14:textFill>
        </w:rPr>
      </w:pPr>
      <w:r>
        <w:rPr>
          <w:rFonts w:hint="eastAsia" w:hAnsi="Calibri" w:cs="Times New Roman"/>
          <w:b/>
          <w:bCs/>
          <w:color w:val="000000" w:themeColor="text1"/>
          <w:kern w:val="2"/>
          <w:sz w:val="32"/>
          <w:szCs w:val="32"/>
          <w:highlight w:val="none"/>
          <w14:textFill>
            <w14:solidFill>
              <w14:schemeClr w14:val="tx1"/>
            </w14:solidFill>
          </w14:textFill>
        </w:rPr>
        <w:t>十、其他资料</w:t>
      </w:r>
    </w:p>
    <w:p w14:paraId="39AB805F">
      <w:pPr>
        <w:pStyle w:val="23"/>
        <w:wordWrap w:val="0"/>
        <w:rPr>
          <w:bCs w:val="0"/>
          <w:color w:val="000000" w:themeColor="text1"/>
          <w:sz w:val="28"/>
          <w:szCs w:val="28"/>
          <w:highlight w:val="none"/>
          <w14:textFill>
            <w14:solidFill>
              <w14:schemeClr w14:val="tx1"/>
            </w14:solidFill>
          </w14:textFill>
        </w:rPr>
      </w:pPr>
      <w:r>
        <w:rPr>
          <w:rFonts w:hint="eastAsia"/>
          <w:bCs w:val="0"/>
          <w:color w:val="000000" w:themeColor="text1"/>
          <w:sz w:val="28"/>
          <w:szCs w:val="28"/>
          <w:highlight w:val="none"/>
          <w14:textFill>
            <w14:solidFill>
              <w14:schemeClr w14:val="tx1"/>
            </w14:solidFill>
          </w14:textFill>
        </w:rPr>
        <w:t>（招标文件、评分办法中提到的其他资料及供应商认为应附的其他资料，格式自拟，应逐页加盖单位电子</w:t>
      </w:r>
      <w:r>
        <w:rPr>
          <w:rFonts w:hint="eastAsia"/>
          <w:color w:val="000000" w:themeColor="text1"/>
          <w:sz w:val="28"/>
          <w:szCs w:val="28"/>
          <w:highlight w:val="none"/>
          <w14:textFill>
            <w14:solidFill>
              <w14:schemeClr w14:val="tx1"/>
            </w14:solidFill>
          </w14:textFill>
        </w:rPr>
        <w:t>签章</w:t>
      </w:r>
      <w:r>
        <w:rPr>
          <w:rFonts w:hint="eastAsia"/>
          <w:bCs w:val="0"/>
          <w:color w:val="000000" w:themeColor="text1"/>
          <w:sz w:val="28"/>
          <w:szCs w:val="28"/>
          <w:highlight w:val="none"/>
          <w14:textFill>
            <w14:solidFill>
              <w14:schemeClr w14:val="tx1"/>
            </w14:solidFill>
          </w14:textFill>
        </w:rPr>
        <w:t>）</w:t>
      </w:r>
    </w:p>
    <w:p w14:paraId="3B83A835">
      <w:pPr>
        <w:wordWrap w:val="0"/>
        <w:rPr>
          <w:color w:val="000000" w:themeColor="text1"/>
          <w:highlight w:val="none"/>
          <w14:textFill>
            <w14:solidFill>
              <w14:schemeClr w14:val="tx1"/>
            </w14:solidFill>
          </w14:textFill>
        </w:rPr>
      </w:pPr>
    </w:p>
    <w:p w14:paraId="371A256C">
      <w:pPr>
        <w:wordWrap w:val="0"/>
        <w:rPr>
          <w:color w:val="000000" w:themeColor="text1"/>
          <w:highlight w:val="none"/>
          <w14:textFill>
            <w14:solidFill>
              <w14:schemeClr w14:val="tx1"/>
            </w14:solidFill>
          </w14:textFill>
        </w:rPr>
      </w:pPr>
    </w:p>
    <w:p w14:paraId="7DF7B39B">
      <w:pPr>
        <w:wordWrap w:val="0"/>
        <w:rPr>
          <w:color w:val="000000" w:themeColor="text1"/>
          <w:highlight w:val="none"/>
          <w14:textFill>
            <w14:solidFill>
              <w14:schemeClr w14:val="tx1"/>
            </w14:solidFill>
          </w14:textFill>
        </w:rPr>
      </w:pPr>
    </w:p>
    <w:p w14:paraId="4BAABD6B">
      <w:pPr>
        <w:wordWrap w:val="0"/>
        <w:rPr>
          <w:rFonts w:hint="eastAsia" w:eastAsiaTheme="minorEastAsia"/>
          <w:lang w:val="en-US" w:eastAsia="zh-CN"/>
        </w:rPr>
      </w:pPr>
    </w:p>
    <w:p w14:paraId="7EB3C503">
      <w:pPr>
        <w:rPr>
          <w:rFonts w:hint="eastAsia"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br w:type="page"/>
      </w:r>
    </w:p>
    <w:p w14:paraId="7CAE46C1">
      <w:pPr>
        <w:wordWrap w:val="0"/>
        <w:spacing w:before="312" w:beforeLines="100" w:after="312" w:afterLines="100" w:line="360" w:lineRule="auto"/>
        <w:jc w:val="center"/>
        <w:outlineLvl w:val="1"/>
        <w:rPr>
          <w:rFonts w:hint="eastAsia" w:ascii="宋体" w:hAnsi="宋体" w:cs="宋体"/>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32"/>
          <w:szCs w:val="32"/>
          <w:highlight w:val="none"/>
          <w:lang w:val="en-US" w:eastAsia="zh-CN"/>
          <w14:textFill>
            <w14:solidFill>
              <w14:schemeClr w14:val="tx1"/>
            </w14:solidFill>
          </w14:textFill>
        </w:rPr>
        <w:t>十一</w:t>
      </w:r>
      <w:r>
        <w:rPr>
          <w:rFonts w:hint="eastAsia" w:ascii="宋体" w:hAnsi="宋体" w:cs="宋体"/>
          <w:b/>
          <w:bCs/>
          <w:color w:val="000000" w:themeColor="text1"/>
          <w:kern w:val="0"/>
          <w:sz w:val="32"/>
          <w:szCs w:val="32"/>
          <w:highlight w:val="none"/>
          <w14:textFill>
            <w14:solidFill>
              <w14:schemeClr w14:val="tx1"/>
            </w14:solidFill>
          </w14:textFill>
        </w:rPr>
        <w:t>、享受政府采购政策扶持的证明材料</w:t>
      </w:r>
    </w:p>
    <w:p w14:paraId="131E86CB">
      <w:pPr>
        <w:keepNext/>
        <w:keepLines/>
        <w:wordWrap w:val="0"/>
        <w:spacing w:line="415" w:lineRule="auto"/>
        <w:jc w:val="center"/>
        <w:rPr>
          <w:rFonts w:hint="eastAsia" w:ascii="宋体" w:hAnsi="宋体" w:cs="宋体"/>
          <w:b/>
          <w:bCs/>
          <w:color w:val="000000" w:themeColor="text1"/>
          <w:sz w:val="28"/>
          <w:szCs w:val="28"/>
          <w:highlight w:val="none"/>
          <w14:textFill>
            <w14:solidFill>
              <w14:schemeClr w14:val="tx1"/>
            </w14:solidFill>
          </w14:textFill>
        </w:rPr>
      </w:pPr>
      <w:bookmarkStart w:id="34" w:name="_Toc144905420"/>
      <w:bookmarkStart w:id="35" w:name="_Toc3802"/>
      <w:bookmarkStart w:id="36" w:name="_Toc116401619"/>
      <w:bookmarkStart w:id="37" w:name="_Toc109465630"/>
      <w:r>
        <w:rPr>
          <w:rFonts w:hint="eastAsia" w:ascii="宋体" w:hAnsi="宋体" w:cs="宋体"/>
          <w:b/>
          <w:bCs/>
          <w:color w:val="000000" w:themeColor="text1"/>
          <w:sz w:val="28"/>
          <w:szCs w:val="28"/>
          <w:highlight w:val="none"/>
          <w14:textFill>
            <w14:solidFill>
              <w14:schemeClr w14:val="tx1"/>
            </w14:solidFill>
          </w14:textFill>
        </w:rPr>
        <w:t>1、中小企业声明函</w:t>
      </w:r>
      <w:bookmarkEnd w:id="34"/>
      <w:bookmarkEnd w:id="35"/>
      <w:bookmarkEnd w:id="36"/>
      <w:bookmarkEnd w:id="37"/>
    </w:p>
    <w:p w14:paraId="04FEB452">
      <w:pPr>
        <w:wordWrap w:val="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b/>
          <w:bCs/>
          <w:iCs/>
          <w:color w:val="000000" w:themeColor="text1"/>
          <w:sz w:val="24"/>
          <w:szCs w:val="24"/>
          <w:highlight w:val="none"/>
          <w14:textFill>
            <w14:solidFill>
              <w14:schemeClr w14:val="tx1"/>
            </w14:solidFill>
          </w14:textFill>
        </w:rPr>
        <w:t>（属于中小微企业的填写，不属于的无需填写此项内容）</w:t>
      </w:r>
    </w:p>
    <w:p w14:paraId="4936681A">
      <w:pPr>
        <w:pStyle w:val="26"/>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本公司郑重声明，根据《政府采购促进中小企业发展管理办法》（财库〔2020〕46 号）的规定，本公司（联合体）参加</w:t>
      </w:r>
      <w:r>
        <w:rPr>
          <w:rFonts w:hint="eastAsia" w:ascii="宋体" w:hAnsi="宋体" w:eastAsia="宋体" w:cs="宋体"/>
          <w:color w:val="000000" w:themeColor="text1"/>
          <w:spacing w:val="14"/>
          <w:sz w:val="24"/>
          <w:szCs w:val="24"/>
          <w:highlight w:val="none"/>
          <w:u w:val="single"/>
          <w14:textFill>
            <w14:solidFill>
              <w14:schemeClr w14:val="tx1"/>
            </w14:solidFill>
          </w14:textFill>
        </w:rPr>
        <w:t>（单位名称）</w:t>
      </w:r>
      <w:r>
        <w:rPr>
          <w:rFonts w:hint="eastAsia" w:ascii="宋体" w:hAnsi="宋体" w:eastAsia="宋体" w:cs="宋体"/>
          <w:color w:val="000000" w:themeColor="text1"/>
          <w:spacing w:val="14"/>
          <w:sz w:val="24"/>
          <w:szCs w:val="24"/>
          <w:highlight w:val="none"/>
          <w14:textFill>
            <w14:solidFill>
              <w14:schemeClr w14:val="tx1"/>
            </w14:solidFill>
          </w14:textFill>
        </w:rPr>
        <w:t>的</w:t>
      </w:r>
      <w:r>
        <w:rPr>
          <w:rFonts w:hint="eastAsia" w:ascii="宋体" w:hAnsi="宋体" w:eastAsia="宋体" w:cs="宋体"/>
          <w:color w:val="000000" w:themeColor="text1"/>
          <w:spacing w:val="14"/>
          <w:sz w:val="24"/>
          <w:szCs w:val="24"/>
          <w:highlight w:val="none"/>
          <w:u w:val="single"/>
          <w14:textFill>
            <w14:solidFill>
              <w14:schemeClr w14:val="tx1"/>
            </w14:solidFill>
          </w14:textFill>
        </w:rPr>
        <w:t>（项目名称）</w:t>
      </w:r>
      <w:r>
        <w:rPr>
          <w:rFonts w:hint="eastAsia" w:ascii="宋体" w:hAnsi="宋体" w:eastAsia="宋体" w:cs="宋体"/>
          <w:color w:val="000000" w:themeColor="text1"/>
          <w:spacing w:val="14"/>
          <w:sz w:val="24"/>
          <w:szCs w:val="24"/>
          <w:highlight w:val="none"/>
          <w14:textFill>
            <w14:solidFill>
              <w14:schemeClr w14:val="tx1"/>
            </w14:solidFill>
          </w14:textFill>
        </w:rPr>
        <w:t>采购活动。服务全部由符合正常要求的中小企业承接。相关企业的具体情况如下：</w:t>
      </w:r>
    </w:p>
    <w:p w14:paraId="5AB54B17">
      <w:pPr>
        <w:pStyle w:val="26"/>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1、</w:t>
      </w:r>
      <w:r>
        <w:rPr>
          <w:rFonts w:hint="eastAsia" w:ascii="宋体" w:hAnsi="宋体" w:eastAsia="宋体" w:cs="宋体"/>
          <w:color w:val="000000" w:themeColor="text1"/>
          <w:spacing w:val="14"/>
          <w:sz w:val="24"/>
          <w:szCs w:val="24"/>
          <w:highlight w:val="none"/>
          <w:u w:val="single"/>
          <w14:textFill>
            <w14:solidFill>
              <w14:schemeClr w14:val="tx1"/>
            </w14:solidFill>
          </w14:textFill>
        </w:rPr>
        <w:t>（标的名称）</w:t>
      </w:r>
      <w:r>
        <w:rPr>
          <w:rFonts w:hint="eastAsia" w:ascii="宋体" w:hAnsi="宋体" w:eastAsia="宋体" w:cs="宋体"/>
          <w:color w:val="000000" w:themeColor="text1"/>
          <w:spacing w:val="14"/>
          <w:sz w:val="24"/>
          <w:szCs w:val="24"/>
          <w:highlight w:val="none"/>
          <w14:textFill>
            <w14:solidFill>
              <w14:schemeClr w14:val="tx1"/>
            </w14:solidFill>
          </w14:textFill>
        </w:rPr>
        <w:t>，属于</w:t>
      </w:r>
      <w:r>
        <w:rPr>
          <w:rFonts w:hint="eastAsia" w:ascii="宋体" w:hAnsi="宋体" w:eastAsia="宋体" w:cs="宋体"/>
          <w:color w:val="000000" w:themeColor="text1"/>
          <w:spacing w:val="14"/>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4"/>
          <w:sz w:val="24"/>
          <w:szCs w:val="24"/>
          <w:highlight w:val="none"/>
          <w14:textFill>
            <w14:solidFill>
              <w14:schemeClr w14:val="tx1"/>
            </w14:solidFill>
          </w14:textFill>
        </w:rPr>
        <w:t>行业：承接企业为</w:t>
      </w:r>
      <w:r>
        <w:rPr>
          <w:rFonts w:hint="eastAsia" w:ascii="宋体" w:hAnsi="宋体" w:eastAsia="宋体" w:cs="宋体"/>
          <w:color w:val="000000" w:themeColor="text1"/>
          <w:spacing w:val="14"/>
          <w:sz w:val="24"/>
          <w:szCs w:val="24"/>
          <w:highlight w:val="none"/>
          <w:u w:val="single"/>
          <w14:textFill>
            <w14:solidFill>
              <w14:schemeClr w14:val="tx1"/>
            </w14:solidFill>
          </w14:textFill>
        </w:rPr>
        <w:t>（企业名称）</w:t>
      </w:r>
      <w:r>
        <w:rPr>
          <w:rFonts w:hint="eastAsia" w:ascii="宋体" w:hAnsi="宋体" w:eastAsia="宋体" w:cs="宋体"/>
          <w:color w:val="000000" w:themeColor="text1"/>
          <w:spacing w:val="14"/>
          <w:sz w:val="24"/>
          <w:szCs w:val="24"/>
          <w:highlight w:val="none"/>
          <w14:textFill>
            <w14:solidFill>
              <w14:schemeClr w14:val="tx1"/>
            </w14:solidFill>
          </w14:textFill>
        </w:rPr>
        <w:t>，从业人员</w:t>
      </w:r>
      <w:r>
        <w:rPr>
          <w:rFonts w:hint="eastAsia" w:ascii="宋体" w:hAnsi="宋体" w:eastAsia="宋体" w:cs="宋体"/>
          <w:color w:val="000000" w:themeColor="text1"/>
          <w:spacing w:val="14"/>
          <w:sz w:val="24"/>
          <w:szCs w:val="24"/>
          <w:highlight w:val="none"/>
          <w:u w:val="single"/>
          <w14:textFill>
            <w14:solidFill>
              <w14:schemeClr w14:val="tx1"/>
            </w14:solidFill>
          </w14:textFill>
        </w:rPr>
        <w:t xml:space="preserve">  人</w:t>
      </w:r>
      <w:r>
        <w:rPr>
          <w:rFonts w:hint="eastAsia" w:ascii="宋体" w:hAnsi="宋体" w:eastAsia="宋体" w:cs="宋体"/>
          <w:color w:val="000000" w:themeColor="text1"/>
          <w:spacing w:val="14"/>
          <w:sz w:val="24"/>
          <w:szCs w:val="24"/>
          <w:highlight w:val="none"/>
          <w14:textFill>
            <w14:solidFill>
              <w14:schemeClr w14:val="tx1"/>
            </w14:solidFill>
          </w14:textFill>
        </w:rPr>
        <w:t>，营业收入为</w:t>
      </w:r>
      <w:r>
        <w:rPr>
          <w:rFonts w:hint="eastAsia" w:ascii="宋体" w:hAnsi="宋体" w:eastAsia="宋体" w:cs="宋体"/>
          <w:color w:val="000000" w:themeColor="text1"/>
          <w:spacing w:val="14"/>
          <w:sz w:val="24"/>
          <w:szCs w:val="24"/>
          <w:highlight w:val="none"/>
          <w:u w:val="single"/>
          <w14:textFill>
            <w14:solidFill>
              <w14:schemeClr w14:val="tx1"/>
            </w14:solidFill>
          </w14:textFill>
        </w:rPr>
        <w:t xml:space="preserve">    万元</w:t>
      </w:r>
      <w:r>
        <w:rPr>
          <w:rFonts w:hint="eastAsia" w:ascii="宋体" w:hAnsi="宋体" w:eastAsia="宋体" w:cs="宋体"/>
          <w:color w:val="000000" w:themeColor="text1"/>
          <w:spacing w:val="14"/>
          <w:sz w:val="24"/>
          <w:szCs w:val="24"/>
          <w:highlight w:val="none"/>
          <w14:textFill>
            <w14:solidFill>
              <w14:schemeClr w14:val="tx1"/>
            </w14:solidFill>
          </w14:textFill>
        </w:rPr>
        <w:t>，资产总额为</w:t>
      </w:r>
      <w:r>
        <w:rPr>
          <w:rFonts w:hint="eastAsia" w:ascii="宋体" w:hAnsi="宋体" w:eastAsia="宋体" w:cs="宋体"/>
          <w:color w:val="000000" w:themeColor="text1"/>
          <w:spacing w:val="14"/>
          <w:sz w:val="24"/>
          <w:szCs w:val="24"/>
          <w:highlight w:val="none"/>
          <w:u w:val="single"/>
          <w14:textFill>
            <w14:solidFill>
              <w14:schemeClr w14:val="tx1"/>
            </w14:solidFill>
          </w14:textFill>
        </w:rPr>
        <w:t xml:space="preserve">     万元</w:t>
      </w:r>
      <w:r>
        <w:rPr>
          <w:rFonts w:hint="eastAsia" w:ascii="宋体" w:hAnsi="宋体" w:eastAsia="宋体" w:cs="宋体"/>
          <w:color w:val="000000" w:themeColor="text1"/>
          <w:spacing w:val="14"/>
          <w:sz w:val="24"/>
          <w:szCs w:val="24"/>
          <w:highlight w:val="none"/>
          <w14:textFill>
            <w14:solidFill>
              <w14:schemeClr w14:val="tx1"/>
            </w14:solidFill>
          </w14:textFill>
        </w:rPr>
        <w:t>，属于</w:t>
      </w:r>
      <w:r>
        <w:rPr>
          <w:rFonts w:hint="eastAsia" w:ascii="宋体" w:hAnsi="宋体" w:eastAsia="宋体" w:cs="宋体"/>
          <w:color w:val="000000" w:themeColor="text1"/>
          <w:spacing w:val="14"/>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pacing w:val="14"/>
          <w:sz w:val="24"/>
          <w:szCs w:val="24"/>
          <w:highlight w:val="none"/>
          <w14:textFill>
            <w14:solidFill>
              <w14:schemeClr w14:val="tx1"/>
            </w14:solidFill>
          </w14:textFill>
        </w:rPr>
        <w:t>；</w:t>
      </w:r>
    </w:p>
    <w:p w14:paraId="17D72B1A">
      <w:pPr>
        <w:pStyle w:val="26"/>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2、</w:t>
      </w:r>
      <w:r>
        <w:rPr>
          <w:rFonts w:hint="eastAsia" w:ascii="宋体" w:hAnsi="宋体" w:eastAsia="宋体" w:cs="宋体"/>
          <w:color w:val="000000" w:themeColor="text1"/>
          <w:spacing w:val="14"/>
          <w:sz w:val="24"/>
          <w:szCs w:val="24"/>
          <w:highlight w:val="none"/>
          <w:u w:val="single"/>
          <w14:textFill>
            <w14:solidFill>
              <w14:schemeClr w14:val="tx1"/>
            </w14:solidFill>
          </w14:textFill>
        </w:rPr>
        <w:t>（标的名称）</w:t>
      </w:r>
      <w:r>
        <w:rPr>
          <w:rFonts w:hint="eastAsia" w:ascii="宋体" w:hAnsi="宋体" w:eastAsia="宋体" w:cs="宋体"/>
          <w:color w:val="000000" w:themeColor="text1"/>
          <w:spacing w:val="14"/>
          <w:sz w:val="24"/>
          <w:szCs w:val="24"/>
          <w:highlight w:val="none"/>
          <w14:textFill>
            <w14:solidFill>
              <w14:schemeClr w14:val="tx1"/>
            </w14:solidFill>
          </w14:textFill>
        </w:rPr>
        <w:t>，属于</w:t>
      </w:r>
      <w:r>
        <w:rPr>
          <w:rFonts w:hint="eastAsia" w:ascii="宋体" w:hAnsi="宋体" w:eastAsia="宋体" w:cs="宋体"/>
          <w:color w:val="000000" w:themeColor="text1"/>
          <w:spacing w:val="14"/>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4"/>
          <w:sz w:val="24"/>
          <w:szCs w:val="24"/>
          <w:highlight w:val="none"/>
          <w14:textFill>
            <w14:solidFill>
              <w14:schemeClr w14:val="tx1"/>
            </w14:solidFill>
          </w14:textFill>
        </w:rPr>
        <w:t>行业：承接企业为</w:t>
      </w:r>
      <w:r>
        <w:rPr>
          <w:rFonts w:hint="eastAsia" w:ascii="宋体" w:hAnsi="宋体" w:eastAsia="宋体" w:cs="宋体"/>
          <w:color w:val="000000" w:themeColor="text1"/>
          <w:spacing w:val="14"/>
          <w:sz w:val="24"/>
          <w:szCs w:val="24"/>
          <w:highlight w:val="none"/>
          <w:u w:val="single"/>
          <w14:textFill>
            <w14:solidFill>
              <w14:schemeClr w14:val="tx1"/>
            </w14:solidFill>
          </w14:textFill>
        </w:rPr>
        <w:t>（企业名称）</w:t>
      </w:r>
      <w:r>
        <w:rPr>
          <w:rFonts w:hint="eastAsia" w:ascii="宋体" w:hAnsi="宋体" w:eastAsia="宋体" w:cs="宋体"/>
          <w:color w:val="000000" w:themeColor="text1"/>
          <w:spacing w:val="14"/>
          <w:sz w:val="24"/>
          <w:szCs w:val="24"/>
          <w:highlight w:val="none"/>
          <w14:textFill>
            <w14:solidFill>
              <w14:schemeClr w14:val="tx1"/>
            </w14:solidFill>
          </w14:textFill>
        </w:rPr>
        <w:t>，从业人员</w:t>
      </w:r>
      <w:r>
        <w:rPr>
          <w:rFonts w:hint="eastAsia" w:ascii="宋体" w:hAnsi="宋体" w:eastAsia="宋体" w:cs="宋体"/>
          <w:color w:val="000000" w:themeColor="text1"/>
          <w:spacing w:val="14"/>
          <w:sz w:val="24"/>
          <w:szCs w:val="24"/>
          <w:highlight w:val="none"/>
          <w:u w:val="single"/>
          <w14:textFill>
            <w14:solidFill>
              <w14:schemeClr w14:val="tx1"/>
            </w14:solidFill>
          </w14:textFill>
        </w:rPr>
        <w:t xml:space="preserve">  人</w:t>
      </w:r>
      <w:r>
        <w:rPr>
          <w:rFonts w:hint="eastAsia" w:ascii="宋体" w:hAnsi="宋体" w:eastAsia="宋体" w:cs="宋体"/>
          <w:color w:val="000000" w:themeColor="text1"/>
          <w:spacing w:val="14"/>
          <w:sz w:val="24"/>
          <w:szCs w:val="24"/>
          <w:highlight w:val="none"/>
          <w14:textFill>
            <w14:solidFill>
              <w14:schemeClr w14:val="tx1"/>
            </w14:solidFill>
          </w14:textFill>
        </w:rPr>
        <w:t>，营业收入为</w:t>
      </w:r>
      <w:r>
        <w:rPr>
          <w:rFonts w:hint="eastAsia" w:ascii="宋体" w:hAnsi="宋体" w:eastAsia="宋体" w:cs="宋体"/>
          <w:color w:val="000000" w:themeColor="text1"/>
          <w:spacing w:val="14"/>
          <w:sz w:val="24"/>
          <w:szCs w:val="24"/>
          <w:highlight w:val="none"/>
          <w:u w:val="single"/>
          <w14:textFill>
            <w14:solidFill>
              <w14:schemeClr w14:val="tx1"/>
            </w14:solidFill>
          </w14:textFill>
        </w:rPr>
        <w:t xml:space="preserve">    万元</w:t>
      </w:r>
      <w:r>
        <w:rPr>
          <w:rFonts w:hint="eastAsia" w:ascii="宋体" w:hAnsi="宋体" w:eastAsia="宋体" w:cs="宋体"/>
          <w:color w:val="000000" w:themeColor="text1"/>
          <w:spacing w:val="14"/>
          <w:sz w:val="24"/>
          <w:szCs w:val="24"/>
          <w:highlight w:val="none"/>
          <w14:textFill>
            <w14:solidFill>
              <w14:schemeClr w14:val="tx1"/>
            </w14:solidFill>
          </w14:textFill>
        </w:rPr>
        <w:t>，资产总额为</w:t>
      </w:r>
      <w:r>
        <w:rPr>
          <w:rFonts w:hint="eastAsia" w:ascii="宋体" w:hAnsi="宋体" w:eastAsia="宋体" w:cs="宋体"/>
          <w:color w:val="000000" w:themeColor="text1"/>
          <w:spacing w:val="14"/>
          <w:sz w:val="24"/>
          <w:szCs w:val="24"/>
          <w:highlight w:val="none"/>
          <w:u w:val="single"/>
          <w14:textFill>
            <w14:solidFill>
              <w14:schemeClr w14:val="tx1"/>
            </w14:solidFill>
          </w14:textFill>
        </w:rPr>
        <w:t xml:space="preserve">     万元</w:t>
      </w:r>
      <w:r>
        <w:rPr>
          <w:rFonts w:hint="eastAsia" w:ascii="宋体" w:hAnsi="宋体" w:eastAsia="宋体" w:cs="宋体"/>
          <w:color w:val="000000" w:themeColor="text1"/>
          <w:spacing w:val="14"/>
          <w:sz w:val="24"/>
          <w:szCs w:val="24"/>
          <w:highlight w:val="none"/>
          <w14:textFill>
            <w14:solidFill>
              <w14:schemeClr w14:val="tx1"/>
            </w14:solidFill>
          </w14:textFill>
        </w:rPr>
        <w:t>，属于</w:t>
      </w:r>
      <w:r>
        <w:rPr>
          <w:rFonts w:hint="eastAsia" w:ascii="宋体" w:hAnsi="宋体" w:eastAsia="宋体" w:cs="宋体"/>
          <w:color w:val="000000" w:themeColor="text1"/>
          <w:spacing w:val="14"/>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pacing w:val="14"/>
          <w:sz w:val="24"/>
          <w:szCs w:val="24"/>
          <w:highlight w:val="none"/>
          <w14:textFill>
            <w14:solidFill>
              <w14:schemeClr w14:val="tx1"/>
            </w14:solidFill>
          </w14:textFill>
        </w:rPr>
        <w:t>；</w:t>
      </w:r>
    </w:p>
    <w:p w14:paraId="403B886A">
      <w:pPr>
        <w:pStyle w:val="26"/>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w:t>
      </w:r>
    </w:p>
    <w:p w14:paraId="04777EAA">
      <w:pPr>
        <w:pStyle w:val="26"/>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2F877710">
      <w:pPr>
        <w:pStyle w:val="26"/>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本企业对上述声明内容的真实性负责。如有虚假，将依法承担相应责任。</w:t>
      </w:r>
    </w:p>
    <w:p w14:paraId="7E31D8FB">
      <w:pPr>
        <w:pStyle w:val="26"/>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pacing w:val="14"/>
          <w:sz w:val="24"/>
          <w:szCs w:val="24"/>
          <w:highlight w:val="none"/>
          <w14:textFill>
            <w14:solidFill>
              <w14:schemeClr w14:val="tx1"/>
            </w14:solidFill>
          </w14:textFill>
        </w:rPr>
        <w:t>（企业电子章）：</w:t>
      </w:r>
    </w:p>
    <w:p w14:paraId="0910CA1E">
      <w:pPr>
        <w:pStyle w:val="26"/>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日期：</w:t>
      </w:r>
    </w:p>
    <w:p w14:paraId="71562BB3">
      <w:pPr>
        <w:pStyle w:val="26"/>
        <w:wordWrap w:val="0"/>
        <w:spacing w:line="500" w:lineRule="exact"/>
        <w:jc w:val="left"/>
        <w:rPr>
          <w:rFonts w:hint="eastAsia" w:ascii="宋体" w:hAnsi="宋体" w:eastAsia="宋体" w:cs="宋体"/>
          <w:color w:val="000000" w:themeColor="text1"/>
          <w:spacing w:val="14"/>
          <w:sz w:val="21"/>
          <w:szCs w:val="21"/>
          <w:highlight w:val="none"/>
          <w14:textFill>
            <w14:solidFill>
              <w14:schemeClr w14:val="tx1"/>
            </w14:solidFill>
          </w14:textFill>
        </w:rPr>
      </w:pPr>
      <w:r>
        <w:rPr>
          <w:rFonts w:hint="eastAsia" w:ascii="宋体" w:hAnsi="宋体" w:eastAsia="宋体" w:cs="宋体"/>
          <w:color w:val="000000" w:themeColor="text1"/>
          <w:spacing w:val="14"/>
          <w:sz w:val="21"/>
          <w:szCs w:val="21"/>
          <w:highlight w:val="none"/>
          <w14:textFill>
            <w14:solidFill>
              <w14:schemeClr w14:val="tx1"/>
            </w14:solidFill>
          </w14:textFill>
        </w:rPr>
        <w:t>注：1、从业人员、营业收入、资产总额填报上一年度数据，无上一年度数据的新成立企业可不填报。</w:t>
      </w:r>
    </w:p>
    <w:p w14:paraId="25BABCE9">
      <w:pPr>
        <w:pStyle w:val="26"/>
        <w:numPr>
          <w:ilvl w:val="0"/>
          <w:numId w:val="4"/>
        </w:numPr>
        <w:wordWrap w:val="0"/>
        <w:spacing w:line="500" w:lineRule="exact"/>
        <w:jc w:val="left"/>
        <w:rPr>
          <w:rFonts w:hint="eastAsia" w:ascii="宋体" w:hAnsi="宋体" w:eastAsia="宋体" w:cs="宋体"/>
          <w:color w:val="000000" w:themeColor="text1"/>
          <w:spacing w:val="14"/>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4"/>
          <w:sz w:val="21"/>
          <w:szCs w:val="21"/>
          <w:highlight w:val="none"/>
          <w14:textFill>
            <w14:solidFill>
              <w14:schemeClr w14:val="tx1"/>
            </w14:solidFill>
          </w14:textFill>
        </w:rPr>
        <w:t>中小企业划分标准见</w:t>
      </w:r>
      <w:r>
        <w:rPr>
          <w:rFonts w:hint="eastAsia" w:ascii="宋体" w:hAnsi="宋体" w:eastAsia="宋体" w:cs="宋体"/>
          <w:color w:val="000000" w:themeColor="text1"/>
          <w:spacing w:val="14"/>
          <w:sz w:val="21"/>
          <w:szCs w:val="21"/>
          <w:highlight w:val="none"/>
          <w:lang w:val="en-US" w:eastAsia="zh-CN" w:bidi="ar-SA"/>
          <w14:textFill>
            <w14:solidFill>
              <w14:schemeClr w14:val="tx1"/>
            </w14:solidFill>
          </w14:textFill>
        </w:rPr>
        <w:t>工业和信息化部国家统计局国家发展和改革委员财政部《关于印发中小企业划型标准规定的通知》（工信部联企业〔2011〕300 号)。</w:t>
      </w:r>
    </w:p>
    <w:p w14:paraId="10977C3B">
      <w:pPr>
        <w:pStyle w:val="27"/>
        <w:wordWrap w:val="0"/>
        <w:rPr>
          <w:rFonts w:hint="eastAsia"/>
          <w:color w:val="000000" w:themeColor="text1"/>
          <w:highlight w:val="none"/>
          <w:lang w:val="en-US" w:eastAsia="zh-CN"/>
          <w14:textFill>
            <w14:solidFill>
              <w14:schemeClr w14:val="tx1"/>
            </w14:solidFill>
          </w14:textFill>
        </w:rPr>
      </w:pPr>
    </w:p>
    <w:p w14:paraId="2A230F97">
      <w:pPr>
        <w:wordWrap w:val="0"/>
        <w:spacing w:line="360" w:lineRule="auto"/>
        <w:jc w:val="center"/>
        <w:rPr>
          <w:rFonts w:hint="eastAsia" w:ascii="宋体" w:hAnsi="宋体"/>
          <w:b/>
          <w:bCs/>
          <w:color w:val="000000" w:themeColor="text1"/>
          <w:sz w:val="28"/>
          <w:szCs w:val="32"/>
          <w:highlight w:val="none"/>
          <w14:textFill>
            <w14:solidFill>
              <w14:schemeClr w14:val="tx1"/>
            </w14:solidFill>
          </w14:textFill>
        </w:rPr>
      </w:pPr>
    </w:p>
    <w:p w14:paraId="0EB640C5">
      <w:pPr>
        <w:wordWrap w:val="0"/>
        <w:spacing w:line="360" w:lineRule="auto"/>
        <w:jc w:val="center"/>
        <w:rPr>
          <w:rFonts w:hint="eastAsia" w:ascii="宋体" w:hAnsi="宋体"/>
          <w:b/>
          <w:bCs/>
          <w:color w:val="000000" w:themeColor="text1"/>
          <w:sz w:val="28"/>
          <w:szCs w:val="32"/>
          <w:highlight w:val="none"/>
          <w14:textFill>
            <w14:solidFill>
              <w14:schemeClr w14:val="tx1"/>
            </w14:solidFill>
          </w14:textFill>
        </w:rPr>
      </w:pPr>
    </w:p>
    <w:p w14:paraId="22C21564">
      <w:pPr>
        <w:wordWrap w:val="0"/>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28"/>
          <w:szCs w:val="32"/>
          <w:highlight w:val="none"/>
          <w14:textFill>
            <w14:solidFill>
              <w14:schemeClr w14:val="tx1"/>
            </w14:solidFill>
          </w14:textFill>
        </w:rPr>
        <w:t>2、</w:t>
      </w:r>
      <w:r>
        <w:rPr>
          <w:rFonts w:ascii="宋体" w:hAnsi="宋体" w:cs="宋体"/>
          <w:b/>
          <w:bCs/>
          <w:color w:val="000000" w:themeColor="text1"/>
          <w:sz w:val="28"/>
          <w:szCs w:val="32"/>
          <w:highlight w:val="none"/>
          <w14:textFill>
            <w14:solidFill>
              <w14:schemeClr w14:val="tx1"/>
            </w14:solidFill>
          </w14:textFill>
        </w:rPr>
        <w:t>残疾人福利性单位声明函</w:t>
      </w:r>
    </w:p>
    <w:p w14:paraId="4641B8E8">
      <w:pPr>
        <w:wordWrap w:val="0"/>
        <w:jc w:val="center"/>
        <w:rPr>
          <w:rFonts w:hint="eastAsia" w:ascii="宋体" w:hAnsi="宋体" w:cs="宋体"/>
          <w:b/>
          <w:bCs/>
          <w:iCs/>
          <w:color w:val="000000" w:themeColor="text1"/>
          <w:sz w:val="24"/>
          <w:szCs w:val="24"/>
          <w:highlight w:val="none"/>
          <w14:textFill>
            <w14:solidFill>
              <w14:schemeClr w14:val="tx1"/>
            </w14:solidFill>
          </w14:textFill>
        </w:rPr>
      </w:pPr>
      <w:r>
        <w:rPr>
          <w:rFonts w:hint="eastAsia" w:ascii="宋体" w:hAnsi="宋体" w:cs="宋体"/>
          <w:b/>
          <w:bCs/>
          <w:iCs/>
          <w:color w:val="000000" w:themeColor="text1"/>
          <w:sz w:val="24"/>
          <w:szCs w:val="24"/>
          <w:highlight w:val="none"/>
          <w14:textFill>
            <w14:solidFill>
              <w14:schemeClr w14:val="tx1"/>
            </w14:solidFill>
          </w14:textFill>
        </w:rPr>
        <w:t>（属于残疾人福利性单位的填写，不属于的无需填写此项内容）</w:t>
      </w:r>
    </w:p>
    <w:p w14:paraId="63B73301">
      <w:pPr>
        <w:wordWrap w:val="0"/>
        <w:spacing w:line="360" w:lineRule="auto"/>
        <w:ind w:firstLine="480" w:firstLineChars="200"/>
        <w:rPr>
          <w:rFonts w:ascii="Calibri" w:hAnsi="Calibri" w:cs="宋体"/>
          <w:color w:val="000000" w:themeColor="text1"/>
          <w:sz w:val="24"/>
          <w:szCs w:val="24"/>
          <w:highlight w:val="none"/>
          <w14:textFill>
            <w14:solidFill>
              <w14:schemeClr w14:val="tx1"/>
            </w14:solidFill>
          </w14:textFill>
        </w:rPr>
      </w:pPr>
    </w:p>
    <w:p w14:paraId="7BB7CCEB">
      <w:pPr>
        <w:wordWrap w:val="0"/>
        <w:spacing w:line="360" w:lineRule="auto"/>
        <w:ind w:firstLine="480" w:firstLineChars="200"/>
        <w:rPr>
          <w:rFonts w:ascii="Calibri" w:hAnsi="Calibri" w:cs="宋体"/>
          <w:color w:val="000000" w:themeColor="text1"/>
          <w:sz w:val="24"/>
          <w:szCs w:val="24"/>
          <w:highlight w:val="none"/>
          <w14:textFill>
            <w14:solidFill>
              <w14:schemeClr w14:val="tx1"/>
            </w14:solidFill>
          </w14:textFill>
        </w:rPr>
      </w:pPr>
      <w:r>
        <w:rPr>
          <w:rFonts w:ascii="Calibri" w:hAnsi="Calibri"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w:t>
      </w:r>
      <w:r>
        <w:rPr>
          <w:rFonts w:ascii="宋体" w:hAnsi="宋体" w:cs="宋体"/>
          <w:color w:val="000000" w:themeColor="text1"/>
          <w:sz w:val="24"/>
          <w:szCs w:val="24"/>
          <w:highlight w:val="none"/>
          <w14:textFill>
            <w14:solidFill>
              <w14:schemeClr w14:val="tx1"/>
            </w14:solidFill>
          </w14:textFill>
        </w:rPr>
        <w:t>〔2017〕 141</w:t>
      </w:r>
      <w:r>
        <w:rPr>
          <w:rFonts w:ascii="Calibri" w:hAnsi="Calibri" w:cs="宋体"/>
          <w:color w:val="000000" w:themeColor="text1"/>
          <w:sz w:val="24"/>
          <w:szCs w:val="24"/>
          <w:highlight w:val="none"/>
          <w14:textFill>
            <w14:solidFill>
              <w14:schemeClr w14:val="tx1"/>
            </w14:solidFill>
          </w14:textFill>
        </w:rPr>
        <w:t>号）的规定，本单位为符合条件的残疾人福利性单位，且本单位参加______单位的______项目采购活动，</w:t>
      </w:r>
      <w:r>
        <w:rPr>
          <w:rFonts w:hint="eastAsia" w:ascii="Calibri" w:hAnsi="Calibri" w:cs="宋体"/>
          <w:color w:val="000000" w:themeColor="text1"/>
          <w:sz w:val="24"/>
          <w:szCs w:val="24"/>
          <w:highlight w:val="none"/>
          <w14:textFill>
            <w14:solidFill>
              <w14:schemeClr w14:val="tx1"/>
            </w14:solidFill>
          </w14:textFill>
        </w:rPr>
        <w:t>提供本</w:t>
      </w:r>
      <w:r>
        <w:rPr>
          <w:rFonts w:ascii="Calibri" w:hAnsi="Calibri" w:cs="宋体"/>
          <w:color w:val="000000" w:themeColor="text1"/>
          <w:sz w:val="24"/>
          <w:szCs w:val="24"/>
          <w:highlight w:val="none"/>
          <w14:textFill>
            <w14:solidFill>
              <w14:schemeClr w14:val="tx1"/>
            </w14:solidFill>
          </w14:textFill>
        </w:rPr>
        <w:t>单位制造的货物</w:t>
      </w:r>
      <w:r>
        <w:rPr>
          <w:rFonts w:hint="eastAsia" w:ascii="Calibri" w:hAnsi="Calibri" w:cs="宋体"/>
          <w:color w:val="000000" w:themeColor="text1"/>
          <w:sz w:val="24"/>
          <w:szCs w:val="24"/>
          <w:highlight w:val="none"/>
          <w14:textFill>
            <w14:solidFill>
              <w14:schemeClr w14:val="tx1"/>
            </w14:solidFill>
          </w14:textFill>
        </w:rPr>
        <w:t>，</w:t>
      </w:r>
      <w:r>
        <w:rPr>
          <w:rFonts w:ascii="Calibri" w:hAnsi="Calibri" w:cs="宋体"/>
          <w:color w:val="000000" w:themeColor="text1"/>
          <w:sz w:val="24"/>
          <w:szCs w:val="24"/>
          <w:highlight w:val="none"/>
          <w14:textFill>
            <w14:solidFill>
              <w14:schemeClr w14:val="tx1"/>
            </w14:solidFill>
          </w14:textFill>
        </w:rPr>
        <w:t>或者提供其他残疾人福利性单位制造的货物（</w:t>
      </w:r>
      <w:r>
        <w:rPr>
          <w:rFonts w:hint="eastAsia" w:ascii="Calibri" w:hAnsi="Calibri" w:cs="宋体"/>
          <w:color w:val="000000" w:themeColor="text1"/>
          <w:sz w:val="24"/>
          <w:szCs w:val="24"/>
          <w:highlight w:val="none"/>
          <w14:textFill>
            <w14:solidFill>
              <w14:schemeClr w14:val="tx1"/>
            </w14:solidFill>
          </w14:textFill>
        </w:rPr>
        <w:t>不</w:t>
      </w:r>
      <w:r>
        <w:rPr>
          <w:rFonts w:ascii="Calibri" w:hAnsi="Calibri" w:cs="宋体"/>
          <w:color w:val="000000" w:themeColor="text1"/>
          <w:sz w:val="24"/>
          <w:szCs w:val="24"/>
          <w:highlight w:val="none"/>
          <w14:textFill>
            <w14:solidFill>
              <w14:schemeClr w14:val="tx1"/>
            </w14:solidFill>
          </w14:textFill>
        </w:rPr>
        <w:t>包括使用非残疾人福利性单位注册商标的货物）。</w:t>
      </w:r>
    </w:p>
    <w:p w14:paraId="4BD75E7A">
      <w:pPr>
        <w:wordWrap w:val="0"/>
        <w:spacing w:line="360" w:lineRule="auto"/>
        <w:ind w:firstLine="480" w:firstLineChars="200"/>
        <w:rPr>
          <w:rFonts w:hint="eastAsia" w:ascii="宋体" w:hAnsi="宋体" w:cs="宋体"/>
          <w:b/>
          <w:bCs/>
          <w:color w:val="000000" w:themeColor="text1"/>
          <w:sz w:val="32"/>
          <w:szCs w:val="32"/>
          <w:highlight w:val="none"/>
          <w14:textFill>
            <w14:solidFill>
              <w14:schemeClr w14:val="tx1"/>
            </w14:solidFill>
          </w14:textFill>
        </w:rPr>
      </w:pPr>
      <w:r>
        <w:rPr>
          <w:rFonts w:ascii="Calibri" w:hAnsi="Calibri" w:cs="宋体"/>
          <w:color w:val="000000" w:themeColor="text1"/>
          <w:sz w:val="24"/>
          <w:szCs w:val="24"/>
          <w:highlight w:val="none"/>
          <w14:textFill>
            <w14:solidFill>
              <w14:schemeClr w14:val="tx1"/>
            </w14:solidFill>
          </w14:textFill>
        </w:rPr>
        <w:t>本单位对上述声明的真实性负责。如有虚假，将依法承担相应责任。</w:t>
      </w:r>
    </w:p>
    <w:p w14:paraId="5D10CAB4">
      <w:pPr>
        <w:wordWrap w:val="0"/>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p>
    <w:p w14:paraId="4C538ED0">
      <w:pPr>
        <w:wordWrap w:val="0"/>
        <w:autoSpaceDE w:val="0"/>
        <w:autoSpaceDN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供应商（盖章）：</w:t>
      </w:r>
      <w:r>
        <w:rPr>
          <w:rFonts w:hint="eastAsia" w:ascii="宋体" w:hAnsi="宋体"/>
          <w:color w:val="000000" w:themeColor="text1"/>
          <w:kern w:val="0"/>
          <w:sz w:val="24"/>
          <w:szCs w:val="24"/>
          <w:highlight w:val="none"/>
          <w:u w:val="single"/>
          <w14:textFill>
            <w14:solidFill>
              <w14:schemeClr w14:val="tx1"/>
            </w14:solidFill>
          </w14:textFill>
        </w:rPr>
        <w:t xml:space="preserve">          </w:t>
      </w:r>
    </w:p>
    <w:p w14:paraId="7AC19EB6">
      <w:pPr>
        <w:wordWrap w:val="0"/>
        <w:autoSpaceDE w:val="0"/>
        <w:autoSpaceDN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日期：</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年</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月</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日</w:t>
      </w:r>
    </w:p>
    <w:p w14:paraId="45B45886">
      <w:pPr>
        <w:wordWrap w:val="0"/>
        <w:spacing w:line="400" w:lineRule="exact"/>
        <w:jc w:val="center"/>
        <w:rPr>
          <w:rFonts w:hint="eastAsia" w:ascii="宋体" w:hAnsi="宋体"/>
          <w:bCs/>
          <w:color w:val="000000" w:themeColor="text1"/>
          <w:sz w:val="32"/>
          <w:szCs w:val="24"/>
          <w:highlight w:val="none"/>
          <w14:textFill>
            <w14:solidFill>
              <w14:schemeClr w14:val="tx1"/>
            </w14:solidFill>
          </w14:textFill>
        </w:rPr>
      </w:pPr>
    </w:p>
    <w:p w14:paraId="3006BA04">
      <w:pPr>
        <w:pStyle w:val="6"/>
        <w:wordWrap w:val="0"/>
        <w:ind w:firstLine="640"/>
        <w:rPr>
          <w:rFonts w:hint="eastAsia" w:ascii="宋体" w:hAnsi="宋体"/>
          <w:bCs/>
          <w:color w:val="000000" w:themeColor="text1"/>
          <w:sz w:val="32"/>
          <w:szCs w:val="24"/>
          <w:highlight w:val="none"/>
          <w14:textFill>
            <w14:solidFill>
              <w14:schemeClr w14:val="tx1"/>
            </w14:solidFill>
          </w14:textFill>
        </w:rPr>
      </w:pPr>
    </w:p>
    <w:p w14:paraId="6B3185AB"/>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京东朗正体 玲珑">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6367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24A75">
    <w:pPr>
      <w:pStyle w:val="9"/>
      <w:jc w:val="center"/>
    </w:pPr>
  </w:p>
  <w:p w14:paraId="5155F279">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90B4E">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4E7F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64E7F4">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7B999491">
    <w:pPr>
      <w:pStyle w:val="9"/>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AD13C">
    <w:pPr>
      <w:pStyle w:val="7"/>
      <w:spacing w:line="14" w:lineRule="auto"/>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B793A">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4B793A">
                    <w:pPr>
                      <w:pStyle w:val="9"/>
                    </w:pPr>
                    <w:r>
                      <w:fldChar w:fldCharType="begin"/>
                    </w:r>
                    <w:r>
                      <w:instrText xml:space="preserve"> PAGE  \* MERGEFORMAT </w:instrText>
                    </w:r>
                    <w:r>
                      <w:fldChar w:fldCharType="separate"/>
                    </w:r>
                    <w:r>
                      <w:t>29</w:t>
                    </w:r>
                    <w:r>
                      <w:fldChar w:fldCharType="end"/>
                    </w:r>
                  </w:p>
                </w:txbxContent>
              </v:textbox>
            </v:shape>
          </w:pict>
        </mc:Fallback>
      </mc:AlternateContent>
    </w:r>
  </w:p>
  <w:p w14:paraId="79480F82">
    <w:pPr>
      <w:pStyle w:val="7"/>
      <w:spacing w:line="14" w:lineRule="auto"/>
      <w:rPr>
        <w:sz w:val="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A5775">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EBD4">
    <w:pPr>
      <w:pStyle w:val="1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B9C56"/>
    <w:multiLevelType w:val="singleLevel"/>
    <w:tmpl w:val="A8EB9C56"/>
    <w:lvl w:ilvl="0" w:tentative="0">
      <w:start w:val="4"/>
      <w:numFmt w:val="chineseCounting"/>
      <w:suff w:val="space"/>
      <w:lvlText w:val="第%1章"/>
      <w:lvlJc w:val="left"/>
      <w:rPr>
        <w:rFonts w:hint="eastAsia"/>
      </w:rPr>
    </w:lvl>
  </w:abstractNum>
  <w:abstractNum w:abstractNumId="1">
    <w:nsid w:val="4F3FF634"/>
    <w:multiLevelType w:val="singleLevel"/>
    <w:tmpl w:val="4F3FF634"/>
    <w:lvl w:ilvl="0" w:tentative="0">
      <w:start w:val="2"/>
      <w:numFmt w:val="decimal"/>
      <w:lvlText w:val="%1."/>
      <w:lvlJc w:val="left"/>
      <w:pPr>
        <w:tabs>
          <w:tab w:val="left" w:pos="312"/>
        </w:tabs>
      </w:pPr>
    </w:lvl>
  </w:abstractNum>
  <w:abstractNum w:abstractNumId="2">
    <w:nsid w:val="5CAA32CF"/>
    <w:multiLevelType w:val="singleLevel"/>
    <w:tmpl w:val="5CAA32CF"/>
    <w:lvl w:ilvl="0" w:tentative="0">
      <w:start w:val="2"/>
      <w:numFmt w:val="decimal"/>
      <w:suff w:val="nothing"/>
      <w:lvlText w:val="%1、"/>
      <w:lvlJc w:val="left"/>
    </w:lvl>
  </w:abstractNum>
  <w:abstractNum w:abstractNumId="3">
    <w:nsid w:val="750B75E4"/>
    <w:multiLevelType w:val="singleLevel"/>
    <w:tmpl w:val="750B75E4"/>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kPoKHH0CKMa4n/HDVsYBxMcP0nw=" w:salt="Yr0Af0jsrcgaPi5sCIg8W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C6040"/>
    <w:rsid w:val="058567E1"/>
    <w:rsid w:val="095D2FFD"/>
    <w:rsid w:val="0B1C57E6"/>
    <w:rsid w:val="0DB717F6"/>
    <w:rsid w:val="14087FF7"/>
    <w:rsid w:val="147C10A3"/>
    <w:rsid w:val="172B6DB1"/>
    <w:rsid w:val="182D1C42"/>
    <w:rsid w:val="19433422"/>
    <w:rsid w:val="1A187AC0"/>
    <w:rsid w:val="1C021342"/>
    <w:rsid w:val="1DAC5FD6"/>
    <w:rsid w:val="20BA05D0"/>
    <w:rsid w:val="21110942"/>
    <w:rsid w:val="21611D4D"/>
    <w:rsid w:val="2272266B"/>
    <w:rsid w:val="23BA3996"/>
    <w:rsid w:val="241565BF"/>
    <w:rsid w:val="25A86217"/>
    <w:rsid w:val="25D659FB"/>
    <w:rsid w:val="26C2328E"/>
    <w:rsid w:val="26E35873"/>
    <w:rsid w:val="284101E2"/>
    <w:rsid w:val="28BB698C"/>
    <w:rsid w:val="29BC3781"/>
    <w:rsid w:val="29CE02DA"/>
    <w:rsid w:val="2A39664F"/>
    <w:rsid w:val="2E8762A6"/>
    <w:rsid w:val="2F4F3572"/>
    <w:rsid w:val="2FD951A4"/>
    <w:rsid w:val="37870115"/>
    <w:rsid w:val="383A3D5F"/>
    <w:rsid w:val="3996298A"/>
    <w:rsid w:val="3A900B55"/>
    <w:rsid w:val="3B363BE4"/>
    <w:rsid w:val="3E865C7A"/>
    <w:rsid w:val="40591EF6"/>
    <w:rsid w:val="43844F97"/>
    <w:rsid w:val="472471F5"/>
    <w:rsid w:val="47B3080D"/>
    <w:rsid w:val="4842307E"/>
    <w:rsid w:val="4B9A5CD8"/>
    <w:rsid w:val="4C3D6719"/>
    <w:rsid w:val="4D426FCB"/>
    <w:rsid w:val="500B0F52"/>
    <w:rsid w:val="52BB7FB0"/>
    <w:rsid w:val="56586573"/>
    <w:rsid w:val="5A596C30"/>
    <w:rsid w:val="5A801AE4"/>
    <w:rsid w:val="5F2B77DE"/>
    <w:rsid w:val="610C1869"/>
    <w:rsid w:val="64986E00"/>
    <w:rsid w:val="65004C7E"/>
    <w:rsid w:val="660677E1"/>
    <w:rsid w:val="66FE386A"/>
    <w:rsid w:val="67470505"/>
    <w:rsid w:val="689D46D3"/>
    <w:rsid w:val="69025032"/>
    <w:rsid w:val="69CE214A"/>
    <w:rsid w:val="6C410D0F"/>
    <w:rsid w:val="6C8F6D86"/>
    <w:rsid w:val="721D6BB6"/>
    <w:rsid w:val="756F3FC0"/>
    <w:rsid w:val="75D752AF"/>
    <w:rsid w:val="76685FF3"/>
    <w:rsid w:val="78452CDF"/>
    <w:rsid w:val="79A44820"/>
    <w:rsid w:val="79AC5583"/>
    <w:rsid w:val="7CB71A87"/>
    <w:rsid w:val="7E490D14"/>
    <w:rsid w:val="7F0F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0"/>
    <w:pPr>
      <w:keepNext/>
      <w:keepLines/>
      <w:spacing w:beforeLines="0" w:afterLines="0" w:line="240" w:lineRule="auto"/>
      <w:jc w:val="center"/>
      <w:outlineLvl w:val="0"/>
    </w:pPr>
    <w:rPr>
      <w:rFonts w:ascii="Calibri" w:hAnsi="Calibri" w:eastAsia="宋体" w:cs="Times New Roman"/>
      <w:b/>
      <w:bCs/>
      <w:kern w:val="44"/>
      <w:sz w:val="44"/>
      <w:szCs w:val="44"/>
    </w:rPr>
  </w:style>
  <w:style w:type="paragraph" w:styleId="4">
    <w:name w:val="heading 2"/>
    <w:basedOn w:val="1"/>
    <w:next w:val="1"/>
    <w:semiHidden/>
    <w:unhideWhenUsed/>
    <w:qFormat/>
    <w:uiPriority w:val="0"/>
    <w:pPr>
      <w:keepNext/>
      <w:keepLines/>
      <w:spacing w:line="416" w:lineRule="auto"/>
      <w:jc w:val="center"/>
      <w:outlineLvl w:val="1"/>
    </w:pPr>
    <w:rPr>
      <w:rFonts w:ascii="Arial" w:hAnsi="Arial" w:eastAsia="宋体" w:cs="Times New Roman"/>
      <w:b/>
      <w:bCs/>
      <w:kern w:val="0"/>
      <w:sz w:val="32"/>
      <w:szCs w:val="32"/>
    </w:rPr>
  </w:style>
  <w:style w:type="paragraph" w:styleId="5">
    <w:name w:val="heading 3"/>
    <w:basedOn w:val="1"/>
    <w:next w:val="1"/>
    <w:qFormat/>
    <w:uiPriority w:val="0"/>
    <w:pPr>
      <w:keepNext/>
      <w:keepLines/>
      <w:spacing w:before="260" w:after="260" w:line="408" w:lineRule="auto"/>
      <w:outlineLvl w:val="2"/>
    </w:pPr>
    <w:rPr>
      <w:rFonts w:ascii="Times New Roman" w:hAnsi="Times New Roman" w:eastAsia="宋体" w:cs="Times New Roman"/>
      <w:b/>
      <w:bCs/>
      <w:kern w:val="0"/>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pPr>
  </w:style>
  <w:style w:type="paragraph" w:styleId="6">
    <w:name w:val="Normal Indent"/>
    <w:basedOn w:val="1"/>
    <w:qFormat/>
    <w:uiPriority w:val="0"/>
    <w:pPr>
      <w:ind w:firstLine="420"/>
    </w:pPr>
    <w:rPr>
      <w:rFonts w:ascii="Calibri" w:hAnsi="Calibri" w:eastAsia="宋体" w:cs="Times New Roman"/>
      <w:sz w:val="28"/>
      <w:szCs w:val="28"/>
    </w:rPr>
  </w:style>
  <w:style w:type="paragraph" w:styleId="7">
    <w:name w:val="Body Text"/>
    <w:basedOn w:val="1"/>
    <w:qFormat/>
    <w:uiPriority w:val="0"/>
    <w:pPr>
      <w:spacing w:after="120"/>
    </w:pPr>
    <w:rPr>
      <w:rFonts w:ascii="Times New Roman" w:hAnsi="Times New Roman" w:eastAsia="宋体" w:cs="Times New Roman"/>
      <w:kern w:val="0"/>
      <w:sz w:val="20"/>
      <w:szCs w:val="21"/>
    </w:rPr>
  </w:style>
  <w:style w:type="paragraph" w:styleId="8">
    <w:name w:val="Plain Text"/>
    <w:basedOn w:val="1"/>
    <w:next w:val="7"/>
    <w:qFormat/>
    <w:uiPriority w:val="99"/>
    <w:pPr>
      <w:widowControl w:val="0"/>
      <w:jc w:val="both"/>
    </w:pPr>
    <w:rPr>
      <w:rFonts w:ascii="宋体" w:hAnsi="Courier New"/>
      <w:kern w:val="2"/>
      <w:sz w:val="21"/>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index 7"/>
    <w:basedOn w:val="1"/>
    <w:next w:val="1"/>
    <w:unhideWhenUsed/>
    <w:qFormat/>
    <w:uiPriority w:val="99"/>
    <w:pPr>
      <w:ind w:left="1200" w:leftChars="1200"/>
    </w:pPr>
  </w:style>
  <w:style w:type="paragraph" w:styleId="13">
    <w:name w:val="Body Text 2"/>
    <w:basedOn w:val="1"/>
    <w:next w:val="7"/>
    <w:qFormat/>
    <w:uiPriority w:val="0"/>
    <w:pPr>
      <w:spacing w:after="120" w:line="480" w:lineRule="auto"/>
      <w:ind w:firstLine="560" w:firstLineChars="200"/>
    </w:pPr>
    <w:rPr>
      <w:rFonts w:ascii="Calibri" w:hAnsi="Calibri" w:eastAsia="仿宋_GB2312"/>
      <w:sz w:val="28"/>
      <w:szCs w:val="24"/>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6"/>
    <w:next w:val="1"/>
    <w:qFormat/>
    <w:uiPriority w:val="0"/>
    <w:pPr>
      <w:spacing w:before="240" w:after="60"/>
      <w:jc w:val="center"/>
      <w:outlineLvl w:val="0"/>
    </w:pPr>
    <w:rPr>
      <w:rFonts w:ascii="Cambria" w:hAnsi="Cambria" w:cs="Times New Roman"/>
      <w:b/>
      <w:bCs/>
      <w:sz w:val="32"/>
      <w:szCs w:val="32"/>
    </w:rPr>
  </w:style>
  <w:style w:type="paragraph" w:styleId="16">
    <w:name w:val="No Spacing"/>
    <w:basedOn w:val="1"/>
    <w:qFormat/>
    <w:uiPriority w:val="0"/>
    <w:rPr>
      <w:rFonts w:ascii="Times New Roman" w:hAnsi="Times New Roman" w:eastAsia="宋体" w:cs="Arial"/>
    </w:rPr>
  </w:style>
  <w:style w:type="paragraph" w:styleId="17">
    <w:name w:val="Body Text First Indent"/>
    <w:basedOn w:val="7"/>
    <w:next w:val="1"/>
    <w:qFormat/>
    <w:uiPriority w:val="0"/>
    <w:pPr>
      <w:ind w:firstLine="420" w:firstLineChars="100"/>
    </w:pPr>
  </w:style>
  <w:style w:type="character" w:styleId="20">
    <w:name w:val="Strong"/>
    <w:basedOn w:val="19"/>
    <w:qFormat/>
    <w:uiPriority w:val="0"/>
    <w:rPr>
      <w:rFonts w:ascii="Calibri" w:hAnsi="Calibri" w:eastAsia="宋体" w:cs="Times New Roman"/>
      <w:b/>
      <w:bCs/>
    </w:rPr>
  </w:style>
  <w:style w:type="character" w:styleId="21">
    <w:name w:val="Hyperlink"/>
    <w:basedOn w:val="19"/>
    <w:qFormat/>
    <w:uiPriority w:val="99"/>
    <w:rPr>
      <w:color w:val="0000FF"/>
      <w:u w:val="none"/>
    </w:rPr>
  </w:style>
  <w:style w:type="character" w:customStyle="1" w:styleId="22">
    <w:name w:val="标题 1 Char"/>
    <w:link w:val="3"/>
    <w:qFormat/>
    <w:uiPriority w:val="0"/>
    <w:rPr>
      <w:rFonts w:ascii="Calibri" w:hAnsi="Calibri" w:eastAsia="宋体" w:cs="Times New Roman"/>
      <w:b/>
      <w:kern w:val="44"/>
      <w:sz w:val="36"/>
      <w:szCs w:val="22"/>
    </w:rPr>
  </w:style>
  <w:style w:type="paragraph" w:customStyle="1" w:styleId="23">
    <w:name w:val="Default"/>
    <w:basedOn w:val="8"/>
    <w:qFormat/>
    <w:uiPriority w:val="0"/>
    <w:pPr>
      <w:autoSpaceDE w:val="0"/>
      <w:autoSpaceDN w:val="0"/>
      <w:adjustRightInd w:val="0"/>
    </w:pPr>
    <w:rPr>
      <w:rFonts w:ascii="宋体" w:hAnsi="Times New Roman" w:cs="宋体"/>
      <w:color w:val="000000"/>
      <w:kern w:val="0"/>
      <w:sz w:val="24"/>
      <w:szCs w:val="24"/>
    </w:rPr>
  </w:style>
  <w:style w:type="character" w:customStyle="1" w:styleId="24">
    <w:name w:val="font31"/>
    <w:basedOn w:val="19"/>
    <w:qFormat/>
    <w:uiPriority w:val="0"/>
    <w:rPr>
      <w:rFonts w:hint="default" w:ascii="京东朗正体 玲珑" w:hAnsi="京东朗正体 玲珑" w:eastAsia="京东朗正体 玲珑" w:cs="京东朗正体 玲珑"/>
      <w:b/>
      <w:bCs/>
      <w:color w:val="000000"/>
      <w:sz w:val="22"/>
      <w:szCs w:val="22"/>
      <w:u w:val="none"/>
    </w:rPr>
  </w:style>
  <w:style w:type="character" w:customStyle="1" w:styleId="25">
    <w:name w:val="font41"/>
    <w:basedOn w:val="19"/>
    <w:qFormat/>
    <w:uiPriority w:val="0"/>
    <w:rPr>
      <w:rFonts w:hint="default" w:ascii="京东朗正体 玲珑" w:hAnsi="京东朗正体 玲珑" w:eastAsia="京东朗正体 玲珑" w:cs="京东朗正体 玲珑"/>
      <w:color w:val="000000"/>
      <w:sz w:val="22"/>
      <w:szCs w:val="22"/>
      <w:u w:val="none"/>
    </w:rPr>
  </w:style>
  <w:style w:type="paragraph" w:customStyle="1" w:styleId="26">
    <w:name w:val="*正文_4_0_0"/>
    <w:basedOn w:val="27"/>
    <w:next w:val="27"/>
    <w:qFormat/>
    <w:uiPriority w:val="0"/>
    <w:pPr>
      <w:widowControl/>
      <w:ind w:firstLine="482"/>
    </w:pPr>
    <w:rPr>
      <w:rFonts w:ascii="微软雅黑" w:hAnsi="微软雅黑" w:eastAsia="微软雅黑"/>
      <w:kern w:val="0"/>
      <w:szCs w:val="20"/>
    </w:rPr>
  </w:style>
  <w:style w:type="paragraph" w:customStyle="1" w:styleId="27">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纯文本1"/>
    <w:basedOn w:val="1"/>
    <w:qFormat/>
    <w:uiPriority w:val="0"/>
    <w:rPr>
      <w:rFonts w:ascii="宋体" w:hAnsi="Courier New" w:cs="Courier New"/>
      <w:szCs w:val="21"/>
    </w:rPr>
  </w:style>
  <w:style w:type="paragraph" w:customStyle="1" w:styleId="29">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12570</Words>
  <Characters>13747</Characters>
  <Lines>0</Lines>
  <Paragraphs>0</Paragraphs>
  <TotalTime>12</TotalTime>
  <ScaleCrop>false</ScaleCrop>
  <LinksUpToDate>false</LinksUpToDate>
  <CharactersWithSpaces>13832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2025-09-18T07:58:00Z</dcterms:created>
  <dc:creator>Administrator</dc:creator>
  <cp:lastModifiedBy>Administrator</cp:lastModifiedBy>
  <dcterms:modified xsi:type="dcterms:W3CDTF">2025-10-13T10:33:51Z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43C07374A95344CFA9D0BA4D11046358_13</vt:lpwstr>
  </property>
  <property fmtid="{D5CDD505-2E9C-101B-9397-08002B2CF9AE}" pid="4" name="KSOTemplateDocerSaveRecord">
    <vt:lpwstr>eyJoZGlkIjoiMTBlYjI0MGM3YTYyMWNmZGY2Njc1N2ViNzkyYWIzNTYiLCJ1c2VySWQiOiIxNzAyNDg3MTc2In0=</vt:lpwstr>
  </property>
</Properties>
</file>