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1A493">
      <w:pPr>
        <w:ind w:firstLine="840"/>
        <w:jc w:val="center"/>
        <w:rPr>
          <w:rFonts w:cs="Times New Roman" w:asciiTheme="minorEastAsia" w:hAnsiTheme="minorEastAsia"/>
          <w:bCs/>
          <w:color w:val="auto"/>
          <w:sz w:val="42"/>
          <w:szCs w:val="42"/>
        </w:rPr>
      </w:pPr>
    </w:p>
    <w:p w14:paraId="542C854A">
      <w:pPr>
        <w:jc w:val="center"/>
        <w:rPr>
          <w:rFonts w:cs="Times New Roman" w:asciiTheme="minorEastAsia" w:hAnsiTheme="minorEastAsia"/>
          <w:b/>
          <w:bCs/>
          <w:color w:val="auto"/>
          <w:sz w:val="56"/>
          <w:szCs w:val="56"/>
        </w:rPr>
      </w:pPr>
      <w:r>
        <w:rPr>
          <w:rFonts w:hint="eastAsia" w:cs="Times New Roman" w:asciiTheme="minorEastAsia" w:hAnsiTheme="minorEastAsia"/>
          <w:b/>
          <w:bCs/>
          <w:color w:val="auto"/>
          <w:sz w:val="44"/>
          <w:szCs w:val="44"/>
          <w:lang w:eastAsia="zh-CN"/>
        </w:rPr>
        <w:t>三门峡市陕州区财政局与国有企业债务纠纷案件再审法律服务采购项目</w:t>
      </w:r>
    </w:p>
    <w:p w14:paraId="3DECAB3E">
      <w:pPr>
        <w:jc w:val="center"/>
        <w:rPr>
          <w:rFonts w:hint="eastAsia" w:cs="Times New Roman" w:asciiTheme="minorEastAsia" w:hAnsiTheme="minorEastAsia"/>
          <w:b/>
          <w:bCs/>
          <w:color w:val="auto"/>
          <w:sz w:val="84"/>
          <w:szCs w:val="84"/>
        </w:rPr>
      </w:pPr>
    </w:p>
    <w:p w14:paraId="4BCD51DB">
      <w:pPr>
        <w:pStyle w:val="21"/>
        <w:rPr>
          <w:rFonts w:hint="eastAsia" w:cs="Times New Roman" w:asciiTheme="minorEastAsia" w:hAnsiTheme="minorEastAsia"/>
          <w:b/>
          <w:bCs/>
          <w:color w:val="auto"/>
          <w:sz w:val="84"/>
          <w:szCs w:val="84"/>
        </w:rPr>
      </w:pPr>
    </w:p>
    <w:p w14:paraId="460D1AAE">
      <w:pPr>
        <w:pStyle w:val="2"/>
        <w:rPr>
          <w:rFonts w:hint="eastAsia"/>
        </w:rPr>
      </w:pPr>
    </w:p>
    <w:p w14:paraId="7EF263EA">
      <w:pPr>
        <w:jc w:val="center"/>
        <w:rPr>
          <w:rFonts w:cs="Times New Roman" w:asciiTheme="minorEastAsia" w:hAnsiTheme="minorEastAsia"/>
          <w:bCs/>
          <w:color w:val="auto"/>
          <w:sz w:val="22"/>
          <w:szCs w:val="22"/>
        </w:rPr>
      </w:pPr>
      <w:r>
        <w:rPr>
          <w:rFonts w:hint="eastAsia" w:cs="Times New Roman" w:asciiTheme="minorEastAsia" w:hAnsiTheme="minorEastAsia"/>
          <w:b/>
          <w:bCs/>
          <w:color w:val="auto"/>
          <w:sz w:val="60"/>
          <w:szCs w:val="60"/>
        </w:rPr>
        <w:t>竞争性磋商文件</w:t>
      </w:r>
    </w:p>
    <w:p w14:paraId="63AD6C34">
      <w:pPr>
        <w:jc w:val="center"/>
        <w:rPr>
          <w:rFonts w:hint="eastAsia" w:cs="Times New Roman" w:asciiTheme="minorEastAsia" w:hAnsiTheme="minorEastAsia"/>
          <w:color w:val="auto"/>
          <w:sz w:val="28"/>
          <w:szCs w:val="28"/>
          <w:highlight w:val="yellow"/>
        </w:rPr>
      </w:pPr>
      <w:r>
        <w:rPr>
          <w:rFonts w:hint="eastAsia" w:cs="Times New Roman" w:asciiTheme="minorEastAsia" w:hAnsiTheme="minorEastAsia"/>
          <w:color w:val="auto"/>
          <w:sz w:val="28"/>
          <w:szCs w:val="28"/>
        </w:rPr>
        <w:t>项目编号：</w:t>
      </w:r>
      <w:r>
        <w:rPr>
          <w:rFonts w:hint="eastAsia" w:cs="Times New Roman" w:asciiTheme="minorEastAsia" w:hAnsiTheme="minorEastAsia"/>
          <w:color w:val="auto"/>
          <w:sz w:val="28"/>
          <w:szCs w:val="28"/>
          <w:lang w:val="en-US" w:eastAsia="zh-CN"/>
        </w:rPr>
        <w:t>SZGZ[2025]190-ZC128</w:t>
      </w:r>
    </w:p>
    <w:p w14:paraId="0879836D">
      <w:pPr>
        <w:jc w:val="center"/>
        <w:rPr>
          <w:rFonts w:hint="default" w:cs="Times New Roman" w:asciiTheme="minorEastAsia" w:hAnsiTheme="minorEastAsia"/>
          <w:color w:val="auto"/>
          <w:sz w:val="28"/>
          <w:szCs w:val="28"/>
          <w:highlight w:val="none"/>
          <w:lang w:val="en-US" w:eastAsia="zh-CN"/>
        </w:rPr>
      </w:pPr>
      <w:r>
        <w:rPr>
          <w:rFonts w:hint="eastAsia" w:cs="Times New Roman" w:asciiTheme="minorEastAsia" w:hAnsiTheme="minorEastAsia"/>
          <w:color w:val="auto"/>
          <w:sz w:val="28"/>
          <w:szCs w:val="28"/>
          <w:highlight w:val="none"/>
          <w:lang w:val="en-US" w:eastAsia="zh-CN"/>
        </w:rPr>
        <w:t xml:space="preserve">           陕州竞磋采购-2025-112</w:t>
      </w:r>
    </w:p>
    <w:p w14:paraId="696B4FC9">
      <w:pPr>
        <w:jc w:val="center"/>
        <w:rPr>
          <w:rFonts w:asciiTheme="minorEastAsia" w:hAnsiTheme="minorEastAsia" w:eastAsiaTheme="minorEastAsia"/>
          <w:color w:val="auto"/>
        </w:rPr>
      </w:pPr>
    </w:p>
    <w:p w14:paraId="23E8CFFB">
      <w:pPr>
        <w:pStyle w:val="12"/>
        <w:ind w:left="0" w:leftChars="0"/>
        <w:rPr>
          <w:rFonts w:asciiTheme="minorEastAsia" w:hAnsiTheme="minorEastAsia" w:eastAsiaTheme="minorEastAsia"/>
          <w:color w:val="auto"/>
        </w:rPr>
      </w:pPr>
    </w:p>
    <w:p w14:paraId="1EF02F82">
      <w:pPr>
        <w:ind w:firstLine="1820" w:firstLineChars="650"/>
        <w:rPr>
          <w:rFonts w:hint="eastAsia" w:cs="Times New Roman" w:asciiTheme="minorEastAsia" w:hAnsiTheme="minorEastAsia"/>
          <w:color w:val="auto"/>
          <w:sz w:val="28"/>
          <w:szCs w:val="28"/>
        </w:rPr>
      </w:pPr>
    </w:p>
    <w:p w14:paraId="594C2074">
      <w:pPr>
        <w:jc w:val="both"/>
        <w:rPr>
          <w:rFonts w:hint="eastAsia" w:cs="Times New Roman" w:asciiTheme="minorEastAsia" w:hAnsiTheme="minorEastAsia"/>
          <w:color w:val="auto"/>
          <w:sz w:val="28"/>
          <w:szCs w:val="28"/>
        </w:rPr>
      </w:pPr>
    </w:p>
    <w:p w14:paraId="7ED85857">
      <w:pPr>
        <w:jc w:val="both"/>
        <w:rPr>
          <w:rFonts w:hint="eastAsia" w:cs="Times New Roman" w:asciiTheme="minorEastAsia" w:hAnsiTheme="minorEastAsia"/>
          <w:color w:val="auto"/>
          <w:sz w:val="28"/>
          <w:szCs w:val="28"/>
        </w:rPr>
      </w:pPr>
    </w:p>
    <w:p w14:paraId="24E0EBCD">
      <w:pPr>
        <w:ind w:firstLine="1960" w:firstLineChars="700"/>
        <w:jc w:val="both"/>
        <w:rPr>
          <w:rFonts w:hint="eastAsia" w:cs="Times New Roman" w:asciiTheme="minorEastAsia" w:hAnsiTheme="minorEastAsia" w:eastAsiaTheme="minorEastAsia"/>
          <w:color w:val="auto"/>
          <w:sz w:val="28"/>
          <w:szCs w:val="28"/>
          <w:lang w:eastAsia="zh-CN"/>
        </w:rPr>
      </w:pPr>
      <w:r>
        <w:rPr>
          <w:rFonts w:hint="eastAsia" w:cs="Times New Roman" w:asciiTheme="minorEastAsia" w:hAnsiTheme="minorEastAsia"/>
          <w:color w:val="auto"/>
          <w:sz w:val="28"/>
          <w:szCs w:val="28"/>
        </w:rPr>
        <w:t>采   购  人：</w:t>
      </w:r>
      <w:r>
        <w:rPr>
          <w:rFonts w:hint="eastAsia" w:cs="Times New Roman" w:asciiTheme="minorEastAsia" w:hAnsiTheme="minorEastAsia"/>
          <w:color w:val="auto"/>
          <w:sz w:val="28"/>
          <w:szCs w:val="28"/>
          <w:lang w:eastAsia="zh-CN"/>
        </w:rPr>
        <w:t>三门峡市陕州区财政局</w:t>
      </w:r>
    </w:p>
    <w:p w14:paraId="2D3FF8B3">
      <w:pPr>
        <w:ind w:firstLine="1960" w:firstLineChars="700"/>
        <w:jc w:val="both"/>
        <w:rPr>
          <w:rFonts w:hint="eastAsia" w:cs="Times New Roman" w:asciiTheme="minorEastAsia" w:hAnsiTheme="minorEastAsia"/>
          <w:color w:val="auto"/>
          <w:sz w:val="28"/>
          <w:szCs w:val="28"/>
          <w:lang w:val="en-US" w:eastAsia="zh-CN"/>
        </w:rPr>
      </w:pPr>
      <w:r>
        <w:rPr>
          <w:rFonts w:hint="eastAsia" w:cs="Times New Roman" w:asciiTheme="minorEastAsia" w:hAnsiTheme="minorEastAsia"/>
          <w:color w:val="auto"/>
          <w:sz w:val="28"/>
          <w:szCs w:val="28"/>
        </w:rPr>
        <w:t>代 理 机 构：</w:t>
      </w:r>
      <w:r>
        <w:rPr>
          <w:rFonts w:hint="eastAsia" w:cs="Times New Roman" w:asciiTheme="minorEastAsia" w:hAnsiTheme="minorEastAsia"/>
          <w:color w:val="auto"/>
          <w:sz w:val="28"/>
          <w:szCs w:val="28"/>
          <w:lang w:val="en-US" w:eastAsia="zh-CN"/>
        </w:rPr>
        <w:t>中城恒业设计集团有限公司</w:t>
      </w:r>
    </w:p>
    <w:p w14:paraId="29DB35BE">
      <w:pPr>
        <w:ind w:firstLine="1960" w:firstLineChars="700"/>
        <w:jc w:val="both"/>
        <w:rPr>
          <w:rFonts w:hint="eastAsia" w:cs="Times New Roman" w:asciiTheme="minorEastAsia" w:hAnsiTheme="minorEastAsia"/>
          <w:color w:val="auto"/>
          <w:sz w:val="28"/>
          <w:szCs w:val="28"/>
        </w:rPr>
      </w:pPr>
      <w:r>
        <w:rPr>
          <w:rFonts w:hint="eastAsia" w:cs="Times New Roman" w:asciiTheme="minorEastAsia" w:hAnsiTheme="minorEastAsia"/>
          <w:color w:val="auto"/>
          <w:sz w:val="28"/>
          <w:szCs w:val="28"/>
        </w:rPr>
        <w:t xml:space="preserve">日 </w:t>
      </w: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 xml:space="preserve">     期：二〇二</w:t>
      </w:r>
      <w:r>
        <w:rPr>
          <w:rFonts w:hint="eastAsia" w:cs="Times New Roman" w:asciiTheme="minorEastAsia" w:hAnsiTheme="minorEastAsia"/>
          <w:color w:val="auto"/>
          <w:sz w:val="28"/>
          <w:szCs w:val="28"/>
          <w:lang w:val="en-US" w:eastAsia="zh-CN"/>
        </w:rPr>
        <w:t>五</w:t>
      </w:r>
      <w:r>
        <w:rPr>
          <w:rFonts w:hint="eastAsia" w:cs="Times New Roman" w:asciiTheme="minorEastAsia" w:hAnsiTheme="minorEastAsia"/>
          <w:color w:val="auto"/>
          <w:sz w:val="28"/>
          <w:szCs w:val="28"/>
        </w:rPr>
        <w:t>年</w:t>
      </w:r>
      <w:r>
        <w:rPr>
          <w:rFonts w:hint="eastAsia" w:cs="Times New Roman" w:asciiTheme="minorEastAsia" w:hAnsiTheme="minorEastAsia"/>
          <w:color w:val="auto"/>
          <w:sz w:val="28"/>
          <w:szCs w:val="28"/>
          <w:lang w:val="en-US" w:eastAsia="zh-CN"/>
        </w:rPr>
        <w:t>九</w:t>
      </w:r>
      <w:r>
        <w:rPr>
          <w:rFonts w:hint="eastAsia" w:cs="Times New Roman" w:asciiTheme="minorEastAsia" w:hAnsiTheme="minorEastAsia"/>
          <w:color w:val="auto"/>
          <w:sz w:val="28"/>
          <w:szCs w:val="28"/>
        </w:rPr>
        <w:t>月</w:t>
      </w:r>
    </w:p>
    <w:p w14:paraId="0286897E">
      <w:pPr>
        <w:ind w:firstLine="562"/>
        <w:jc w:val="center"/>
        <w:rPr>
          <w:rFonts w:cs="Times New Roman" w:asciiTheme="minorEastAsia" w:hAnsiTheme="minorEastAsia"/>
          <w:b/>
          <w:color w:val="auto"/>
          <w:sz w:val="28"/>
          <w:szCs w:val="28"/>
          <w:highlight w:val="yellow"/>
        </w:rPr>
        <w:sectPr>
          <w:pgSz w:w="11906" w:h="16838"/>
          <w:pgMar w:top="1440" w:right="1576" w:bottom="1440" w:left="1576" w:header="851" w:footer="992" w:gutter="0"/>
          <w:pgNumType w:start="1" w:chapStyle="1"/>
          <w:cols w:space="425" w:num="1"/>
          <w:docGrid w:type="lines" w:linePitch="312" w:charSpace="0"/>
        </w:sectPr>
      </w:pPr>
    </w:p>
    <w:sdt>
      <w:sdtPr>
        <w:rPr>
          <w:rFonts w:asciiTheme="minorHAnsi" w:hAnsiTheme="minorHAnsi" w:eastAsiaTheme="minorEastAsia" w:cstheme="minorBidi"/>
          <w:b w:val="0"/>
          <w:bCs w:val="0"/>
          <w:color w:val="auto"/>
          <w:kern w:val="2"/>
          <w:sz w:val="21"/>
          <w:szCs w:val="22"/>
          <w:lang w:val="zh-CN"/>
        </w:rPr>
        <w:id w:val="74117142"/>
      </w:sdtPr>
      <w:sdtEndPr>
        <w:rPr>
          <w:rFonts w:hint="eastAsia" w:ascii="宋体" w:hAnsi="宋体" w:eastAsia="宋体" w:cs="宋体"/>
          <w:b w:val="0"/>
          <w:bCs w:val="0"/>
          <w:color w:val="auto"/>
          <w:kern w:val="2"/>
          <w:sz w:val="28"/>
          <w:szCs w:val="28"/>
          <w:lang w:val="en-US"/>
        </w:rPr>
      </w:sdtEndPr>
      <w:sdtContent>
        <w:p w14:paraId="6031AD4E">
          <w:pPr>
            <w:pStyle w:val="36"/>
            <w:pageBreakBefore w:val="0"/>
            <w:kinsoku/>
            <w:wordWrap/>
            <w:overflowPunct/>
            <w:topLinePunct w:val="0"/>
            <w:autoSpaceDE/>
            <w:autoSpaceDN/>
            <w:bidi w:val="0"/>
            <w:adjustRightInd/>
            <w:snapToGrid/>
            <w:spacing w:line="480" w:lineRule="auto"/>
            <w:ind w:firstLine="420"/>
            <w:jc w:val="center"/>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highlight w:val="none"/>
              <w:lang w:val="zh-CN"/>
            </w:rPr>
            <w:t>目  录</w:t>
          </w:r>
        </w:p>
        <w:p w14:paraId="32FCA1CC">
          <w:pPr>
            <w:pStyle w:val="16"/>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_Toc30992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0"/>
              <w:sz w:val="28"/>
              <w:szCs w:val="28"/>
            </w:rPr>
            <w:t>第一章</w:t>
          </w:r>
          <w:r>
            <w:rPr>
              <w:rFonts w:hint="eastAsia" w:ascii="宋体" w:hAnsi="宋体" w:eastAsia="宋体" w:cs="宋体"/>
              <w:bCs/>
              <w:color w:val="auto"/>
              <w:kern w:val="0"/>
              <w:sz w:val="28"/>
              <w:szCs w:val="28"/>
              <w:lang w:val="en-US" w:eastAsia="zh-CN"/>
            </w:rPr>
            <w:t xml:space="preserve">  </w:t>
          </w:r>
          <w:r>
            <w:rPr>
              <w:rFonts w:hint="eastAsia" w:ascii="宋体" w:hAnsi="宋体" w:eastAsia="宋体" w:cs="宋体"/>
              <w:bCs/>
              <w:color w:val="auto"/>
              <w:kern w:val="0"/>
              <w:sz w:val="28"/>
              <w:szCs w:val="28"/>
            </w:rPr>
            <w:t>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_Toc30992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3826C54">
          <w:pPr>
            <w:pStyle w:val="16"/>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_Toc23158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供应商须知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_Toc23158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B2BF01F">
          <w:pPr>
            <w:pStyle w:val="16"/>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_Toc2034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技术要求以及相关服务内容</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fldChar w:fldCharType="end"/>
          </w:r>
        </w:p>
        <w:p w14:paraId="16711FF9">
          <w:pPr>
            <w:pStyle w:val="16"/>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_Toc20385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第四章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合同条款及合同文件格式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_Toc20385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9EE582C">
          <w:pPr>
            <w:pStyle w:val="16"/>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_Toc30880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第五章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评审标准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_Toc30880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9D0A62A">
          <w:pPr>
            <w:pStyle w:val="16"/>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_Toc27694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第六章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磋商文件格式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_Toc27694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C4F0171">
          <w:pPr>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end"/>
          </w:r>
        </w:p>
      </w:sdtContent>
    </w:sdt>
    <w:p w14:paraId="4526EE6A">
      <w:pPr>
        <w:spacing w:line="520" w:lineRule="exact"/>
        <w:rPr>
          <w:rFonts w:cs="Times New Roman" w:asciiTheme="minorEastAsia" w:hAnsiTheme="minorEastAsia"/>
          <w:color w:val="auto"/>
          <w:kern w:val="0"/>
          <w:sz w:val="28"/>
          <w:szCs w:val="24"/>
        </w:rPr>
      </w:pPr>
    </w:p>
    <w:p w14:paraId="4242A32A">
      <w:pPr>
        <w:spacing w:line="520" w:lineRule="exact"/>
        <w:rPr>
          <w:rFonts w:cs="Times New Roman" w:asciiTheme="minorEastAsia" w:hAnsiTheme="minorEastAsia"/>
          <w:color w:val="auto"/>
          <w:kern w:val="0"/>
          <w:sz w:val="28"/>
          <w:szCs w:val="24"/>
        </w:rPr>
      </w:pPr>
    </w:p>
    <w:p w14:paraId="6F4565F0">
      <w:pPr>
        <w:spacing w:line="520" w:lineRule="exact"/>
        <w:rPr>
          <w:rFonts w:cs="Times New Roman" w:asciiTheme="minorEastAsia" w:hAnsiTheme="minorEastAsia"/>
          <w:color w:val="auto"/>
          <w:kern w:val="0"/>
          <w:sz w:val="28"/>
          <w:szCs w:val="24"/>
        </w:rPr>
      </w:pPr>
    </w:p>
    <w:p w14:paraId="02187C5D">
      <w:pPr>
        <w:spacing w:line="520" w:lineRule="exact"/>
        <w:rPr>
          <w:rFonts w:cs="Times New Roman" w:asciiTheme="minorEastAsia" w:hAnsiTheme="minorEastAsia"/>
          <w:color w:val="auto"/>
          <w:kern w:val="0"/>
          <w:sz w:val="28"/>
          <w:szCs w:val="24"/>
        </w:rPr>
      </w:pPr>
    </w:p>
    <w:p w14:paraId="7CCC7CA0">
      <w:pPr>
        <w:spacing w:line="520" w:lineRule="exact"/>
        <w:rPr>
          <w:rFonts w:cs="Times New Roman" w:asciiTheme="minorEastAsia" w:hAnsiTheme="minorEastAsia"/>
          <w:color w:val="auto"/>
          <w:kern w:val="0"/>
          <w:sz w:val="28"/>
          <w:szCs w:val="24"/>
        </w:rPr>
      </w:pPr>
    </w:p>
    <w:p w14:paraId="42C01F7C">
      <w:pPr>
        <w:spacing w:line="520" w:lineRule="exact"/>
        <w:rPr>
          <w:rFonts w:cs="Times New Roman" w:asciiTheme="minorEastAsia" w:hAnsiTheme="minorEastAsia"/>
          <w:color w:val="auto"/>
          <w:kern w:val="0"/>
          <w:sz w:val="28"/>
          <w:szCs w:val="24"/>
        </w:rPr>
      </w:pPr>
    </w:p>
    <w:p w14:paraId="4A2474B1">
      <w:pPr>
        <w:spacing w:line="520" w:lineRule="exact"/>
        <w:rPr>
          <w:rFonts w:cs="Times New Roman" w:asciiTheme="minorEastAsia" w:hAnsiTheme="minorEastAsia"/>
          <w:color w:val="auto"/>
          <w:kern w:val="0"/>
          <w:sz w:val="28"/>
          <w:szCs w:val="24"/>
        </w:rPr>
      </w:pPr>
    </w:p>
    <w:p w14:paraId="604F01DE">
      <w:pPr>
        <w:spacing w:line="520" w:lineRule="exact"/>
        <w:rPr>
          <w:rFonts w:cs="Times New Roman" w:asciiTheme="minorEastAsia" w:hAnsiTheme="minorEastAsia"/>
          <w:color w:val="auto"/>
          <w:kern w:val="0"/>
          <w:sz w:val="28"/>
          <w:szCs w:val="24"/>
        </w:rPr>
      </w:pPr>
    </w:p>
    <w:p w14:paraId="52521BCC">
      <w:pPr>
        <w:spacing w:line="520" w:lineRule="exact"/>
        <w:rPr>
          <w:rFonts w:cs="Times New Roman" w:asciiTheme="minorEastAsia" w:hAnsiTheme="minorEastAsia"/>
          <w:color w:val="auto"/>
          <w:kern w:val="0"/>
          <w:sz w:val="28"/>
          <w:szCs w:val="24"/>
        </w:rPr>
      </w:pPr>
    </w:p>
    <w:p w14:paraId="3D719C49">
      <w:pPr>
        <w:spacing w:line="520" w:lineRule="exact"/>
        <w:rPr>
          <w:rFonts w:cs="Times New Roman" w:asciiTheme="minorEastAsia" w:hAnsiTheme="minorEastAsia"/>
          <w:color w:val="auto"/>
          <w:kern w:val="0"/>
          <w:sz w:val="28"/>
          <w:szCs w:val="24"/>
        </w:rPr>
      </w:pPr>
    </w:p>
    <w:p w14:paraId="13A99CF8">
      <w:pPr>
        <w:spacing w:line="520" w:lineRule="exact"/>
        <w:rPr>
          <w:rFonts w:cs="Times New Roman" w:asciiTheme="minorEastAsia" w:hAnsiTheme="minorEastAsia"/>
          <w:color w:val="auto"/>
          <w:kern w:val="0"/>
          <w:sz w:val="28"/>
          <w:szCs w:val="24"/>
        </w:rPr>
      </w:pPr>
      <w:r>
        <w:rPr>
          <w:rFonts w:cs="Times New Roman" w:asciiTheme="minorEastAsia" w:hAnsiTheme="minorEastAsia"/>
          <w:color w:val="auto"/>
          <w:kern w:val="0"/>
          <w:sz w:val="28"/>
          <w:szCs w:val="24"/>
        </w:rPr>
        <w:br w:type="textWrapping"/>
      </w:r>
    </w:p>
    <w:p w14:paraId="09422D36">
      <w:pPr>
        <w:pStyle w:val="8"/>
        <w:ind w:firstLine="480"/>
        <w:rPr>
          <w:rFonts w:asciiTheme="minorEastAsia" w:hAnsiTheme="minorEastAsia" w:eastAsiaTheme="minorEastAsia"/>
          <w:color w:val="auto"/>
        </w:rPr>
      </w:pPr>
    </w:p>
    <w:p w14:paraId="6EF7C111">
      <w:pPr>
        <w:spacing w:line="520" w:lineRule="exact"/>
        <w:rPr>
          <w:rFonts w:cs="Times New Roman" w:asciiTheme="minorEastAsia" w:hAnsiTheme="minorEastAsia"/>
          <w:color w:val="auto"/>
          <w:kern w:val="0"/>
          <w:sz w:val="28"/>
          <w:szCs w:val="24"/>
        </w:rPr>
      </w:pPr>
    </w:p>
    <w:p w14:paraId="29C0F1CC">
      <w:pPr>
        <w:spacing w:line="520" w:lineRule="exact"/>
        <w:rPr>
          <w:rFonts w:cs="Times New Roman" w:asciiTheme="minorEastAsia" w:hAnsiTheme="minorEastAsia"/>
          <w:color w:val="auto"/>
          <w:kern w:val="0"/>
          <w:sz w:val="28"/>
          <w:szCs w:val="24"/>
        </w:rPr>
        <w:sectPr>
          <w:footerReference r:id="rId3" w:type="default"/>
          <w:pgSz w:w="11910" w:h="16850"/>
          <w:pgMar w:top="1400" w:right="960" w:bottom="880" w:left="1160" w:header="706" w:footer="691" w:gutter="0"/>
          <w:pgNumType w:fmt="decimal" w:start="1"/>
          <w:cols w:space="720" w:num="1"/>
        </w:sectPr>
      </w:pPr>
    </w:p>
    <w:p w14:paraId="09C88B8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kern w:val="0"/>
          <w:sz w:val="28"/>
          <w:szCs w:val="28"/>
        </w:rPr>
      </w:pPr>
      <w:bookmarkStart w:id="0" w:name="_Toc109675032"/>
      <w:bookmarkStart w:id="1" w:name="_Toc145065050"/>
      <w:bookmarkStart w:id="2" w:name="_Toc30992"/>
      <w:r>
        <w:rPr>
          <w:rFonts w:hint="eastAsia" w:ascii="宋体" w:hAnsi="宋体" w:eastAsia="宋体" w:cs="宋体"/>
          <w:b/>
          <w:bCs/>
          <w:color w:val="auto"/>
          <w:kern w:val="0"/>
          <w:sz w:val="28"/>
          <w:szCs w:val="28"/>
        </w:rPr>
        <w:t>第一章</w:t>
      </w:r>
      <w:r>
        <w:rPr>
          <w:rFonts w:hint="eastAsia" w:ascii="宋体" w:hAnsi="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竞争性磋商公告</w:t>
      </w:r>
      <w:bookmarkEnd w:id="0"/>
      <w:bookmarkEnd w:id="1"/>
      <w:bookmarkEnd w:id="2"/>
    </w:p>
    <w:p w14:paraId="7B657A18">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75DF720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三门峡市陕州区财政局与国有企业债务纠纷案件再审法律服务采购项目</w:t>
      </w:r>
      <w:r>
        <w:rPr>
          <w:rFonts w:hint="eastAsia" w:ascii="宋体" w:hAnsi="宋体" w:eastAsia="宋体" w:cs="宋体"/>
          <w:color w:val="auto"/>
          <w:sz w:val="24"/>
          <w:szCs w:val="24"/>
        </w:rPr>
        <w:t>的潜在投标人应在三门峡市公共资源交易中心网获取磋商文件，并</w:t>
      </w:r>
      <w:r>
        <w:rPr>
          <w:rFonts w:hint="eastAsia" w:ascii="宋体" w:hAnsi="宋体" w:eastAsia="宋体" w:cs="宋体"/>
          <w:color w:val="auto"/>
          <w:sz w:val="24"/>
          <w:szCs w:val="24"/>
          <w:lang w:eastAsia="zh-CN"/>
        </w:rPr>
        <w:t>于2025年10月15日0</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highlight w:val="none"/>
          <w:lang w:eastAsia="zh-CN"/>
        </w:rPr>
        <w:t>（北京时间）前递交响应文件。</w:t>
      </w:r>
    </w:p>
    <w:p w14:paraId="5A7321E4">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一、项目基本情况</w:t>
      </w:r>
    </w:p>
    <w:p w14:paraId="7F8EB40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1.项目编号：</w:t>
      </w:r>
      <w:r>
        <w:rPr>
          <w:rFonts w:hint="eastAsia" w:ascii="宋体" w:hAnsi="宋体" w:eastAsia="宋体" w:cs="宋体"/>
          <w:color w:val="auto"/>
          <w:sz w:val="24"/>
          <w:szCs w:val="24"/>
          <w:highlight w:val="none"/>
          <w:lang w:val="en-US" w:eastAsia="zh-CN"/>
        </w:rPr>
        <w:t>SZGZ[2025]190-ZC128</w:t>
      </w:r>
      <w:r>
        <w:rPr>
          <w:rFonts w:hint="eastAsia" w:ascii="宋体" w:hAnsi="宋体" w:eastAsia="宋体" w:cs="宋体"/>
          <w:color w:val="auto"/>
          <w:sz w:val="24"/>
          <w:szCs w:val="24"/>
          <w:highlight w:val="none"/>
          <w:lang w:eastAsia="zh-CN"/>
        </w:rPr>
        <w:t>、陕州竞磋采购-2025-112</w:t>
      </w:r>
    </w:p>
    <w:p w14:paraId="5BD0631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2.项目名称：</w:t>
      </w:r>
      <w:r>
        <w:rPr>
          <w:rFonts w:hint="eastAsia" w:ascii="宋体" w:hAnsi="宋体" w:eastAsia="宋体" w:cs="宋体"/>
          <w:color w:val="auto"/>
          <w:sz w:val="24"/>
          <w:szCs w:val="24"/>
          <w:lang w:eastAsia="zh-CN"/>
        </w:rPr>
        <w:t>三门峡市陕州区财政局与国有企业债务纠纷案件再审法律服务采购项目</w:t>
      </w:r>
    </w:p>
    <w:p w14:paraId="7DF4976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3.采购方式：竞争性磋商</w:t>
      </w:r>
    </w:p>
    <w:p w14:paraId="7987D57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4.预算金额：</w:t>
      </w:r>
      <w:r>
        <w:rPr>
          <w:rFonts w:hint="eastAsia" w:ascii="宋体" w:hAnsi="宋体" w:eastAsia="宋体" w:cs="宋体"/>
          <w:color w:val="auto"/>
          <w:sz w:val="24"/>
          <w:szCs w:val="24"/>
          <w:lang w:val="en-US" w:eastAsia="zh-CN"/>
        </w:rPr>
        <w:t>850000</w:t>
      </w:r>
      <w:r>
        <w:rPr>
          <w:rFonts w:hint="eastAsia" w:ascii="宋体" w:hAnsi="宋体" w:eastAsia="宋体" w:cs="宋体"/>
          <w:color w:val="auto"/>
          <w:sz w:val="24"/>
          <w:szCs w:val="24"/>
        </w:rPr>
        <w:t>.00元</w:t>
      </w:r>
    </w:p>
    <w:p w14:paraId="0D8AA30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850000</w:t>
      </w:r>
      <w:r>
        <w:rPr>
          <w:rFonts w:hint="eastAsia" w:ascii="宋体" w:hAnsi="宋体" w:eastAsia="宋体" w:cs="宋体"/>
          <w:color w:val="auto"/>
          <w:sz w:val="24"/>
          <w:szCs w:val="24"/>
        </w:rPr>
        <w:t>.00元</w:t>
      </w:r>
    </w:p>
    <w:tbl>
      <w:tblPr>
        <w:tblStyle w:val="22"/>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389"/>
        <w:gridCol w:w="2271"/>
        <w:gridCol w:w="1124"/>
        <w:gridCol w:w="1447"/>
        <w:gridCol w:w="1468"/>
        <w:gridCol w:w="1395"/>
      </w:tblGrid>
      <w:tr w14:paraId="65C2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58" w:type="dxa"/>
            <w:vAlign w:val="center"/>
          </w:tcPr>
          <w:p w14:paraId="66697CA6">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389" w:type="dxa"/>
            <w:vAlign w:val="center"/>
          </w:tcPr>
          <w:p w14:paraId="1581A441">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包号</w:t>
            </w:r>
          </w:p>
        </w:tc>
        <w:tc>
          <w:tcPr>
            <w:tcW w:w="2271" w:type="dxa"/>
            <w:vAlign w:val="center"/>
          </w:tcPr>
          <w:p w14:paraId="1292A922">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包名称</w:t>
            </w:r>
          </w:p>
        </w:tc>
        <w:tc>
          <w:tcPr>
            <w:tcW w:w="1124" w:type="dxa"/>
            <w:vAlign w:val="center"/>
          </w:tcPr>
          <w:p w14:paraId="0DF9D548">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包预算</w:t>
            </w:r>
          </w:p>
          <w:p w14:paraId="2501218C">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w:t>
            </w:r>
          </w:p>
        </w:tc>
        <w:tc>
          <w:tcPr>
            <w:tcW w:w="1447" w:type="dxa"/>
            <w:vAlign w:val="center"/>
          </w:tcPr>
          <w:p w14:paraId="17A90714">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包最高限价（元）</w:t>
            </w:r>
          </w:p>
        </w:tc>
        <w:tc>
          <w:tcPr>
            <w:tcW w:w="1468" w:type="dxa"/>
            <w:vAlign w:val="center"/>
          </w:tcPr>
          <w:p w14:paraId="592279C8">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是否专门面向中小企业</w:t>
            </w:r>
          </w:p>
        </w:tc>
        <w:tc>
          <w:tcPr>
            <w:tcW w:w="1395" w:type="dxa"/>
            <w:vAlign w:val="center"/>
          </w:tcPr>
          <w:p w14:paraId="7894476A">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采购预留金额（元）</w:t>
            </w:r>
          </w:p>
        </w:tc>
      </w:tr>
      <w:tr w14:paraId="33CF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58" w:type="dxa"/>
            <w:vAlign w:val="center"/>
          </w:tcPr>
          <w:p w14:paraId="1DCBDB05">
            <w:pPr>
              <w:keepNext w:val="0"/>
              <w:keepLines w:val="0"/>
              <w:pageBreakBefore w:val="0"/>
              <w:widowControl/>
              <w:kinsoku/>
              <w:overflowPunct/>
              <w:topLinePunct w:val="0"/>
              <w:autoSpaceDE/>
              <w:autoSpaceDN/>
              <w:bidi w:val="0"/>
              <w:adjustRightInd/>
              <w:snapToGrid/>
              <w:spacing w:line="360" w:lineRule="auto"/>
              <w:ind w:firstLine="120" w:firstLineChars="5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89" w:type="dxa"/>
            <w:vAlign w:val="center"/>
          </w:tcPr>
          <w:p w14:paraId="62D7C5D6">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SZGZ[2025]190-ZC128-1</w:t>
            </w:r>
          </w:p>
        </w:tc>
        <w:tc>
          <w:tcPr>
            <w:tcW w:w="2271" w:type="dxa"/>
            <w:vAlign w:val="center"/>
          </w:tcPr>
          <w:p w14:paraId="15148B5E">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三门峡市陕州区财政局与国有企业债务纠纷案件再审法律服务采购项目</w:t>
            </w:r>
          </w:p>
        </w:tc>
        <w:tc>
          <w:tcPr>
            <w:tcW w:w="1124" w:type="dxa"/>
            <w:vAlign w:val="center"/>
          </w:tcPr>
          <w:p w14:paraId="6F722182">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850000</w:t>
            </w:r>
          </w:p>
        </w:tc>
        <w:tc>
          <w:tcPr>
            <w:tcW w:w="1447" w:type="dxa"/>
            <w:vAlign w:val="center"/>
          </w:tcPr>
          <w:p w14:paraId="6AB804DC">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850000</w:t>
            </w:r>
          </w:p>
        </w:tc>
        <w:tc>
          <w:tcPr>
            <w:tcW w:w="1468" w:type="dxa"/>
            <w:vAlign w:val="center"/>
          </w:tcPr>
          <w:p w14:paraId="3ACF5067">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1395" w:type="dxa"/>
            <w:vAlign w:val="center"/>
          </w:tcPr>
          <w:p w14:paraId="152DE133">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850000</w:t>
            </w:r>
          </w:p>
        </w:tc>
      </w:tr>
    </w:tbl>
    <w:p w14:paraId="244F5AC3">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5、采购需求（包括但不限于标的的名称、数量、简要技术需求或服务要求等）</w:t>
      </w:r>
    </w:p>
    <w:p w14:paraId="30FE47B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5.1</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内容：</w:t>
      </w:r>
      <w:r>
        <w:rPr>
          <w:rFonts w:hint="eastAsia" w:ascii="宋体" w:hAnsi="宋体" w:eastAsia="宋体" w:cs="宋体"/>
          <w:color w:val="auto"/>
          <w:sz w:val="24"/>
          <w:szCs w:val="24"/>
          <w:lang w:val="en-US" w:eastAsia="zh-CN"/>
        </w:rPr>
        <w:t>本项目为三门峡市陕州区财政局与国有企业债务纠纷案件再审及执行法律服务采购项目，主要内容是聘请1家律师事务所代理陕州区财政局与丰泰公司、惠能热电、陕县新鑫石墨电极有限公司股东损害债权人利益纠纷一案【（2025）苏04民终1226号】的审判监督程序及执行程序的代理，包括：申请再审、裁定进入再审后的审理、申请检察监督及检察院抗诉后的代理、及执行程序（包含执行、执行异议、执行异议之诉[如有]）等；具体内容详见第三章技术要求以及相关服务内容；</w:t>
      </w:r>
    </w:p>
    <w:p w14:paraId="4F48708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5.2资金来源：财政资金，已落实</w:t>
      </w:r>
      <w:r>
        <w:rPr>
          <w:rFonts w:hint="eastAsia" w:ascii="宋体" w:hAnsi="宋体" w:eastAsia="宋体" w:cs="宋体"/>
          <w:color w:val="auto"/>
          <w:sz w:val="24"/>
          <w:szCs w:val="24"/>
          <w:lang w:eastAsia="zh-CN"/>
        </w:rPr>
        <w:t>；</w:t>
      </w:r>
    </w:p>
    <w:p w14:paraId="129CADFD">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5.3服务期</w:t>
      </w:r>
      <w:r>
        <w:rPr>
          <w:rFonts w:hint="eastAsia" w:ascii="宋体" w:hAnsi="宋体" w:eastAsia="宋体" w:cs="宋体"/>
          <w:color w:val="auto"/>
          <w:sz w:val="24"/>
          <w:szCs w:val="24"/>
          <w:lang w:val="en-US" w:eastAsia="zh-CN"/>
        </w:rPr>
        <w:t>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自合同签订之日起至本项目结束；</w:t>
      </w:r>
    </w:p>
    <w:p w14:paraId="167BE9E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5.4质量要求：</w:t>
      </w:r>
      <w:r>
        <w:rPr>
          <w:rFonts w:hint="eastAsia" w:ascii="宋体" w:hAnsi="宋体" w:eastAsia="宋体" w:cs="宋体"/>
          <w:color w:val="auto"/>
          <w:sz w:val="24"/>
          <w:szCs w:val="24"/>
          <w:lang w:eastAsia="zh-CN"/>
        </w:rPr>
        <w:t>符合国家、行业及地方现行相关法律法规、规范及技术标准，满足采购人要求；</w:t>
      </w:r>
    </w:p>
    <w:p w14:paraId="2407310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6、合同履行期限：按合同约定执行</w:t>
      </w:r>
      <w:r>
        <w:rPr>
          <w:rFonts w:hint="eastAsia" w:ascii="宋体" w:hAnsi="宋体" w:eastAsia="宋体" w:cs="宋体"/>
          <w:color w:val="auto"/>
          <w:sz w:val="24"/>
          <w:szCs w:val="24"/>
          <w:lang w:eastAsia="zh-CN"/>
        </w:rPr>
        <w:t>；</w:t>
      </w:r>
    </w:p>
    <w:p w14:paraId="0F449D0D">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7、本项目是否接受联合体投标：否</w:t>
      </w:r>
    </w:p>
    <w:p w14:paraId="5A48B252">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8、是否接受进口产品：否</w:t>
      </w:r>
    </w:p>
    <w:p w14:paraId="2DFA63B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9、是否为只面向中小企业采购：</w:t>
      </w:r>
      <w:r>
        <w:rPr>
          <w:rFonts w:hint="eastAsia" w:ascii="宋体" w:hAnsi="宋体" w:eastAsia="宋体" w:cs="宋体"/>
          <w:color w:val="auto"/>
          <w:sz w:val="24"/>
          <w:szCs w:val="24"/>
          <w:lang w:val="en-US" w:eastAsia="zh-CN"/>
        </w:rPr>
        <w:t>是</w:t>
      </w:r>
    </w:p>
    <w:p w14:paraId="610F2883">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二、申请人资格要求</w:t>
      </w:r>
    </w:p>
    <w:p w14:paraId="60CD08B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0B40543D">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2.落实政府采购政策满足的资格要求：本项目专门面向中小微企业采购项目，执行优先采购节能环保、环境标志性产品，促进中小企业（监狱企业、残疾人福利性企业）发展等政府采购政策；   </w:t>
      </w:r>
    </w:p>
    <w:p w14:paraId="22983F9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74FED418">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、供应商须具有</w:t>
      </w:r>
      <w:r>
        <w:rPr>
          <w:rFonts w:hint="eastAsia" w:ascii="宋体" w:hAnsi="宋体" w:eastAsia="宋体" w:cs="宋体"/>
          <w:color w:val="auto"/>
          <w:sz w:val="24"/>
          <w:szCs w:val="24"/>
          <w:lang w:eastAsia="zh-Hans"/>
        </w:rPr>
        <w:t>司法行政管理部门颁发的律师事务所执业许可证</w:t>
      </w:r>
      <w:r>
        <w:rPr>
          <w:rFonts w:hint="eastAsia" w:ascii="宋体" w:hAnsi="宋体" w:eastAsia="宋体" w:cs="宋体"/>
          <w:color w:val="auto"/>
          <w:sz w:val="24"/>
          <w:szCs w:val="24"/>
          <w:lang w:eastAsia="zh-CN"/>
        </w:rPr>
        <w:t>；</w:t>
      </w:r>
    </w:p>
    <w:p w14:paraId="2DDB662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3.2、供应商须提供年检合格证明；</w:t>
      </w:r>
    </w:p>
    <w:p w14:paraId="7471185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eastAsia="宋体" w:cs="宋体"/>
          <w:color w:val="auto"/>
          <w:sz w:val="24"/>
          <w:szCs w:val="24"/>
          <w:lang w:eastAsia="zh-CN"/>
        </w:rPr>
        <w:t>拟派项目负责人须执业五年以上</w:t>
      </w:r>
      <w:r>
        <w:rPr>
          <w:rFonts w:hint="eastAsia" w:ascii="宋体" w:hAnsi="宋体" w:eastAsia="宋体" w:cs="宋体"/>
          <w:color w:val="auto"/>
          <w:sz w:val="24"/>
          <w:szCs w:val="24"/>
        </w:rPr>
        <w:t>,且为本单位正式律师，并提供社保缴纳材料；</w:t>
      </w:r>
    </w:p>
    <w:p w14:paraId="58D6691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3.4、供应商须承诺本企业无商业贿赂和</w:t>
      </w: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不正当竞争行为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提供承诺书，格式自拟）</w:t>
      </w:r>
      <w:r>
        <w:rPr>
          <w:rFonts w:hint="eastAsia" w:ascii="宋体" w:hAnsi="宋体" w:eastAsia="宋体" w:cs="宋体"/>
          <w:color w:val="auto"/>
          <w:sz w:val="24"/>
          <w:szCs w:val="24"/>
        </w:rPr>
        <w:t>；</w:t>
      </w:r>
    </w:p>
    <w:p w14:paraId="35B5EBA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网站的查询结果截图，截图要显示查询时间，查询时间自本公告发布之日起</w:t>
      </w:r>
      <w:r>
        <w:rPr>
          <w:rFonts w:hint="eastAsia" w:ascii="宋体" w:hAnsi="宋体" w:eastAsia="宋体" w:cs="宋体"/>
          <w:color w:val="auto"/>
          <w:sz w:val="24"/>
          <w:szCs w:val="24"/>
          <w:lang w:eastAsia="zh-CN"/>
        </w:rPr>
        <w:t>；</w:t>
      </w:r>
    </w:p>
    <w:p w14:paraId="35FF9EEF">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3.6、本项目不接受联合体投标</w:t>
      </w:r>
      <w:r>
        <w:rPr>
          <w:rFonts w:hint="eastAsia" w:ascii="宋体" w:hAnsi="宋体" w:eastAsia="宋体" w:cs="宋体"/>
          <w:color w:val="auto"/>
          <w:sz w:val="24"/>
          <w:szCs w:val="24"/>
          <w:lang w:eastAsia="zh-CN"/>
        </w:rPr>
        <w:t>；</w:t>
      </w:r>
    </w:p>
    <w:p w14:paraId="47045B9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lang w:eastAsia="zh-CN"/>
        </w:rPr>
        <w:t>本次磋商实行资格后审，资格审查的具体要求详见竞争性磋商文件。</w:t>
      </w:r>
    </w:p>
    <w:p w14:paraId="2FFA216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三、获取采购文件</w:t>
      </w:r>
    </w:p>
    <w:p w14:paraId="2839015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1.时间：20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日，每天上午00:00至12:00，下午12:00至23:59（北京时间，法定节假日除外。）</w:t>
      </w:r>
    </w:p>
    <w:p w14:paraId="266CCFD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2.地点：三门峡市公共资源交易中心网</w:t>
      </w:r>
    </w:p>
    <w:p w14:paraId="2F7C1342">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58CB461C">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办理CA证书链接：http://gzjy.smx.gov.cn/fwzn/004003/20201019/a8fae6a0-baed-499b-bb50-8ecc8828a2ca.html</w:t>
      </w:r>
    </w:p>
    <w:p w14:paraId="21D5F40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1F9F717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四、响应文件提交</w:t>
      </w:r>
    </w:p>
    <w:p w14:paraId="01424A1F">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none"/>
          <w:lang w:eastAsia="zh-CN"/>
        </w:rPr>
        <w:t>2025年10月15日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rPr>
        <w:t>（北京时间）</w:t>
      </w:r>
    </w:p>
    <w:p w14:paraId="447FE2A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2.地点：加密电子竞争性磋商响应文件须在磋商截止时间前通过三门峡市公共资源交易中心电子交易平台加密上传。</w:t>
      </w:r>
    </w:p>
    <w:p w14:paraId="3FBB933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五、响应文件开启</w:t>
      </w:r>
    </w:p>
    <w:p w14:paraId="4367AE3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2025年10月15日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rPr>
        <w:t>（北京时间）</w:t>
      </w:r>
    </w:p>
    <w:p w14:paraId="1B9385B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公共资源交易中心开标</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室</w:t>
      </w:r>
    </w:p>
    <w:p w14:paraId="21156214">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六、发布公告的媒介及公告期限</w:t>
      </w:r>
    </w:p>
    <w:p w14:paraId="7EB00AE7">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本次公告在《河南省政府采购网》、《</w:t>
      </w:r>
      <w:r>
        <w:rPr>
          <w:rFonts w:hint="eastAsia" w:ascii="宋体" w:hAnsi="宋体" w:eastAsia="宋体" w:cs="宋体"/>
          <w:color w:val="auto"/>
          <w:sz w:val="24"/>
          <w:szCs w:val="24"/>
          <w:lang w:val="en-US" w:eastAsia="zh-CN"/>
        </w:rPr>
        <w:t>中国采购与招标网</w:t>
      </w:r>
      <w:r>
        <w:rPr>
          <w:rFonts w:hint="eastAsia" w:ascii="宋体" w:hAnsi="宋体" w:eastAsia="宋体" w:cs="宋体"/>
          <w:color w:val="auto"/>
          <w:sz w:val="24"/>
          <w:szCs w:val="24"/>
        </w:rPr>
        <w:t>》、《三门峡市公共资源交易中心网》上发布。</w:t>
      </w:r>
    </w:p>
    <w:p w14:paraId="3A41F9F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七、其他补充事宜</w:t>
      </w:r>
    </w:p>
    <w:p w14:paraId="452166E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1、资格评（预）审部分：资格评（预）以响应文件为准，其上传资料真实性由供应商自行承担；</w:t>
      </w:r>
    </w:p>
    <w:p w14:paraId="736F269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2、评标打分部分：评标打分部分仍按照100分制原则进行，涉及到资格审查、企业荣誉、人员业绩、企业业绩等计分部分时，以供应商自行上传到响应文件中的相应内容为准；</w:t>
      </w:r>
    </w:p>
    <w:p w14:paraId="2E1D3F8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06C8973F">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4、我单位（采购人）严格按三财购【2021】9号文要求的时限发布中标结果公告，发出中标通知书，签订采购合同，上传采购合同；</w:t>
      </w:r>
    </w:p>
    <w:p w14:paraId="24AD9943">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5、供应商应仔细阅读操作手册，在本公告中要求的截止时间前完成磋商文件下载等工作。因供应商操作不当等问题造成的无法下载磋商文件、无法磋商等一切后果，由供应商自行承担；</w:t>
      </w:r>
    </w:p>
    <w:p w14:paraId="256FEE5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6、供应商递交的响应文件不论中标与否均不予退还；</w:t>
      </w:r>
    </w:p>
    <w:p w14:paraId="277EDC7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7、采购人不组织供应商踏勘现场。</w:t>
      </w:r>
    </w:p>
    <w:p w14:paraId="140BBE0F">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8、监督单位：三门峡市陕州区财政局政府采购监督管理科</w:t>
      </w:r>
    </w:p>
    <w:p w14:paraId="5FFAB8F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联系电话：0398-3839210</w:t>
      </w:r>
    </w:p>
    <w:p w14:paraId="7235ADCB">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八、凡对本次招标提出询问，请按照以下方式联系</w:t>
      </w:r>
    </w:p>
    <w:p w14:paraId="25E2BFC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US" w:eastAsia="zh-CN"/>
        </w:rPr>
        <w:t>信息</w:t>
      </w:r>
    </w:p>
    <w:p w14:paraId="23E51939">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三门峡市陕州区财政局</w:t>
      </w:r>
    </w:p>
    <w:p w14:paraId="521CD48C">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三门峡市陕州区陕州大道</w:t>
      </w:r>
      <w:r>
        <w:rPr>
          <w:rFonts w:hint="eastAsia" w:ascii="宋体" w:hAnsi="宋体" w:eastAsia="宋体" w:cs="宋体"/>
          <w:color w:val="auto"/>
          <w:sz w:val="24"/>
          <w:szCs w:val="24"/>
          <w:lang w:val="en-US" w:eastAsia="zh-CN"/>
        </w:rPr>
        <w:t>中段</w:t>
      </w:r>
    </w:p>
    <w:p w14:paraId="589015C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刘先生</w:t>
      </w:r>
    </w:p>
    <w:p w14:paraId="0F6078AD">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联系方式：18039930003</w:t>
      </w:r>
    </w:p>
    <w:p w14:paraId="1DA589D0">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.采购代理机构信息（如有）</w:t>
      </w:r>
    </w:p>
    <w:p w14:paraId="536AB733">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中城恒业设计集团有限公司</w:t>
      </w:r>
    </w:p>
    <w:p w14:paraId="1D5A4DBE">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贵州省铜仁市万山区仁山街道名家汇国际广场10栋16层</w:t>
      </w:r>
    </w:p>
    <w:p w14:paraId="40ED9A17">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联系人：雷先生</w:t>
      </w:r>
    </w:p>
    <w:p w14:paraId="26357A3B">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15538873228</w:t>
      </w:r>
    </w:p>
    <w:p w14:paraId="4012A34E">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.项目联系方式</w:t>
      </w:r>
    </w:p>
    <w:p w14:paraId="2F3C5D2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刘先生</w:t>
      </w:r>
    </w:p>
    <w:p w14:paraId="0E05000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联系方式：18039930003</w:t>
      </w:r>
    </w:p>
    <w:p w14:paraId="5376D07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01F1AB0C">
      <w:pPr>
        <w:keepNext w:val="0"/>
        <w:keepLines w:val="0"/>
        <w:pageBreakBefore w:val="0"/>
        <w:widowControl/>
        <w:kinsoku/>
        <w:overflowPunct/>
        <w:topLinePunct w:val="0"/>
        <w:autoSpaceDE/>
        <w:autoSpaceDN/>
        <w:bidi w:val="0"/>
        <w:adjustRightInd/>
        <w:snapToGrid/>
        <w:spacing w:line="360" w:lineRule="auto"/>
        <w:ind w:firstLine="723"/>
        <w:jc w:val="center"/>
        <w:textAlignment w:val="auto"/>
        <w:outlineLvl w:val="9"/>
        <w:rPr>
          <w:rFonts w:hint="eastAsia" w:ascii="宋体" w:hAnsi="宋体" w:eastAsia="宋体" w:cs="宋体"/>
          <w:b/>
          <w:bCs/>
          <w:color w:val="auto"/>
          <w:sz w:val="24"/>
          <w:szCs w:val="24"/>
        </w:rPr>
      </w:pPr>
    </w:p>
    <w:p w14:paraId="276D0291">
      <w:pPr>
        <w:pStyle w:val="8"/>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rPr>
      </w:pPr>
    </w:p>
    <w:p w14:paraId="1618F76B">
      <w:pPr>
        <w:pStyle w:val="17"/>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4"/>
          <w:szCs w:val="24"/>
          <w:lang w:val="en-US" w:eastAsia="zh-CN" w:bidi="ar"/>
        </w:rPr>
        <w:sectPr>
          <w:pgSz w:w="11910" w:h="16850"/>
          <w:pgMar w:top="1304" w:right="1531" w:bottom="1304" w:left="1531" w:header="706" w:footer="691" w:gutter="0"/>
          <w:pgNumType w:fmt="decimal"/>
          <w:cols w:space="720" w:num="1"/>
        </w:sect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
        </w:rPr>
        <w:t xml:space="preserve"> </w:t>
      </w:r>
    </w:p>
    <w:p w14:paraId="7DEE7FF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bookmarkStart w:id="3" w:name="_Toc23158"/>
      <w:r>
        <w:rPr>
          <w:rFonts w:hint="eastAsia" w:ascii="宋体" w:hAnsi="宋体" w:eastAsia="宋体" w:cs="宋体"/>
          <w:b/>
          <w:bCs/>
          <w:color w:val="auto"/>
          <w:kern w:val="0"/>
          <w:sz w:val="28"/>
          <w:szCs w:val="28"/>
        </w:rPr>
        <w:t>第二章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供应商须知</w:t>
      </w:r>
      <w:bookmarkEnd w:id="3"/>
    </w:p>
    <w:p w14:paraId="65E1105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bookmarkStart w:id="4" w:name="_Toc145065218"/>
      <w:bookmarkStart w:id="5" w:name="_Toc518571702"/>
      <w:bookmarkStart w:id="6" w:name="_Toc145065051"/>
      <w:bookmarkStart w:id="7" w:name="_Toc109675033"/>
      <w:r>
        <w:rPr>
          <w:rFonts w:hint="eastAsia" w:ascii="宋体" w:hAnsi="宋体" w:eastAsia="宋体" w:cs="宋体"/>
          <w:bCs/>
          <w:color w:val="auto"/>
          <w:sz w:val="24"/>
          <w:szCs w:val="24"/>
        </w:rPr>
        <w:t>须知前附表</w:t>
      </w:r>
      <w:bookmarkEnd w:id="4"/>
      <w:bookmarkEnd w:id="5"/>
      <w:bookmarkEnd w:id="6"/>
      <w:bookmarkEnd w:id="7"/>
    </w:p>
    <w:tbl>
      <w:tblPr>
        <w:tblStyle w:val="22"/>
        <w:tblW w:w="96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973"/>
      </w:tblGrid>
      <w:tr w14:paraId="70DAB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13B9D89A">
            <w:pPr>
              <w:keepNext w:val="0"/>
              <w:keepLines w:val="0"/>
              <w:pageBreakBefore w:val="0"/>
              <w:widowControl/>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项号</w:t>
            </w:r>
          </w:p>
        </w:tc>
        <w:tc>
          <w:tcPr>
            <w:tcW w:w="1701" w:type="dxa"/>
            <w:tcBorders>
              <w:top w:val="single" w:color="auto" w:sz="12" w:space="0"/>
            </w:tcBorders>
            <w:vAlign w:val="center"/>
          </w:tcPr>
          <w:p w14:paraId="6AD28ACB">
            <w:pPr>
              <w:keepNext w:val="0"/>
              <w:keepLines w:val="0"/>
              <w:pageBreakBefore w:val="0"/>
              <w:widowControl/>
              <w:kinsoku/>
              <w:wordWrap/>
              <w:overflowPunct/>
              <w:topLinePunct w:val="0"/>
              <w:bidi w:val="0"/>
              <w:adjustRightInd w:val="0"/>
              <w:snapToGrid/>
              <w:spacing w:line="360" w:lineRule="auto"/>
              <w:ind w:firstLine="584"/>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内容</w:t>
            </w:r>
          </w:p>
        </w:tc>
        <w:tc>
          <w:tcPr>
            <w:tcW w:w="6973" w:type="dxa"/>
            <w:tcBorders>
              <w:top w:val="single" w:color="auto" w:sz="12" w:space="0"/>
            </w:tcBorders>
            <w:vAlign w:val="center"/>
          </w:tcPr>
          <w:p w14:paraId="23D8802E">
            <w:pPr>
              <w:keepNext w:val="0"/>
              <w:keepLines w:val="0"/>
              <w:pageBreakBefore w:val="0"/>
              <w:widowControl/>
              <w:kinsoku/>
              <w:wordWrap/>
              <w:overflowPunct/>
              <w:topLinePunct w:val="0"/>
              <w:bidi w:val="0"/>
              <w:adjustRightInd w:val="0"/>
              <w:snapToGrid/>
              <w:spacing w:line="360" w:lineRule="auto"/>
              <w:ind w:firstLine="584"/>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综合说明与要求</w:t>
            </w:r>
          </w:p>
        </w:tc>
      </w:tr>
      <w:tr w14:paraId="71D29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93" w:type="dxa"/>
            <w:vAlign w:val="center"/>
          </w:tcPr>
          <w:p w14:paraId="5BE40F82">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w:t>
            </w:r>
          </w:p>
        </w:tc>
        <w:tc>
          <w:tcPr>
            <w:tcW w:w="1701" w:type="dxa"/>
            <w:vAlign w:val="center"/>
          </w:tcPr>
          <w:p w14:paraId="29EFC52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综合说明</w:t>
            </w:r>
          </w:p>
        </w:tc>
        <w:tc>
          <w:tcPr>
            <w:tcW w:w="6973" w:type="dxa"/>
            <w:vAlign w:val="center"/>
          </w:tcPr>
          <w:p w14:paraId="20DA02E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三门峡市陕州区财政局与国有企业债务纠纷案件再审法律服务采购项目</w:t>
            </w:r>
          </w:p>
        </w:tc>
      </w:tr>
      <w:tr w14:paraId="1BD67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993" w:type="dxa"/>
            <w:vAlign w:val="center"/>
          </w:tcPr>
          <w:p w14:paraId="24442255">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p>
        </w:tc>
        <w:tc>
          <w:tcPr>
            <w:tcW w:w="1701" w:type="dxa"/>
            <w:vAlign w:val="center"/>
          </w:tcPr>
          <w:p w14:paraId="5E4218B7">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973" w:type="dxa"/>
            <w:vAlign w:val="center"/>
          </w:tcPr>
          <w:p w14:paraId="7D11C42C">
            <w:pPr>
              <w:keepNext w:val="0"/>
              <w:keepLines w:val="0"/>
              <w:pageBreakBefore w:val="0"/>
              <w:kinsoku/>
              <w:wordWrap/>
              <w:overflowPunct/>
              <w:topLinePunct w:val="0"/>
              <w:bidi w:val="0"/>
              <w:snapToGrid/>
              <w:spacing w:line="360" w:lineRule="auto"/>
              <w:textAlignment w:val="auto"/>
              <w:outlineLvl w:val="9"/>
              <w:rPr>
                <w:rFonts w:hint="default" w:ascii="宋体" w:hAnsi="宋体" w:eastAsia="宋体" w:cs="宋体"/>
                <w:color w:val="auto"/>
                <w:sz w:val="24"/>
                <w:szCs w:val="24"/>
                <w:highlight w:val="yellow"/>
                <w:lang w:val="en-US"/>
              </w:rPr>
            </w:pPr>
            <w:r>
              <w:rPr>
                <w:rFonts w:hint="eastAsia" w:ascii="宋体" w:hAnsi="宋体" w:eastAsia="宋体" w:cs="宋体"/>
                <w:color w:val="auto"/>
                <w:sz w:val="24"/>
                <w:szCs w:val="24"/>
                <w:highlight w:val="none"/>
                <w:lang w:val="en-US" w:eastAsia="zh-CN"/>
              </w:rPr>
              <w:t>SZGZ[2025]190-ZC128</w:t>
            </w:r>
            <w:r>
              <w:rPr>
                <w:rFonts w:hint="eastAsia" w:ascii="宋体" w:hAnsi="宋体" w:eastAsia="宋体" w:cs="宋体"/>
                <w:color w:val="auto"/>
                <w:sz w:val="24"/>
                <w:szCs w:val="24"/>
                <w:highlight w:val="none"/>
                <w:lang w:eastAsia="zh-CN"/>
              </w:rPr>
              <w:t>、陕州竞磋采购-2025-112</w:t>
            </w:r>
          </w:p>
        </w:tc>
      </w:tr>
      <w:tr w14:paraId="4A09A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93" w:type="dxa"/>
            <w:vMerge w:val="restart"/>
            <w:vAlign w:val="center"/>
          </w:tcPr>
          <w:p w14:paraId="788740A7">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w:t>
            </w:r>
          </w:p>
        </w:tc>
        <w:tc>
          <w:tcPr>
            <w:tcW w:w="1701" w:type="dxa"/>
            <w:vMerge w:val="restart"/>
            <w:vAlign w:val="center"/>
          </w:tcPr>
          <w:p w14:paraId="23C42C1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采购代理机构</w:t>
            </w:r>
          </w:p>
        </w:tc>
        <w:tc>
          <w:tcPr>
            <w:tcW w:w="6973" w:type="dxa"/>
            <w:tcBorders>
              <w:bottom w:val="single" w:color="auto" w:sz="4" w:space="0"/>
            </w:tcBorders>
            <w:vAlign w:val="center"/>
          </w:tcPr>
          <w:p w14:paraId="7CFB6E41">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采购人名称</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三门峡市陕州区财政局</w:t>
            </w:r>
          </w:p>
          <w:p w14:paraId="1C17680A">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三门峡市陕州区陕州大道</w:t>
            </w:r>
            <w:r>
              <w:rPr>
                <w:rFonts w:hint="eastAsia" w:ascii="宋体" w:hAnsi="宋体" w:eastAsia="宋体" w:cs="宋体"/>
                <w:color w:val="auto"/>
                <w:sz w:val="24"/>
                <w:szCs w:val="24"/>
                <w:lang w:val="en-US" w:eastAsia="zh-CN"/>
              </w:rPr>
              <w:t>中段</w:t>
            </w:r>
          </w:p>
          <w:p w14:paraId="18F597E7">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刘先生</w:t>
            </w:r>
          </w:p>
          <w:p w14:paraId="2644C8EF">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联系方式：18039930003</w:t>
            </w:r>
          </w:p>
        </w:tc>
      </w:tr>
      <w:tr w14:paraId="4D433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71" w:hRule="atLeast"/>
          <w:jc w:val="center"/>
        </w:trPr>
        <w:tc>
          <w:tcPr>
            <w:tcW w:w="993" w:type="dxa"/>
            <w:vMerge w:val="continue"/>
            <w:vAlign w:val="center"/>
          </w:tcPr>
          <w:p w14:paraId="608748A6">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p>
        </w:tc>
        <w:tc>
          <w:tcPr>
            <w:tcW w:w="1701" w:type="dxa"/>
            <w:vMerge w:val="continue"/>
            <w:vAlign w:val="center"/>
          </w:tcPr>
          <w:p w14:paraId="0BB6A56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p>
        </w:tc>
        <w:tc>
          <w:tcPr>
            <w:tcW w:w="6973" w:type="dxa"/>
            <w:tcBorders>
              <w:top w:val="single" w:color="auto" w:sz="4" w:space="0"/>
            </w:tcBorders>
            <w:vAlign w:val="center"/>
          </w:tcPr>
          <w:p w14:paraId="033D4AE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代理机构名称：中城恒业设计集团有限公司</w:t>
            </w:r>
          </w:p>
          <w:p w14:paraId="3F63C2D1">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地址：贵州省铜仁市万山区仁山街道名家汇国际广场10栋16层</w:t>
            </w:r>
          </w:p>
          <w:p w14:paraId="492CE665">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联系人：雷先生 </w:t>
            </w:r>
          </w:p>
          <w:p w14:paraId="337263FE">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联系方式：15538873228</w:t>
            </w:r>
          </w:p>
        </w:tc>
      </w:tr>
      <w:tr w14:paraId="7AB84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4976E972">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w:t>
            </w:r>
          </w:p>
        </w:tc>
        <w:tc>
          <w:tcPr>
            <w:tcW w:w="1701" w:type="dxa"/>
            <w:vAlign w:val="center"/>
          </w:tcPr>
          <w:p w14:paraId="5AAB1023">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内容</w:t>
            </w:r>
          </w:p>
        </w:tc>
        <w:tc>
          <w:tcPr>
            <w:tcW w:w="6973" w:type="dxa"/>
            <w:vAlign w:val="center"/>
          </w:tcPr>
          <w:p w14:paraId="3629A6A0">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为三门峡市陕州区财政局与国有企业债务纠纷案件再审及执行法律服务采购项目，主要内容是聘请1家律师事务所代理陕州区财政局与丰泰公司、惠能热电、陕县新鑫石墨电极有限公司股东损害债权人利益纠纷一案【（2025）苏04民终1226号】的审判监督程序及执行程序的代理，包括：申请再审、裁定进入再审后的审理、申请检察监督及检察院抗诉后的代理、及执行程序（包含执行、执行异议、执行异议之诉[如有]）等；具体内容详见第三章技术要求以及相关服务内容；</w:t>
            </w:r>
          </w:p>
        </w:tc>
      </w:tr>
      <w:tr w14:paraId="6BF78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186B4B4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w:t>
            </w:r>
          </w:p>
        </w:tc>
        <w:tc>
          <w:tcPr>
            <w:tcW w:w="1701" w:type="dxa"/>
            <w:vAlign w:val="center"/>
          </w:tcPr>
          <w:p w14:paraId="7610195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服务期</w:t>
            </w:r>
            <w:r>
              <w:rPr>
                <w:rFonts w:hint="eastAsia" w:ascii="宋体" w:hAnsi="宋体" w:eastAsia="宋体" w:cs="宋体"/>
                <w:color w:val="auto"/>
                <w:sz w:val="24"/>
                <w:szCs w:val="24"/>
                <w:lang w:val="en-US" w:eastAsia="zh-CN"/>
              </w:rPr>
              <w:t>限</w:t>
            </w:r>
          </w:p>
        </w:tc>
        <w:tc>
          <w:tcPr>
            <w:tcW w:w="6973" w:type="dxa"/>
            <w:vAlign w:val="center"/>
          </w:tcPr>
          <w:p w14:paraId="1973A0FC">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自合同签订之日起至本项目结束</w:t>
            </w:r>
          </w:p>
        </w:tc>
      </w:tr>
      <w:tr w14:paraId="4A288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52E07FC">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w:t>
            </w:r>
          </w:p>
        </w:tc>
        <w:tc>
          <w:tcPr>
            <w:tcW w:w="1701" w:type="dxa"/>
            <w:vAlign w:val="center"/>
          </w:tcPr>
          <w:p w14:paraId="36B31B74">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973" w:type="dxa"/>
            <w:vAlign w:val="center"/>
          </w:tcPr>
          <w:p w14:paraId="0505A276">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符合国家、行业及地方现行相关法律法规、规范及技术标准，满足采购人要求</w:t>
            </w:r>
            <w:r>
              <w:rPr>
                <w:rFonts w:hint="eastAsia" w:ascii="宋体" w:hAnsi="宋体" w:eastAsia="宋体" w:cs="宋体"/>
                <w:color w:val="auto"/>
                <w:sz w:val="24"/>
                <w:szCs w:val="24"/>
              </w:rPr>
              <w:t>。</w:t>
            </w:r>
          </w:p>
        </w:tc>
      </w:tr>
      <w:tr w14:paraId="66DD6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93" w:type="dxa"/>
            <w:vAlign w:val="center"/>
          </w:tcPr>
          <w:p w14:paraId="6E875F18">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w:t>
            </w:r>
          </w:p>
        </w:tc>
        <w:tc>
          <w:tcPr>
            <w:tcW w:w="1701" w:type="dxa"/>
            <w:vAlign w:val="center"/>
          </w:tcPr>
          <w:p w14:paraId="66285DA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6973" w:type="dxa"/>
            <w:vAlign w:val="center"/>
          </w:tcPr>
          <w:p w14:paraId="020C00AA">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财政资金，已落实</w:t>
            </w:r>
          </w:p>
        </w:tc>
      </w:tr>
      <w:tr w14:paraId="45FF2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660CAC4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8</w:t>
            </w:r>
          </w:p>
        </w:tc>
        <w:tc>
          <w:tcPr>
            <w:tcW w:w="1701" w:type="dxa"/>
            <w:vAlign w:val="center"/>
          </w:tcPr>
          <w:p w14:paraId="539BC466">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40"/>
                <w:sz w:val="24"/>
                <w:szCs w:val="24"/>
                <w:highlight w:val="yellow"/>
              </w:rPr>
            </w:pPr>
            <w:r>
              <w:rPr>
                <w:rFonts w:hint="eastAsia" w:ascii="宋体" w:hAnsi="宋体" w:eastAsia="宋体" w:cs="宋体"/>
                <w:color w:val="auto"/>
                <w:spacing w:val="6"/>
                <w:sz w:val="24"/>
                <w:szCs w:val="24"/>
              </w:rPr>
              <w:t>磋商供应商资格要求</w:t>
            </w:r>
          </w:p>
        </w:tc>
        <w:tc>
          <w:tcPr>
            <w:tcW w:w="6973" w:type="dxa"/>
            <w:vAlign w:val="center"/>
          </w:tcPr>
          <w:p w14:paraId="695EF2C3">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详见第一章竞争性磋商公告</w:t>
            </w:r>
          </w:p>
        </w:tc>
      </w:tr>
      <w:tr w14:paraId="672E0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C43312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9</w:t>
            </w:r>
          </w:p>
        </w:tc>
        <w:tc>
          <w:tcPr>
            <w:tcW w:w="1701" w:type="dxa"/>
            <w:vAlign w:val="center"/>
          </w:tcPr>
          <w:p w14:paraId="235B6A7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6"/>
                <w:sz w:val="24"/>
                <w:szCs w:val="24"/>
              </w:rPr>
              <w:t>竞争性磋商有效</w:t>
            </w:r>
            <w:r>
              <w:rPr>
                <w:rFonts w:hint="eastAsia" w:ascii="宋体" w:hAnsi="宋体" w:eastAsia="宋体" w:cs="宋体"/>
                <w:color w:val="auto"/>
                <w:sz w:val="24"/>
                <w:szCs w:val="24"/>
              </w:rPr>
              <w:t>期</w:t>
            </w:r>
          </w:p>
        </w:tc>
        <w:tc>
          <w:tcPr>
            <w:tcW w:w="6973" w:type="dxa"/>
            <w:vAlign w:val="center"/>
          </w:tcPr>
          <w:p w14:paraId="365CBF90">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投标截止之日起60日历天</w:t>
            </w:r>
          </w:p>
        </w:tc>
      </w:tr>
      <w:tr w14:paraId="33DB3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7FCBDF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10</w:t>
            </w:r>
          </w:p>
        </w:tc>
        <w:tc>
          <w:tcPr>
            <w:tcW w:w="1701" w:type="dxa"/>
            <w:vAlign w:val="center"/>
          </w:tcPr>
          <w:p w14:paraId="37E5B5F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供应商提出问题的截止时间</w:t>
            </w:r>
          </w:p>
        </w:tc>
        <w:tc>
          <w:tcPr>
            <w:tcW w:w="6973" w:type="dxa"/>
            <w:vAlign w:val="center"/>
          </w:tcPr>
          <w:p w14:paraId="25C97B4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响应性文件递交截止时间5天前</w:t>
            </w:r>
          </w:p>
        </w:tc>
      </w:tr>
      <w:tr w14:paraId="49560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DD7BEC4">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11</w:t>
            </w:r>
          </w:p>
        </w:tc>
        <w:tc>
          <w:tcPr>
            <w:tcW w:w="1701" w:type="dxa"/>
            <w:vAlign w:val="center"/>
          </w:tcPr>
          <w:p w14:paraId="7DDCA559">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采购人书面澄清的时间</w:t>
            </w:r>
          </w:p>
        </w:tc>
        <w:tc>
          <w:tcPr>
            <w:tcW w:w="6973" w:type="dxa"/>
            <w:vAlign w:val="center"/>
          </w:tcPr>
          <w:p w14:paraId="50CFD88B">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响应性文件递交截止时间5天前</w:t>
            </w:r>
          </w:p>
        </w:tc>
      </w:tr>
      <w:tr w14:paraId="5BFC0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1B1827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12</w:t>
            </w:r>
          </w:p>
        </w:tc>
        <w:tc>
          <w:tcPr>
            <w:tcW w:w="1701" w:type="dxa"/>
            <w:vAlign w:val="center"/>
          </w:tcPr>
          <w:p w14:paraId="436355FF">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供应商确认收到磋商文件的澄清时间</w:t>
            </w:r>
          </w:p>
        </w:tc>
        <w:tc>
          <w:tcPr>
            <w:tcW w:w="6973" w:type="dxa"/>
            <w:vAlign w:val="center"/>
          </w:tcPr>
          <w:p w14:paraId="5C30B7A3">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收到澄清后24小时内（以发出时间为准）</w:t>
            </w:r>
          </w:p>
        </w:tc>
      </w:tr>
      <w:tr w14:paraId="27AAC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38612D2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13</w:t>
            </w:r>
          </w:p>
        </w:tc>
        <w:tc>
          <w:tcPr>
            <w:tcW w:w="1701" w:type="dxa"/>
            <w:vAlign w:val="center"/>
          </w:tcPr>
          <w:p w14:paraId="14673A6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供应商确认收到磋商文件的修改时间</w:t>
            </w:r>
          </w:p>
        </w:tc>
        <w:tc>
          <w:tcPr>
            <w:tcW w:w="6973" w:type="dxa"/>
            <w:vAlign w:val="center"/>
          </w:tcPr>
          <w:p w14:paraId="7354269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收到澄清后24小时内（以发出时间为准）</w:t>
            </w:r>
          </w:p>
        </w:tc>
      </w:tr>
      <w:tr w14:paraId="1085D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4C9632C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4</w:t>
            </w:r>
          </w:p>
        </w:tc>
        <w:tc>
          <w:tcPr>
            <w:tcW w:w="1701" w:type="dxa"/>
            <w:vAlign w:val="center"/>
          </w:tcPr>
          <w:p w14:paraId="1463EC0D">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竞争性磋商保证金</w:t>
            </w:r>
          </w:p>
        </w:tc>
        <w:tc>
          <w:tcPr>
            <w:tcW w:w="6973" w:type="dxa"/>
            <w:vAlign w:val="center"/>
          </w:tcPr>
          <w:p w14:paraId="45A7902D">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根据《河南省财政厅关于优化政府采购营商环境有关问题的通知》（豫财购【2019】4号）第6条的规定，磋商保证金不再收取。</w:t>
            </w:r>
          </w:p>
        </w:tc>
      </w:tr>
      <w:tr w14:paraId="5A2EB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993" w:type="dxa"/>
            <w:vAlign w:val="center"/>
          </w:tcPr>
          <w:p w14:paraId="414AAAB5">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5</w:t>
            </w:r>
          </w:p>
        </w:tc>
        <w:tc>
          <w:tcPr>
            <w:tcW w:w="1701" w:type="dxa"/>
            <w:vAlign w:val="center"/>
          </w:tcPr>
          <w:p w14:paraId="38D31E88">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6973" w:type="dxa"/>
            <w:vAlign w:val="center"/>
          </w:tcPr>
          <w:p w14:paraId="59196408">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成交后协商确定，但须符合国家、省、市相关规定。</w:t>
            </w:r>
          </w:p>
        </w:tc>
      </w:tr>
      <w:tr w14:paraId="1A9A8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4725E6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6</w:t>
            </w:r>
          </w:p>
        </w:tc>
        <w:tc>
          <w:tcPr>
            <w:tcW w:w="1701" w:type="dxa"/>
            <w:vAlign w:val="center"/>
          </w:tcPr>
          <w:p w14:paraId="116B467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竞争性磋商响应文件份数</w:t>
            </w:r>
          </w:p>
        </w:tc>
        <w:tc>
          <w:tcPr>
            <w:tcW w:w="6973" w:type="dxa"/>
            <w:vAlign w:val="center"/>
          </w:tcPr>
          <w:p w14:paraId="0C41EA61">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kern w:val="0"/>
                <w:sz w:val="24"/>
                <w:szCs w:val="24"/>
              </w:rPr>
              <w:t>本项目为电子化、无纸化交易项目</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但中标后，中标单位在领取成交通知书时需提交纸质版响应文件（应由电子响应文件导出）3份。</w:t>
            </w:r>
          </w:p>
        </w:tc>
      </w:tr>
      <w:tr w14:paraId="4BA9A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8" w:hRule="atLeast"/>
          <w:jc w:val="center"/>
        </w:trPr>
        <w:tc>
          <w:tcPr>
            <w:tcW w:w="993" w:type="dxa"/>
            <w:vAlign w:val="center"/>
          </w:tcPr>
          <w:p w14:paraId="6656AF9D">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7</w:t>
            </w:r>
          </w:p>
        </w:tc>
        <w:tc>
          <w:tcPr>
            <w:tcW w:w="1701" w:type="dxa"/>
            <w:vAlign w:val="center"/>
          </w:tcPr>
          <w:p w14:paraId="4C101E5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磋商响应文件递交截止时间</w:t>
            </w:r>
          </w:p>
        </w:tc>
        <w:tc>
          <w:tcPr>
            <w:tcW w:w="6973" w:type="dxa"/>
            <w:vAlign w:val="center"/>
          </w:tcPr>
          <w:p w14:paraId="005F812E">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时间：</w:t>
            </w:r>
            <w:r>
              <w:rPr>
                <w:rFonts w:hint="eastAsia" w:ascii="宋体" w:hAnsi="宋体" w:eastAsia="宋体" w:cs="宋体"/>
                <w:color w:val="auto"/>
                <w:sz w:val="24"/>
                <w:szCs w:val="24"/>
                <w:highlight w:val="none"/>
                <w:lang w:eastAsia="zh-CN"/>
              </w:rPr>
              <w:t>2025年10月15日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r>
      <w:tr w14:paraId="37C20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20B3B998">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8</w:t>
            </w:r>
          </w:p>
        </w:tc>
        <w:tc>
          <w:tcPr>
            <w:tcW w:w="1701" w:type="dxa"/>
            <w:vAlign w:val="center"/>
          </w:tcPr>
          <w:p w14:paraId="5E923E7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磋商响应文件递交</w:t>
            </w:r>
          </w:p>
        </w:tc>
        <w:tc>
          <w:tcPr>
            <w:tcW w:w="6973" w:type="dxa"/>
            <w:vAlign w:val="center"/>
          </w:tcPr>
          <w:p w14:paraId="78BB13A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电子竞争性响应文件的电子版用企业和法人CA数字证书在磋商截止时间前上传至“三门峡市公共资源交易中心网站”。</w:t>
            </w:r>
          </w:p>
        </w:tc>
      </w:tr>
      <w:tr w14:paraId="4E35B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2F8ECAC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9</w:t>
            </w:r>
          </w:p>
        </w:tc>
        <w:tc>
          <w:tcPr>
            <w:tcW w:w="1701" w:type="dxa"/>
            <w:vAlign w:val="center"/>
          </w:tcPr>
          <w:p w14:paraId="747D2AA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磋商时间及地点</w:t>
            </w:r>
          </w:p>
        </w:tc>
        <w:tc>
          <w:tcPr>
            <w:tcW w:w="6973" w:type="dxa"/>
            <w:vAlign w:val="center"/>
          </w:tcPr>
          <w:p w14:paraId="22FFB610">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rPr>
              <w:t>时间：</w:t>
            </w:r>
            <w:r>
              <w:rPr>
                <w:rFonts w:hint="eastAsia" w:ascii="宋体" w:hAnsi="宋体" w:eastAsia="宋体" w:cs="宋体"/>
                <w:color w:val="auto"/>
                <w:sz w:val="24"/>
                <w:szCs w:val="24"/>
                <w:highlight w:val="none"/>
                <w:lang w:eastAsia="zh-CN"/>
              </w:rPr>
              <w:t>2025年10月15日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67EB899D">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地点：三门峡市</w:t>
            </w:r>
            <w:r>
              <w:rPr>
                <w:rFonts w:hint="eastAsia" w:ascii="宋体" w:hAnsi="宋体" w:eastAsia="宋体" w:cs="宋体"/>
                <w:color w:val="auto"/>
                <w:spacing w:val="6"/>
                <w:sz w:val="24"/>
                <w:szCs w:val="24"/>
                <w:lang w:val="en-US" w:eastAsia="zh-CN"/>
              </w:rPr>
              <w:t>陕州区</w:t>
            </w:r>
            <w:r>
              <w:rPr>
                <w:rFonts w:hint="eastAsia" w:ascii="宋体" w:hAnsi="宋体" w:eastAsia="宋体" w:cs="宋体"/>
                <w:color w:val="auto"/>
                <w:spacing w:val="6"/>
                <w:sz w:val="24"/>
                <w:szCs w:val="24"/>
              </w:rPr>
              <w:t>公共资源交易中心</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室</w:t>
            </w:r>
          </w:p>
        </w:tc>
      </w:tr>
      <w:tr w14:paraId="23208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5638FC5F">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20</w:t>
            </w:r>
          </w:p>
        </w:tc>
        <w:tc>
          <w:tcPr>
            <w:tcW w:w="1701" w:type="dxa"/>
            <w:vAlign w:val="center"/>
          </w:tcPr>
          <w:p w14:paraId="4D043678">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磋商小组的组建</w:t>
            </w:r>
          </w:p>
        </w:tc>
        <w:tc>
          <w:tcPr>
            <w:tcW w:w="6973" w:type="dxa"/>
            <w:vAlign w:val="center"/>
          </w:tcPr>
          <w:p w14:paraId="3461B3F5">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由采购人代表1人及有关经济、技术等方面的专家2人共3人组成；</w:t>
            </w:r>
          </w:p>
          <w:p w14:paraId="672B6CCA">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专家确定方式：由采购人依法从相关专家库随机抽取。</w:t>
            </w:r>
          </w:p>
        </w:tc>
      </w:tr>
      <w:tr w14:paraId="6E55E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59F7A65">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21</w:t>
            </w:r>
          </w:p>
        </w:tc>
        <w:tc>
          <w:tcPr>
            <w:tcW w:w="1701" w:type="dxa"/>
            <w:vAlign w:val="center"/>
          </w:tcPr>
          <w:p w14:paraId="4239503D">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授权评委小组推荐成交候选人</w:t>
            </w:r>
          </w:p>
        </w:tc>
        <w:tc>
          <w:tcPr>
            <w:tcW w:w="6973" w:type="dxa"/>
            <w:vAlign w:val="center"/>
          </w:tcPr>
          <w:p w14:paraId="483AFD5B">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是，推荐的成交候选人数：1-3个</w:t>
            </w:r>
          </w:p>
          <w:p w14:paraId="4DD831EE">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14:paraId="3DC50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0E162C0">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22</w:t>
            </w:r>
          </w:p>
        </w:tc>
        <w:tc>
          <w:tcPr>
            <w:tcW w:w="1701" w:type="dxa"/>
            <w:vAlign w:val="center"/>
          </w:tcPr>
          <w:p w14:paraId="144090D8">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磋商标准及方法</w:t>
            </w:r>
          </w:p>
        </w:tc>
        <w:tc>
          <w:tcPr>
            <w:tcW w:w="6973" w:type="dxa"/>
            <w:vAlign w:val="center"/>
          </w:tcPr>
          <w:p w14:paraId="09EC096E">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242E0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5AE499ED">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23</w:t>
            </w:r>
          </w:p>
        </w:tc>
        <w:tc>
          <w:tcPr>
            <w:tcW w:w="1701" w:type="dxa"/>
            <w:vAlign w:val="center"/>
          </w:tcPr>
          <w:p w14:paraId="4B600895">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履约保证金</w:t>
            </w:r>
          </w:p>
        </w:tc>
        <w:tc>
          <w:tcPr>
            <w:tcW w:w="6973" w:type="dxa"/>
            <w:vAlign w:val="center"/>
          </w:tcPr>
          <w:p w14:paraId="2F3AAF54">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无</w:t>
            </w:r>
          </w:p>
        </w:tc>
      </w:tr>
      <w:tr w14:paraId="24410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993" w:type="dxa"/>
            <w:vAlign w:val="center"/>
          </w:tcPr>
          <w:p w14:paraId="013EA0FB">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24</w:t>
            </w:r>
          </w:p>
        </w:tc>
        <w:tc>
          <w:tcPr>
            <w:tcW w:w="1701" w:type="dxa"/>
            <w:vAlign w:val="center"/>
          </w:tcPr>
          <w:p w14:paraId="0589280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预算价</w:t>
            </w:r>
          </w:p>
        </w:tc>
        <w:tc>
          <w:tcPr>
            <w:tcW w:w="6973" w:type="dxa"/>
            <w:vAlign w:val="center"/>
          </w:tcPr>
          <w:p w14:paraId="08494A00">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本项目预算价：</w:t>
            </w:r>
            <w:r>
              <w:rPr>
                <w:rFonts w:hint="eastAsia" w:ascii="宋体" w:hAnsi="宋体" w:eastAsia="宋体" w:cs="宋体"/>
                <w:color w:val="auto"/>
                <w:sz w:val="24"/>
                <w:szCs w:val="24"/>
                <w:lang w:val="en-US" w:eastAsia="zh-CN"/>
              </w:rPr>
              <w:t>850000</w:t>
            </w:r>
            <w:r>
              <w:rPr>
                <w:rFonts w:hint="eastAsia" w:ascii="宋体" w:hAnsi="宋体" w:eastAsia="宋体" w:cs="宋体"/>
                <w:color w:val="auto"/>
                <w:sz w:val="24"/>
                <w:szCs w:val="24"/>
              </w:rPr>
              <w:t>.00元</w:t>
            </w:r>
          </w:p>
          <w:p w14:paraId="5135141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z w:val="24"/>
                <w:szCs w:val="24"/>
              </w:rPr>
              <w:t>磋商供应商磋商报价超出“预算价”的，该磋商供应商按无效处理。</w:t>
            </w:r>
          </w:p>
        </w:tc>
      </w:tr>
      <w:tr w14:paraId="49DCE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993" w:type="dxa"/>
            <w:vAlign w:val="center"/>
          </w:tcPr>
          <w:p w14:paraId="0D187439">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25</w:t>
            </w:r>
          </w:p>
        </w:tc>
        <w:tc>
          <w:tcPr>
            <w:tcW w:w="1701" w:type="dxa"/>
            <w:vAlign w:val="center"/>
          </w:tcPr>
          <w:p w14:paraId="25069ED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报价</w:t>
            </w:r>
          </w:p>
        </w:tc>
        <w:tc>
          <w:tcPr>
            <w:tcW w:w="6973" w:type="dxa"/>
            <w:vAlign w:val="center"/>
          </w:tcPr>
          <w:p w14:paraId="6AA0A90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本次磋商应以人民币报价，分两次进行报价。</w:t>
            </w:r>
          </w:p>
        </w:tc>
      </w:tr>
      <w:tr w14:paraId="25749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993" w:type="dxa"/>
            <w:vAlign w:val="center"/>
          </w:tcPr>
          <w:p w14:paraId="4445BB3F">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2</w:t>
            </w:r>
            <w:r>
              <w:rPr>
                <w:rFonts w:hint="eastAsia" w:ascii="宋体" w:hAnsi="宋体" w:eastAsia="宋体" w:cs="宋体"/>
                <w:color w:val="auto"/>
                <w:spacing w:val="6"/>
                <w:sz w:val="24"/>
                <w:szCs w:val="24"/>
                <w:lang w:val="en-US" w:eastAsia="zh-CN"/>
              </w:rPr>
              <w:t>6</w:t>
            </w:r>
          </w:p>
        </w:tc>
        <w:tc>
          <w:tcPr>
            <w:tcW w:w="1701" w:type="dxa"/>
            <w:vAlign w:val="center"/>
          </w:tcPr>
          <w:p w14:paraId="6CE543B7">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本项目中小企业所属行业</w:t>
            </w:r>
          </w:p>
        </w:tc>
        <w:tc>
          <w:tcPr>
            <w:tcW w:w="6973" w:type="dxa"/>
            <w:vAlign w:val="center"/>
          </w:tcPr>
          <w:p w14:paraId="1A55850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其他未列明行业</w:t>
            </w:r>
          </w:p>
        </w:tc>
      </w:tr>
      <w:tr w14:paraId="65957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993" w:type="dxa"/>
            <w:vAlign w:val="center"/>
          </w:tcPr>
          <w:p w14:paraId="1650946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27</w:t>
            </w:r>
          </w:p>
        </w:tc>
        <w:tc>
          <w:tcPr>
            <w:tcW w:w="1701" w:type="dxa"/>
            <w:vAlign w:val="center"/>
          </w:tcPr>
          <w:p w14:paraId="2870DC5B">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政府采购政策</w:t>
            </w:r>
          </w:p>
        </w:tc>
        <w:tc>
          <w:tcPr>
            <w:tcW w:w="6973" w:type="dxa"/>
            <w:vAlign w:val="center"/>
          </w:tcPr>
          <w:p w14:paraId="4D82EF2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1、根据财政部、工业和信息化部《政府采购促进中小企业发展管理办法》（财库〔2020〕46 号）的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9D163E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在政府采购活动中，供应商提供的货物、工程或者服务符合下列情形的，享受本办法规定的中小企业扶持政策：</w:t>
            </w:r>
          </w:p>
          <w:p w14:paraId="115EDC5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（一）在货物采购项目中，货物由中小企业制造，即货物由中小企业生产且使用该中小企业商号或者注册商标；</w:t>
            </w:r>
          </w:p>
          <w:p w14:paraId="6F310505">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（二）在工程采购项目中，工程由中小企业承建，即工程施工单位为中小企业；</w:t>
            </w:r>
          </w:p>
          <w:p w14:paraId="0B52F2F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 以联合体形式参加政府采购活动，联合体各方均为中小企业的，联合体视同中小企业。其中，联合体各方均为小微企业的，联合体视同小微企业。</w:t>
            </w:r>
          </w:p>
          <w:p w14:paraId="0E774B8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2、中小企业参加政府采购活动时，应当出具《中小企业声明函》（本次采购标的对应的中小企业划分标准依据《中小企业划型标准规定》（工信部联企业〔2011〕300 号）），否则不享受相关中小企业扶持政策。</w:t>
            </w:r>
          </w:p>
          <w:p w14:paraId="766B868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3、根据财政部司法部《关于政府采购支持监狱企业发展有关问题的通知》（财库〔2014〕68号）规定，监狱企业视同小型、微型企业，享受评审中价格扣除等政府采购促进中小企业发展的政府采购政策。</w:t>
            </w:r>
          </w:p>
          <w:p w14:paraId="72300CD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根据财政部民政部中国残疾人联合会《关于促进残疾人就业政府采购政策的通知》（财库〔2017〕141号）规定，残疾人福利性单位视同小型、微型企业，享受评审中价格扣除等政府采购促进中小企业发展的政府采购政策。</w:t>
            </w:r>
          </w:p>
          <w:p w14:paraId="3776E84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5、同一供应商（包括联合体），中小微企业产品、监狱企业产品、残疾人福利性单位产品价格扣除优惠只享受一次，不得重复享受。</w:t>
            </w:r>
          </w:p>
        </w:tc>
      </w:tr>
      <w:tr w14:paraId="7CBC1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3" w:type="dxa"/>
            <w:vAlign w:val="center"/>
          </w:tcPr>
          <w:p w14:paraId="0A369560">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28</w:t>
            </w:r>
          </w:p>
        </w:tc>
        <w:tc>
          <w:tcPr>
            <w:tcW w:w="1701" w:type="dxa"/>
            <w:vAlign w:val="center"/>
          </w:tcPr>
          <w:p w14:paraId="053238E0">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招标代理费</w:t>
            </w:r>
          </w:p>
        </w:tc>
        <w:tc>
          <w:tcPr>
            <w:tcW w:w="6973" w:type="dxa"/>
            <w:vAlign w:val="center"/>
          </w:tcPr>
          <w:p w14:paraId="0C80711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1、招标代理服务费按照河南省招标投标协会关于印发《河南省招标代理服务收费指导意见》的通知【豫招协（2023）002号】文件中招标代理服务收费标准计取。</w:t>
            </w:r>
          </w:p>
          <w:p w14:paraId="1F0E7C5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2、招标代理服务费收费方式：中标人在领取中标通知书时，以现金或转账的方式一次性向代理机构缴纳招标代理服务费。</w:t>
            </w:r>
          </w:p>
        </w:tc>
      </w:tr>
      <w:tr w14:paraId="4F9CC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993" w:type="dxa"/>
            <w:vAlign w:val="center"/>
          </w:tcPr>
          <w:p w14:paraId="5C4388F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29</w:t>
            </w:r>
          </w:p>
        </w:tc>
        <w:tc>
          <w:tcPr>
            <w:tcW w:w="1701" w:type="dxa"/>
            <w:vAlign w:val="center"/>
          </w:tcPr>
          <w:p w14:paraId="6CCAD415">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需要补充的其他内容</w:t>
            </w:r>
          </w:p>
        </w:tc>
        <w:tc>
          <w:tcPr>
            <w:tcW w:w="6973" w:type="dxa"/>
            <w:vAlign w:val="center"/>
          </w:tcPr>
          <w:p w14:paraId="7F931DD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1.成交人与采购人签订合同后，将合同副本原件一份报采购代理机构备案。</w:t>
            </w:r>
          </w:p>
          <w:p w14:paraId="5DED955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2.我单位（采购人）严格按三财购【2021】9号文要求的时限发布中标结果公告，发出中标通知书，签订采购合同，上传采购合同。</w:t>
            </w:r>
          </w:p>
        </w:tc>
      </w:tr>
      <w:tr w14:paraId="49CC3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0407D584">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30</w:t>
            </w:r>
          </w:p>
        </w:tc>
        <w:tc>
          <w:tcPr>
            <w:tcW w:w="1701" w:type="dxa"/>
            <w:vAlign w:val="center"/>
          </w:tcPr>
          <w:p w14:paraId="7B4B5870">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电子化注意事项</w:t>
            </w:r>
          </w:p>
        </w:tc>
        <w:tc>
          <w:tcPr>
            <w:tcW w:w="6973" w:type="dxa"/>
            <w:vAlign w:val="center"/>
          </w:tcPr>
          <w:p w14:paraId="14B1F06C">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具体要求：本项目为电子化、无纸化交易项目，响应文件是响应人、供应商（以下简称“响应人”）通过中心响应文件制作系统制作，并经过签章和加密后生成的电子版响应文件。</w:t>
            </w:r>
          </w:p>
          <w:p w14:paraId="5FE8448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电子化响应文件具体制作文件请点击</w:t>
            </w:r>
          </w:p>
          <w:p w14:paraId="4F352F99">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https://download.bqpoint.com/download/downloadlist.html?SoftTypeCode=06进行下载。</w:t>
            </w:r>
          </w:p>
          <w:p w14:paraId="5879273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温馨提示：本项目为电子化、无纸化交易项目，为保证您能投标成功，请需仔细阅读以下条款。</w:t>
            </w:r>
          </w:p>
          <w:p w14:paraId="55F72258">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一、电子化投标</w:t>
            </w:r>
          </w:p>
          <w:p w14:paraId="31018DC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（一）电子化响应文件的签章</w:t>
            </w:r>
          </w:p>
          <w:p w14:paraId="738E5B9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1、响应人在生成电子化响应文件后，应对电子化响应文件进行签章，未进行签章的视为无效投标。</w:t>
            </w:r>
          </w:p>
          <w:p w14:paraId="4017EEE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2、竞争性磋商文件中要求法定代表人或授权委托人签字或盖章的，响应人在进行电子化响应文件签章时，以签盖法定代表人签章为准。</w:t>
            </w:r>
          </w:p>
          <w:p w14:paraId="504E045E">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（二）电子化响应文件的格式及上传投标</w:t>
            </w:r>
          </w:p>
          <w:p w14:paraId="2F411B2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1、响应人所上传的电子化响应文件，应是通过中心响应文件制作系统制作的（响应文件制作工具下载地址：</w:t>
            </w:r>
          </w:p>
          <w:p w14:paraId="6BDF0EB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74D0690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注：响应人投报多个标段的，需要每个标段单独制作电子响应文件。</w:t>
            </w:r>
          </w:p>
          <w:p w14:paraId="256DD725">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2、电子化响应文件应在磋商截止时间前成功上传至三门峡市公共资源电子化交易系统。至磋商截止时间止，仍未上传成功的电子化响应文件将不予接收。</w:t>
            </w:r>
          </w:p>
          <w:p w14:paraId="1793E2CD">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3837449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技术联系电话：0398-3117095   3117080</w:t>
            </w:r>
          </w:p>
          <w:p w14:paraId="2979198D">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新点客服电话:4009980000</w:t>
            </w:r>
          </w:p>
          <w:p w14:paraId="62218EA9">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（三）电子化项目开标、解密、评标</w:t>
            </w:r>
          </w:p>
          <w:p w14:paraId="4F528EF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p>
          <w:p w14:paraId="5A81DEB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http://122.112.246.33/BidOpening/bidopeninghallaction/hall/login）,在线准时参加开标活动并进行响应文件解密等。</w:t>
            </w:r>
          </w:p>
          <w:p w14:paraId="383396B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1A0B553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3、电子化响应文件解密异常的处理</w:t>
            </w:r>
          </w:p>
          <w:p w14:paraId="2EF8D7A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如出现响应人的电子响应文件无法解密等异常情况，响应人应及时致电中介服务机构说明。响应文件异常，按以下步骤进行处理：</w:t>
            </w:r>
          </w:p>
          <w:p w14:paraId="4557585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（1）首先由技术人员进行问题排查。</w:t>
            </w:r>
          </w:p>
          <w:p w14:paraId="7682AC4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（2）经技术人员排查后，是响应人文件自身问题导致响应文件无法解密的，该响应文件将不予接收、解密。开标会议继续进行。</w:t>
            </w:r>
          </w:p>
          <w:p w14:paraId="6F891AA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E1F614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待所有响应人响应文件解密完成后，由中介服务机构操作，对所有已解密响应文件进行解密。响应人应保证在磋商期间电话、电脑、网络能够正常工作，响应人因停电、电脑病毒、网络堵塞等原因，未在规定的解密时间内对响应文件进行解密的，其响应文件不予接收。</w:t>
            </w:r>
          </w:p>
          <w:p w14:paraId="5AD7DE3B">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665E0E8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20CE948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7、如评标委员会对需要回复的响应人连续三次致电未接通的，视为响应人放弃回复，评标委员会将自行对需要回复的内容进行认定。</w:t>
            </w:r>
          </w:p>
          <w:p w14:paraId="7B10D6C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二、资格审查资料</w:t>
            </w:r>
          </w:p>
          <w:p w14:paraId="53885A5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本项目实行资格后审，资格评审以响应文件为准，其上传资料真实性由投标人自行承担，同时，投标人要完善主体库。提示：本项目为电子化、无纸化交易项目，为保证您能投标成功，请需仔细阅读以上条款。</w:t>
            </w:r>
          </w:p>
        </w:tc>
      </w:tr>
    </w:tbl>
    <w:p w14:paraId="71047339">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4D7B148C">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71B2D613">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4E9717EA">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729610A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jc w:val="center"/>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一、说明</w:t>
      </w:r>
    </w:p>
    <w:p w14:paraId="3B9CA9F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1.适用范围</w:t>
      </w:r>
    </w:p>
    <w:p w14:paraId="6EF334D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本竞争性磋商文件仅适用于竞争性磋商公告中所叙述项目的相关采购。</w:t>
      </w:r>
    </w:p>
    <w:p w14:paraId="059229A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2.定义</w:t>
      </w:r>
    </w:p>
    <w:p w14:paraId="383A619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2.1 “采购人”系指本次采购项目的采购单位。</w:t>
      </w:r>
    </w:p>
    <w:p w14:paraId="179B29F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2.2 “采购代理机构”系指本次采购项目活动组织方。</w:t>
      </w:r>
    </w:p>
    <w:p w14:paraId="1A95D75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2.3 “供应商”系指</w:t>
      </w:r>
      <w:r>
        <w:rPr>
          <w:rFonts w:hint="eastAsia" w:ascii="宋体" w:hAnsi="宋体" w:eastAsia="宋体" w:cs="宋体"/>
          <w:color w:val="auto"/>
          <w:spacing w:val="-3"/>
          <w:kern w:val="0"/>
          <w:sz w:val="24"/>
          <w:szCs w:val="24"/>
          <w:lang w:val="en-US" w:eastAsia="zh-CN"/>
        </w:rPr>
        <w:t>下载</w:t>
      </w:r>
      <w:r>
        <w:rPr>
          <w:rFonts w:hint="eastAsia" w:ascii="宋体" w:hAnsi="宋体" w:eastAsia="宋体" w:cs="宋体"/>
          <w:color w:val="auto"/>
          <w:spacing w:val="-3"/>
          <w:kern w:val="0"/>
          <w:sz w:val="24"/>
          <w:szCs w:val="24"/>
        </w:rPr>
        <w:t>了本次竞争性磋商文件，且已经提交本次响应性文件。</w:t>
      </w:r>
    </w:p>
    <w:p w14:paraId="3A6A473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2.4 “供应商代表”系指代表供应商参加本次磋商活动的磋商供应商的法定代表人或其委托代理人。</w:t>
      </w:r>
    </w:p>
    <w:p w14:paraId="1D850120">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2.5“相关服务”系指竞争性磋商文件规定磋商供应商须承担的与本次采购项目相关的服务、协调工作以及其他类似的义务。</w:t>
      </w:r>
    </w:p>
    <w:p w14:paraId="6481C3E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3.磋商预算价</w:t>
      </w:r>
    </w:p>
    <w:p w14:paraId="6ACCBD1A">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3"/>
          <w:kern w:val="0"/>
          <w:sz w:val="24"/>
          <w:szCs w:val="24"/>
        </w:rPr>
        <w:t>本次磋商预算价为：</w:t>
      </w:r>
      <w:r>
        <w:rPr>
          <w:rFonts w:hint="eastAsia" w:ascii="宋体" w:hAnsi="宋体" w:eastAsia="宋体" w:cs="宋体"/>
          <w:color w:val="auto"/>
          <w:spacing w:val="-3"/>
          <w:kern w:val="0"/>
          <w:sz w:val="24"/>
          <w:szCs w:val="24"/>
          <w:lang w:val="en-US" w:eastAsia="zh-CN"/>
        </w:rPr>
        <w:t>850000</w:t>
      </w:r>
      <w:r>
        <w:rPr>
          <w:rFonts w:hint="eastAsia" w:ascii="宋体" w:hAnsi="宋体" w:eastAsia="宋体" w:cs="宋体"/>
          <w:color w:val="auto"/>
          <w:spacing w:val="-3"/>
          <w:kern w:val="0"/>
          <w:sz w:val="24"/>
          <w:szCs w:val="24"/>
        </w:rPr>
        <w:t>.00</w:t>
      </w:r>
      <w:r>
        <w:rPr>
          <w:rFonts w:hint="eastAsia" w:ascii="宋体" w:hAnsi="宋体" w:eastAsia="宋体" w:cs="宋体"/>
          <w:color w:val="auto"/>
          <w:sz w:val="24"/>
          <w:szCs w:val="24"/>
        </w:rPr>
        <w:t>元</w:t>
      </w:r>
    </w:p>
    <w:p w14:paraId="697032E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4.供应商应提交的资格证明文件</w:t>
      </w:r>
    </w:p>
    <w:p w14:paraId="26EC220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详见供应商须知</w:t>
      </w:r>
    </w:p>
    <w:p w14:paraId="2B21430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5.联合体参加磋商</w:t>
      </w:r>
    </w:p>
    <w:p w14:paraId="3F405F1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5.1 本项目不接受联合体参加磋商。</w:t>
      </w:r>
    </w:p>
    <w:p w14:paraId="14E519F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.特别说明：</w:t>
      </w:r>
    </w:p>
    <w:p w14:paraId="6A862BD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.1供应商参加磋商所使用的资格、信誉、荣誉、业绩与企业认证必须为本法人所拥有。</w:t>
      </w:r>
    </w:p>
    <w:p w14:paraId="5F8791E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.2供应商代表只能接受一个供应商的委托参加磋商。</w:t>
      </w:r>
    </w:p>
    <w:p w14:paraId="0A83E43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.3 供应商在磋商活动中提供虚假材料或从事其他违法活动的,其响应无效，由相关部门查处。</w:t>
      </w:r>
    </w:p>
    <w:p w14:paraId="0B7E06E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default"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w:t>
      </w:r>
      <w:r>
        <w:rPr>
          <w:rFonts w:hint="eastAsia" w:ascii="宋体" w:hAnsi="宋体" w:eastAsia="宋体" w:cs="宋体"/>
          <w:color w:val="auto"/>
          <w:spacing w:val="-3"/>
          <w:kern w:val="0"/>
          <w:sz w:val="24"/>
          <w:szCs w:val="24"/>
        </w:rPr>
        <w:t>.质疑</w:t>
      </w:r>
      <w:r>
        <w:rPr>
          <w:rFonts w:hint="eastAsia" w:ascii="宋体" w:hAnsi="宋体" w:eastAsia="宋体" w:cs="宋体"/>
          <w:color w:val="auto"/>
          <w:spacing w:val="-3"/>
          <w:kern w:val="0"/>
          <w:sz w:val="24"/>
          <w:szCs w:val="24"/>
          <w:lang w:val="en-US" w:eastAsia="zh-CN"/>
        </w:rPr>
        <w:t>程序及处理</w:t>
      </w:r>
    </w:p>
    <w:p w14:paraId="5FED436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30.1 若竞争性磋商响应人认为其磋商未获公平评审或磋商文件、采购过程和成交结果使自己的合法权益受到损害，可以在知道或者应知其权益受到损害之日起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14:paraId="5357485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（一）对可以质疑的磋商文件提出质疑的，为收到磋商文件之日或者磋商文件公告期限届满之日；</w:t>
      </w:r>
    </w:p>
    <w:p w14:paraId="7FF336E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（二）对采购过程提出质疑的，为各采购程序环节结束之日；</w:t>
      </w:r>
    </w:p>
    <w:p w14:paraId="3BE7F6E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（三）对成交结果提出质疑的，为成交结果公告期限届满之日。</w:t>
      </w:r>
    </w:p>
    <w:p w14:paraId="1FC6A40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30.2 质疑书应当包括下列主要内容，并按照“谁主张、谁举证”的原则，附上相关证明材料。否则，采购人不予受理：</w:t>
      </w:r>
    </w:p>
    <w:p w14:paraId="7C33FF6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（一）质疑磋商响应供应商全称、地址、法定代表人、联系人及联系电话、邮政编码等；</w:t>
      </w:r>
    </w:p>
    <w:p w14:paraId="5F1F37A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（二）被质疑采购项目的名称、编号；</w:t>
      </w:r>
    </w:p>
    <w:p w14:paraId="76FF7A5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（三）质疑的具体事项、明确的请求和主张；</w:t>
      </w:r>
    </w:p>
    <w:p w14:paraId="39793AC0">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（四）质疑所依据的法律依据（具体条款）、具体事实和具体理由。质疑书依据理由部分只有主观陈述、推理、猜测等，而没有提供客观事实依据、法律依据的；</w:t>
      </w:r>
    </w:p>
    <w:p w14:paraId="04E6997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133951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（六）充足有效的相关证明材料；如果涉及到产品功能或技术指标的，应出具相关制造商的证明文件；</w:t>
      </w:r>
    </w:p>
    <w:p w14:paraId="606E048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（七）质疑材料中有外文资料的，应一并附上中文译本，并以中文译本为准。</w:t>
      </w:r>
    </w:p>
    <w:p w14:paraId="0FD353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（八）提起质疑的日期</w:t>
      </w:r>
    </w:p>
    <w:p w14:paraId="3288CEF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30.3 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7CC4C2C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30.4 磋商响应供应商委托代理人办理质疑事宜，应当提交授权委托书，并载明委托代理的具体权限和事项。授权委托书应当由委托人签字并加盖单位公章。</w:t>
      </w:r>
    </w:p>
    <w:p w14:paraId="438B361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30.5 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2DE71B4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30.6 质疑书提交方式。磋商响应供应商或者其委托代理人应当当面提交质疑书及相关证明材料，提交地点：三门峡市陕州区财政局（三门峡市陕州区陕州大道中段），联系人：刘先生（18039930003）。磋商响应供应商以电子邮件、传真等其他方式提交质疑书及相关证明材料的，或者不是磋商响应供应商或者其委托代理人提交质疑书及相关证明材料的，采购人或采购机构可以拒收。</w:t>
      </w:r>
    </w:p>
    <w:p w14:paraId="5D87D6F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30.7 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22EAF65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30.8 采购人将在收到符合上述条件的书面质疑后 7 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32452E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30.9 质疑供应商对采购人的答复不满意以及采购人未在规定的时间内做出答复的，可以在答复期满后15个工作日内向财政部门投诉。</w:t>
      </w:r>
    </w:p>
    <w:p w14:paraId="28D0E32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8</w:t>
      </w:r>
      <w:r>
        <w:rPr>
          <w:rFonts w:hint="eastAsia" w:ascii="宋体" w:hAnsi="宋体" w:eastAsia="宋体" w:cs="宋体"/>
          <w:color w:val="auto"/>
          <w:spacing w:val="-3"/>
          <w:kern w:val="0"/>
          <w:sz w:val="24"/>
          <w:szCs w:val="24"/>
        </w:rPr>
        <w:t>.供应商的风险</w:t>
      </w:r>
    </w:p>
    <w:p w14:paraId="7B61CF58">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供应商没有按照竞争性磋商文件要求提供全部资料，或者供应商没有对响应性文件在各方面都做出实质性响应是供应商的风险，可能导致其响应被拒绝。</w:t>
      </w:r>
    </w:p>
    <w:p w14:paraId="101490A1">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3"/>
          <w:kern w:val="0"/>
          <w:sz w:val="24"/>
          <w:szCs w:val="24"/>
        </w:rPr>
      </w:pPr>
      <w:bookmarkStart w:id="8" w:name="_Toc145065219"/>
      <w:bookmarkStart w:id="9" w:name="_Toc109675034"/>
      <w:bookmarkStart w:id="10" w:name="_Toc145065052"/>
      <w:bookmarkStart w:id="11" w:name="_Toc518571704"/>
      <w:r>
        <w:rPr>
          <w:rFonts w:hint="eastAsia" w:ascii="宋体" w:hAnsi="宋体" w:eastAsia="宋体" w:cs="宋体"/>
          <w:color w:val="auto"/>
          <w:spacing w:val="-3"/>
          <w:kern w:val="0"/>
          <w:sz w:val="24"/>
          <w:szCs w:val="24"/>
        </w:rPr>
        <w:t>二、竞争性磋商文件</w:t>
      </w:r>
      <w:bookmarkEnd w:id="8"/>
      <w:bookmarkEnd w:id="9"/>
      <w:bookmarkEnd w:id="10"/>
      <w:bookmarkEnd w:id="11"/>
    </w:p>
    <w:p w14:paraId="7E239E4F">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10.竞争性磋商文件的构成。本竞争性磋商文件由以下部分组成：</w:t>
      </w:r>
    </w:p>
    <w:p w14:paraId="69B0C25A">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10.1 竞争性磋商公告</w:t>
      </w:r>
    </w:p>
    <w:p w14:paraId="33DF18FE">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10.2供应商须知</w:t>
      </w:r>
    </w:p>
    <w:p w14:paraId="11A0D16F">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10.3 技术要求以及相关服务内容</w:t>
      </w:r>
    </w:p>
    <w:p w14:paraId="0FBA991C">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10.4 合同条款及合同文件格式</w:t>
      </w:r>
    </w:p>
    <w:p w14:paraId="64FA63A1">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10.5 评审标准</w:t>
      </w:r>
    </w:p>
    <w:p w14:paraId="5402AD61">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10.6磋商文件格式</w:t>
      </w:r>
    </w:p>
    <w:p w14:paraId="2ADEA971">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11.竞争性磋商文件的澄清与修改</w:t>
      </w:r>
    </w:p>
    <w:p w14:paraId="19C1E9DB">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11.1 采购代理机构对已发出的竞争性磋商文件进行必要澄清、修改或补充的，应当在竞争性磋商文件要求提交响应性文件截止时间5日（如至原定截止时间不足5日，则需延长磋商开始时间）前，在《河南省政府采购网》、《</w:t>
      </w:r>
      <w:r>
        <w:rPr>
          <w:rFonts w:hint="eastAsia" w:ascii="宋体" w:hAnsi="宋体" w:eastAsia="宋体" w:cs="宋体"/>
          <w:color w:val="auto"/>
          <w:spacing w:val="-3"/>
          <w:kern w:val="0"/>
          <w:sz w:val="24"/>
          <w:szCs w:val="24"/>
          <w:lang w:eastAsia="zh-CN"/>
        </w:rPr>
        <w:t>中国采购与招标网</w:t>
      </w:r>
      <w:r>
        <w:rPr>
          <w:rFonts w:hint="eastAsia" w:ascii="宋体" w:hAnsi="宋体" w:eastAsia="宋体" w:cs="宋体"/>
          <w:color w:val="auto"/>
          <w:spacing w:val="-3"/>
          <w:kern w:val="0"/>
          <w:sz w:val="24"/>
          <w:szCs w:val="24"/>
        </w:rPr>
        <w:t>》和《三门峡市公共资源交易中心网》等相关媒体上发布更正公告。竞争性磋商文件公示期间对竞争性磋商文件进行的澄清、修改或补充不受上述限制。</w:t>
      </w:r>
    </w:p>
    <w:p w14:paraId="72CB16B9">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11.2 竞争性磋商文件澄清、修改或补充的内容为竞争性磋商文件的组成部分。</w:t>
      </w:r>
    </w:p>
    <w:p w14:paraId="648F60B6">
      <w:pPr>
        <w:keepNext w:val="0"/>
        <w:keepLines w:val="0"/>
        <w:pageBreakBefore w:val="0"/>
        <w:widowControl w:val="0"/>
        <w:kinsoku/>
        <w:wordWrap/>
        <w:overflowPunct/>
        <w:topLinePunct w:val="0"/>
        <w:autoSpaceDE w:val="0"/>
        <w:autoSpaceDN w:val="0"/>
        <w:bidi w:val="0"/>
        <w:adjustRightInd w:val="0"/>
        <w:snapToGrid/>
        <w:spacing w:line="460" w:lineRule="exact"/>
        <w:ind w:right="-58" w:firstLine="468"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3"/>
          <w:kern w:val="0"/>
          <w:sz w:val="24"/>
          <w:szCs w:val="24"/>
        </w:rPr>
        <w:t>11.3采购代理机构可以视采购具体情况，延长递交响应性文件截止时间和</w:t>
      </w:r>
      <w:r>
        <w:rPr>
          <w:rFonts w:hint="eastAsia" w:ascii="宋体" w:hAnsi="宋体" w:eastAsia="宋体" w:cs="宋体"/>
          <w:color w:val="auto"/>
          <w:spacing w:val="-4"/>
          <w:kern w:val="0"/>
          <w:sz w:val="24"/>
          <w:szCs w:val="24"/>
        </w:rPr>
        <w:t>开始磋商时间，但至少应当在竞争性磋商文件要求提交响应性文件的截止时间5日前，将在</w:t>
      </w:r>
      <w:r>
        <w:rPr>
          <w:rFonts w:hint="eastAsia" w:ascii="宋体" w:hAnsi="宋体" w:eastAsia="宋体" w:cs="宋体"/>
          <w:color w:val="auto"/>
          <w:sz w:val="24"/>
          <w:szCs w:val="24"/>
        </w:rPr>
        <w:t>《河南省政府采购网》、《</w:t>
      </w:r>
      <w:r>
        <w:rPr>
          <w:rFonts w:hint="eastAsia" w:ascii="宋体" w:hAnsi="宋体" w:eastAsia="宋体" w:cs="宋体"/>
          <w:color w:val="auto"/>
          <w:sz w:val="24"/>
          <w:szCs w:val="24"/>
          <w:lang w:eastAsia="zh-CN"/>
        </w:rPr>
        <w:t>中国采购与招标网</w:t>
      </w:r>
      <w:r>
        <w:rPr>
          <w:rFonts w:hint="eastAsia" w:ascii="宋体" w:hAnsi="宋体" w:eastAsia="宋体" w:cs="宋体"/>
          <w:color w:val="auto"/>
          <w:sz w:val="24"/>
          <w:szCs w:val="24"/>
        </w:rPr>
        <w:t>》和《三门峡市公共资源交易中心网》</w:t>
      </w:r>
      <w:r>
        <w:rPr>
          <w:rFonts w:hint="eastAsia" w:ascii="宋体" w:hAnsi="宋体" w:eastAsia="宋体" w:cs="宋体"/>
          <w:color w:val="auto"/>
          <w:spacing w:val="-4"/>
          <w:kern w:val="0"/>
          <w:sz w:val="24"/>
          <w:szCs w:val="24"/>
        </w:rPr>
        <w:t>等相关媒体上发布更正公告。</w:t>
      </w:r>
    </w:p>
    <w:p w14:paraId="2AE6F5B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jc w:val="center"/>
        <w:textAlignment w:val="auto"/>
        <w:outlineLvl w:val="9"/>
        <w:rPr>
          <w:rFonts w:hint="eastAsia" w:ascii="宋体" w:hAnsi="宋体" w:eastAsia="宋体" w:cs="宋体"/>
          <w:color w:val="auto"/>
          <w:spacing w:val="-3"/>
          <w:kern w:val="0"/>
          <w:sz w:val="24"/>
          <w:szCs w:val="24"/>
        </w:rPr>
      </w:pPr>
      <w:bookmarkStart w:id="12" w:name="_Toc518571705"/>
      <w:bookmarkStart w:id="13" w:name="_Toc145065220"/>
      <w:bookmarkStart w:id="14" w:name="_Toc109675035"/>
      <w:bookmarkStart w:id="15" w:name="_Toc145065053"/>
      <w:r>
        <w:rPr>
          <w:rFonts w:hint="eastAsia" w:ascii="宋体" w:hAnsi="宋体" w:eastAsia="宋体" w:cs="宋体"/>
          <w:color w:val="auto"/>
          <w:spacing w:val="-3"/>
          <w:kern w:val="0"/>
          <w:sz w:val="24"/>
          <w:szCs w:val="24"/>
        </w:rPr>
        <w:t>三、响应性文件的编制</w:t>
      </w:r>
      <w:bookmarkEnd w:id="12"/>
      <w:bookmarkEnd w:id="13"/>
      <w:bookmarkEnd w:id="14"/>
      <w:bookmarkEnd w:id="15"/>
    </w:p>
    <w:p w14:paraId="222767A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12.要求</w:t>
      </w:r>
    </w:p>
    <w:p w14:paraId="6AD93AD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461FF2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13.响应性文件的语言和计量单位</w:t>
      </w:r>
    </w:p>
    <w:p w14:paraId="0083069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13.1 响应性文件以及供应商与采购、代理机构就有关磋商事宜的所有来往函电均应使用简体中文书写。</w:t>
      </w:r>
    </w:p>
    <w:p w14:paraId="375C4EF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13.2 关于计量单位，竞争性磋商文件已有明确规定的，使用竞争性磋商文件规定的计量单位；竞争性磋商文件没有规定的，应采用中华人民共和国法定计量单位。</w:t>
      </w:r>
    </w:p>
    <w:p w14:paraId="5E87C0D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14.响应性文件的组成。响应性文件应包括下列部分：</w:t>
      </w:r>
    </w:p>
    <w:p w14:paraId="27C3CB9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14.1、磋 商 函</w:t>
      </w:r>
    </w:p>
    <w:p w14:paraId="7EF988D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14.2、磋商函附表</w:t>
      </w:r>
    </w:p>
    <w:p w14:paraId="25ABD33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14.3、法定代表人身份证明书</w:t>
      </w:r>
    </w:p>
    <w:p w14:paraId="23404F9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14.3、授权委托书</w:t>
      </w:r>
    </w:p>
    <w:p w14:paraId="0521551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14.4、投标人业绩信誉资料</w:t>
      </w:r>
    </w:p>
    <w:p w14:paraId="4722C28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14.5、资格证明资料</w:t>
      </w:r>
    </w:p>
    <w:p w14:paraId="28E8BD5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rPr>
        <w:t>14.6、</w:t>
      </w:r>
      <w:r>
        <w:rPr>
          <w:rFonts w:hint="eastAsia" w:ascii="宋体" w:hAnsi="宋体" w:eastAsia="宋体" w:cs="宋体"/>
          <w:color w:val="auto"/>
          <w:spacing w:val="-4"/>
          <w:kern w:val="0"/>
          <w:sz w:val="24"/>
          <w:szCs w:val="24"/>
          <w:lang w:val="en-US" w:eastAsia="zh-CN"/>
        </w:rPr>
        <w:t>技术部分</w:t>
      </w:r>
    </w:p>
    <w:p w14:paraId="1F88DD6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14.7、服务承诺书</w:t>
      </w:r>
    </w:p>
    <w:p w14:paraId="7BFD535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14.8、项目管理机构配备情况</w:t>
      </w:r>
    </w:p>
    <w:p w14:paraId="7721D92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14.9、投标承诺函</w:t>
      </w:r>
    </w:p>
    <w:p w14:paraId="0A9059E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14.1</w:t>
      </w:r>
      <w:r>
        <w:rPr>
          <w:rFonts w:hint="eastAsia" w:ascii="宋体" w:hAnsi="宋体" w:eastAsia="宋体" w:cs="宋体"/>
          <w:color w:val="auto"/>
          <w:spacing w:val="-4"/>
          <w:kern w:val="0"/>
          <w:sz w:val="24"/>
          <w:szCs w:val="24"/>
          <w:lang w:val="en-US" w:eastAsia="zh-CN"/>
        </w:rPr>
        <w:t>0</w:t>
      </w:r>
      <w:r>
        <w:rPr>
          <w:rFonts w:hint="eastAsia" w:ascii="宋体" w:hAnsi="宋体" w:eastAsia="宋体" w:cs="宋体"/>
          <w:color w:val="auto"/>
          <w:spacing w:val="-4"/>
          <w:kern w:val="0"/>
          <w:sz w:val="24"/>
          <w:szCs w:val="24"/>
        </w:rPr>
        <w:t>、投标人认为需要提供的其他材料</w:t>
      </w:r>
    </w:p>
    <w:p w14:paraId="5F22EA4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15.1 响应性文件从所规定的递交响应性文件截止期之后开始生效，有效期不足将导致其响应性文件被拒绝。成交供应商的响应性文件有效期至合同完全履行止。</w:t>
      </w:r>
    </w:p>
    <w:p w14:paraId="201D9FB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8EE33F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16.磋商报价</w:t>
      </w:r>
    </w:p>
    <w:p w14:paraId="6E691B9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16.1 所有磋商报价均以人民币元为计算单位。供应商的报价为项目实施所需的人工费、服务费、税费及完成项目所需其他一切费用。</w:t>
      </w:r>
    </w:p>
    <w:p w14:paraId="7607EF5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16.2供应商要按磋商函附表的内容填写。</w:t>
      </w:r>
    </w:p>
    <w:p w14:paraId="06A732F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16.3 本次磋商应以人民币报价，分两次进行报价。</w:t>
      </w:r>
    </w:p>
    <w:p w14:paraId="5FC60BE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17、磋商保证金</w:t>
      </w:r>
    </w:p>
    <w:p w14:paraId="4A776913">
      <w:pPr>
        <w:keepNext w:val="0"/>
        <w:keepLines w:val="0"/>
        <w:pageBreakBefore w:val="0"/>
        <w:widowControl w:val="0"/>
        <w:kinsoku/>
        <w:wordWrap/>
        <w:overflowPunct/>
        <w:topLinePunct w:val="0"/>
        <w:bidi w:val="0"/>
        <w:snapToGrid/>
        <w:spacing w:line="460" w:lineRule="exact"/>
        <w:ind w:firstLine="464"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4"/>
          <w:kern w:val="0"/>
          <w:sz w:val="24"/>
          <w:szCs w:val="24"/>
        </w:rPr>
        <w:t>17.1</w:t>
      </w:r>
      <w:r>
        <w:rPr>
          <w:rFonts w:hint="eastAsia" w:ascii="宋体" w:hAnsi="宋体" w:eastAsia="宋体" w:cs="宋体"/>
          <w:color w:val="auto"/>
          <w:sz w:val="24"/>
          <w:szCs w:val="24"/>
        </w:rPr>
        <w:t>根据《河南省财政厅关于优化政府采购营商环境有关问题的通知》（豫财购【2019】4号）第6条的规定，保证金不再收取。</w:t>
      </w:r>
    </w:p>
    <w:p w14:paraId="73F7279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18. 响应性文件的签署</w:t>
      </w:r>
    </w:p>
    <w:p w14:paraId="0B9A78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1C077EF0">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rPr>
      </w:pPr>
      <w:bookmarkStart w:id="16" w:name="_Toc145065221"/>
      <w:bookmarkStart w:id="17" w:name="_Toc109675036"/>
      <w:bookmarkStart w:id="18" w:name="_Toc518571706"/>
      <w:bookmarkStart w:id="19" w:name="_Toc145065054"/>
      <w:r>
        <w:rPr>
          <w:rFonts w:hint="eastAsia" w:ascii="宋体" w:hAnsi="宋体" w:eastAsia="宋体" w:cs="宋体"/>
          <w:color w:val="auto"/>
          <w:spacing w:val="-4"/>
          <w:kern w:val="0"/>
          <w:sz w:val="24"/>
          <w:szCs w:val="24"/>
        </w:rPr>
        <w:t>四、响应性文件的递交</w:t>
      </w:r>
      <w:bookmarkEnd w:id="16"/>
      <w:bookmarkEnd w:id="17"/>
      <w:bookmarkEnd w:id="18"/>
      <w:bookmarkEnd w:id="19"/>
    </w:p>
    <w:p w14:paraId="61F296E5">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19.响应性文件的递交</w:t>
      </w:r>
    </w:p>
    <w:p w14:paraId="233191FB">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在响应文件截止时间前上传至三门峡市公共资源交易中心系统平台。</w:t>
      </w:r>
    </w:p>
    <w:p w14:paraId="4325BB5F">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20.响应性文件的修改和撤回</w:t>
      </w:r>
    </w:p>
    <w:p w14:paraId="22700959">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20.1 供应商在递交竞争性磋商文件截止时间前，可以对所提交的响应性文件进行补充、修改或者撤回。</w:t>
      </w:r>
    </w:p>
    <w:p w14:paraId="2F7E33B8">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21.采购人或采购代理机构将拒绝接受其响应性文件：</w:t>
      </w:r>
    </w:p>
    <w:p w14:paraId="7E348B33">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21. 1 在竞争性磋商文件规定的递交竞争性磋商文件截止时间之后上传竞争性磋商文件的。</w:t>
      </w:r>
    </w:p>
    <w:p w14:paraId="4D123414">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rPr>
      </w:pPr>
      <w:bookmarkStart w:id="20" w:name="_Toc145065222"/>
      <w:bookmarkStart w:id="21" w:name="_Toc145065055"/>
      <w:bookmarkStart w:id="22" w:name="_Toc109675037"/>
      <w:bookmarkStart w:id="23" w:name="_Toc518571707"/>
      <w:r>
        <w:rPr>
          <w:rFonts w:hint="eastAsia" w:ascii="宋体" w:hAnsi="宋体" w:eastAsia="宋体" w:cs="宋体"/>
          <w:color w:val="auto"/>
          <w:spacing w:val="-4"/>
          <w:kern w:val="0"/>
          <w:sz w:val="24"/>
          <w:szCs w:val="24"/>
        </w:rPr>
        <w:t>五、磋商</w:t>
      </w:r>
      <w:bookmarkEnd w:id="20"/>
      <w:bookmarkEnd w:id="21"/>
      <w:bookmarkEnd w:id="22"/>
      <w:bookmarkEnd w:id="23"/>
    </w:p>
    <w:p w14:paraId="519C391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22、磋商仪式</w:t>
      </w:r>
    </w:p>
    <w:p w14:paraId="674CDE6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22.1采购人按本须知前附表所规定的时间和地点开标，开标会议由采购代理机构主持，在有关部门监督下进行。</w:t>
      </w:r>
    </w:p>
    <w:p w14:paraId="129CF29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22.2投标供应商无需到开标现场参加开标会议，投标供应商应当在投标截止时间前，登陆不见面开标大厅选择登陆三门峡市公共资源电子招投标系统进行登陆</w:t>
      </w:r>
    </w:p>
    <w:p w14:paraId="695DFBD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544"/>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（网址为</w:t>
      </w:r>
    </w:p>
    <w:p w14:paraId="39D00000">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544"/>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http://120.194.249.36:10094/BidOpening/bidopeninghallaction/hall/login）,在线准时参加开标活动并进行投标文件解密等。</w:t>
      </w:r>
    </w:p>
    <w:p w14:paraId="7E1BD8C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23、磋商小组</w:t>
      </w:r>
    </w:p>
    <w:p w14:paraId="58A302E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采购代理机构根据采购项目的特点依法组建磋商小组。磋商小组由采购人代表1人及有关经济、技术等方面的专家2人共3人组成；</w:t>
      </w:r>
    </w:p>
    <w:p w14:paraId="0B05588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专家确定方式：由采购人依法从相关专家库随机抽取。</w:t>
      </w:r>
    </w:p>
    <w:p w14:paraId="534090D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24、磋商工作纪律及保密</w:t>
      </w:r>
    </w:p>
    <w:p w14:paraId="49EF964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评审专家应当遵守评审工作纪律，不得泄露评审情况和评审中获悉的商业秘密。</w:t>
      </w:r>
    </w:p>
    <w:p w14:paraId="0C5C5C4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25、磋商小组工作原则</w:t>
      </w:r>
    </w:p>
    <w:p w14:paraId="731C5F58">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17D65E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26、响应文件审查</w:t>
      </w:r>
    </w:p>
    <w:p w14:paraId="30BDD01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0EE1EF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27、供应商澄清</w:t>
      </w:r>
    </w:p>
    <w:p w14:paraId="78F8078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磋商小组要求供应商澄清、说明或者更正响应文件将在电子系统作出。</w:t>
      </w:r>
    </w:p>
    <w:p w14:paraId="3EDB3548">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28、磋商程序、最后报价、综合评分</w:t>
      </w:r>
    </w:p>
    <w:p w14:paraId="6DF5759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磋商小组所有成员应当集中与单一供应商分别进行磋商，并给予所有参加磋商的供应商平等的磋商机会。</w:t>
      </w:r>
    </w:p>
    <w:p w14:paraId="1EAB4FA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44C3439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磋商文件能够详细列明采购的的技术、服务要求的，磋商结束后，磋商小组将要求所有实质性响应的供应商提交最后报价。最后报价是供应商响应文件的有效组成部分。</w:t>
      </w:r>
    </w:p>
    <w:p w14:paraId="5879F76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已提交响应文件的供应商，在提交最后报价之前，可以根据情况退出磋商。</w:t>
      </w:r>
    </w:p>
    <w:p w14:paraId="18A21E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A24E20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评审时，磋商小组各成员独立对每个有效响应的文件进行评价、打分，然后汇总每个供应商每项评分因素的得分。</w:t>
      </w:r>
    </w:p>
    <w:p w14:paraId="3C16FC10">
      <w:pPr>
        <w:keepNext w:val="0"/>
        <w:keepLines w:val="0"/>
        <w:pageBreakBefore w:val="0"/>
        <w:widowControl w:val="0"/>
        <w:kinsoku/>
        <w:wordWrap/>
        <w:overflowPunct/>
        <w:topLinePunct w:val="0"/>
        <w:autoSpaceDE w:val="0"/>
        <w:autoSpaceDN w:val="0"/>
        <w:bidi w:val="0"/>
        <w:adjustRightInd w:val="0"/>
        <w:snapToGrid/>
        <w:spacing w:before="32" w:line="460" w:lineRule="exact"/>
        <w:ind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45B6C94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出现下列情形之一的，将终止竞争性磋商采购活动，发布项目终止公告并说明原因，重新开展采购活动：</w:t>
      </w:r>
    </w:p>
    <w:p w14:paraId="623C014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1、不符合法律、法规和竞争性磋商文件中规定的其他实质性要求的</w:t>
      </w:r>
    </w:p>
    <w:p w14:paraId="21A9F59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2、其他法律、法规及本竞争性磋商文件规定的属响应无效的情形。终止竞争性磋商采购活动的条款</w:t>
      </w:r>
    </w:p>
    <w:p w14:paraId="719D6FB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3、因情况变化，不再符合规定的竞争性磋商采购方式适用情形的；出现影响采购公正的违法、违规行为的；</w:t>
      </w:r>
    </w:p>
    <w:p w14:paraId="3B618E8B">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rPr>
      </w:pPr>
      <w:bookmarkStart w:id="24" w:name="_Toc518571708"/>
      <w:bookmarkStart w:id="25" w:name="_Toc145065056"/>
      <w:bookmarkStart w:id="26" w:name="_Toc109675038"/>
      <w:bookmarkStart w:id="27" w:name="_Toc145065223"/>
      <w:r>
        <w:rPr>
          <w:rFonts w:hint="eastAsia" w:ascii="宋体" w:hAnsi="宋体" w:eastAsia="宋体" w:cs="宋体"/>
          <w:color w:val="auto"/>
          <w:spacing w:val="-4"/>
          <w:kern w:val="0"/>
          <w:sz w:val="24"/>
          <w:szCs w:val="24"/>
        </w:rPr>
        <w:t>六、确定成交</w:t>
      </w:r>
      <w:bookmarkEnd w:id="24"/>
      <w:bookmarkEnd w:id="25"/>
      <w:bookmarkEnd w:id="26"/>
      <w:bookmarkEnd w:id="27"/>
    </w:p>
    <w:p w14:paraId="0CEAD0E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采购人在收到评审报告后2个工作日内，从评审报告提出的成交候选供应商中，按照排序由高到低的原则确定成交供应商。</w:t>
      </w:r>
    </w:p>
    <w:p w14:paraId="5694DAC4">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highlight w:val="none"/>
        </w:rPr>
      </w:pPr>
      <w:bookmarkStart w:id="28" w:name="_Toc518571709"/>
      <w:bookmarkStart w:id="29" w:name="_Toc145065057"/>
      <w:bookmarkStart w:id="30" w:name="_Toc145065224"/>
      <w:bookmarkStart w:id="31" w:name="_Toc109675039"/>
      <w:r>
        <w:rPr>
          <w:rFonts w:hint="eastAsia" w:ascii="宋体" w:hAnsi="宋体" w:eastAsia="宋体" w:cs="宋体"/>
          <w:color w:val="auto"/>
          <w:spacing w:val="-4"/>
          <w:kern w:val="0"/>
          <w:sz w:val="24"/>
          <w:szCs w:val="24"/>
          <w:highlight w:val="none"/>
        </w:rPr>
        <w:t>七、授予合同</w:t>
      </w:r>
      <w:bookmarkEnd w:id="28"/>
      <w:bookmarkEnd w:id="29"/>
      <w:bookmarkEnd w:id="30"/>
      <w:bookmarkEnd w:id="31"/>
    </w:p>
    <w:p w14:paraId="3EAC15C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6"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b/>
          <w:bCs/>
          <w:color w:val="auto"/>
          <w:spacing w:val="-4"/>
          <w:kern w:val="0"/>
          <w:sz w:val="24"/>
          <w:szCs w:val="24"/>
          <w:highlight w:val="none"/>
          <w:lang w:val="en-US" w:eastAsia="zh-CN"/>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r>
        <w:rPr>
          <w:rFonts w:hint="eastAsia" w:ascii="宋体" w:hAnsi="宋体" w:eastAsia="宋体" w:cs="宋体"/>
          <w:color w:val="auto"/>
          <w:spacing w:val="-4"/>
          <w:kern w:val="0"/>
          <w:sz w:val="24"/>
          <w:szCs w:val="24"/>
          <w:highlight w:val="none"/>
        </w:rPr>
        <w:t>双方所签</w:t>
      </w:r>
      <w:r>
        <w:rPr>
          <w:rFonts w:hint="eastAsia" w:ascii="宋体" w:hAnsi="宋体" w:eastAsia="宋体" w:cs="宋体"/>
          <w:color w:val="auto"/>
          <w:spacing w:val="-4"/>
          <w:kern w:val="0"/>
          <w:sz w:val="24"/>
          <w:szCs w:val="24"/>
        </w:rPr>
        <w:t>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38DCE31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789B5E9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2BE2FEDF">
      <w:pPr>
        <w:pStyle w:val="11"/>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Cs/>
          <w:color w:val="auto"/>
          <w:sz w:val="24"/>
          <w:szCs w:val="24"/>
        </w:rPr>
      </w:pPr>
    </w:p>
    <w:p w14:paraId="759893B4">
      <w:pPr>
        <w:rPr>
          <w:rFonts w:hint="eastAsia" w:ascii="宋体" w:hAnsi="宋体" w:eastAsia="宋体" w:cs="宋体"/>
          <w:color w:val="auto"/>
          <w:sz w:val="28"/>
          <w:szCs w:val="28"/>
        </w:rPr>
      </w:pPr>
      <w:bookmarkStart w:id="32" w:name="_Toc109675040"/>
      <w:bookmarkStart w:id="33" w:name="_Toc2034"/>
      <w:bookmarkStart w:id="34" w:name="_Toc145065058"/>
      <w:r>
        <w:rPr>
          <w:rFonts w:hint="eastAsia" w:ascii="宋体" w:hAnsi="宋体" w:eastAsia="宋体" w:cs="宋体"/>
          <w:color w:val="auto"/>
          <w:sz w:val="28"/>
          <w:szCs w:val="28"/>
        </w:rPr>
        <w:br w:type="page"/>
      </w:r>
    </w:p>
    <w:p w14:paraId="117C4193">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r>
        <w:rPr>
          <w:rFonts w:hint="eastAsia" w:ascii="宋体" w:hAnsi="宋体" w:eastAsia="宋体" w:cs="宋体"/>
          <w:b/>
          <w:bCs/>
          <w:color w:val="auto"/>
          <w:kern w:val="0"/>
          <w:sz w:val="28"/>
          <w:szCs w:val="28"/>
        </w:rPr>
        <w:t>第三章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技术要求以及相关服务内容</w:t>
      </w:r>
      <w:bookmarkEnd w:id="32"/>
      <w:bookmarkEnd w:id="33"/>
      <w:bookmarkEnd w:id="34"/>
      <w:bookmarkStart w:id="35" w:name="_Toc522547233"/>
    </w:p>
    <w:p w14:paraId="448FF90B">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1.项目名称：三门峡市陕州区财政局与国有企业债务纠纷案件再审法律服务采购项目</w:t>
      </w:r>
    </w:p>
    <w:p w14:paraId="6D1323CE">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2.【基本案情】：江苏丰泰冷却塔有限公司（以下简称“丰泰公司”）与三门峡惠能热电有限公司（以下简称“惠能热电”）债务纠纷，经江苏省常州市武进区人民法院做出（2009）武民二初字第744号民事判决书、（2010）武商初字616号民事判决书。丰泰公司在对惠能热电申请执行的过程中，发现惠能热电无可供执行财产。三门峡市陕州区财政局（曾用名“陕县财政局”）曾是惠能热电的股东，2023年11月，丰泰公司以“陕州区财政局未履行出资义务为由”诉至法院，要求陕州区财政局在未出资的9117万元范围内承担补充赔偿责任。</w:t>
      </w:r>
    </w:p>
    <w:p w14:paraId="7B0AD3D6">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江苏省常州市武进区人民法院做出（2024）苏0412民初4519号民事判决书，判决陕州区财政局在判决生效后十日内在未出资91170000元范围内对常州市武进区人民法院做出（2009）武民二初字第744号民事判决书、（2010）武商初字616号民事判决书所确定的惠能热电公司对丰泰公司的债务不能清偿部分承担补充赔偿责任。</w:t>
      </w:r>
    </w:p>
    <w:p w14:paraId="60173F47">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陕州区财政局不服，向江苏省常州市中级人民法院提起上诉，江苏省常州市中级人民法院做出（2025）苏04民终1226号民事判决书，驳回陕州区财政局的上诉，维持一审判决。</w:t>
      </w:r>
    </w:p>
    <w:p w14:paraId="51C258A7">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3.服务需求：</w:t>
      </w:r>
    </w:p>
    <w:p w14:paraId="3A8761E7">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1）代理陕州区财政局与丰泰公司、惠能热电、陕县新鑫石墨电极有限公司股东损害债权人利益纠纷一案【（2025）苏04民终1226号】的审判监督程序的代理，包括：申请再审、裁定进入再审后的审理、申请检察监督及检察院抗诉后的代理。</w:t>
      </w:r>
    </w:p>
    <w:p w14:paraId="5BCFA9EA">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（2）代理（2025）苏0412执5058号案件的执行工作：向法院提交相关材料、提出执行异议或执行异议之诉[如有]。</w:t>
      </w:r>
    </w:p>
    <w:p w14:paraId="4DAF39A3">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（3）除上述第（1）款、第（2）款的案件外，如有其他方以相同理由起诉要求陕州区财政局对三门峡惠能热电有限责任公司承担未实缴出资的股东责任，均包含在服务范围中。</w:t>
      </w:r>
    </w:p>
    <w:p w14:paraId="7D5BBE19">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（4）代理权限根据陕州区财政局委托的具体事务分为一般代理和特别授权。具体权限由甲方根据具体事务向乙方出具授权委托书。</w:t>
      </w:r>
    </w:p>
    <w:p w14:paraId="0846DAB4">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p>
    <w:p w14:paraId="378FCE05">
      <w:pPr>
        <w:keepNext w:val="0"/>
        <w:keepLines w:val="0"/>
        <w:pageBreakBefore w:val="0"/>
        <w:widowControl w:val="0"/>
        <w:kinsoku/>
        <w:wordWrap/>
        <w:overflowPunct/>
        <w:topLinePunct w:val="0"/>
        <w:autoSpaceDE/>
        <w:autoSpaceDN/>
        <w:bidi w:val="0"/>
        <w:adjustRightInd/>
        <w:snapToGrid w:val="0"/>
        <w:spacing w:line="360" w:lineRule="auto"/>
        <w:textAlignment w:val="auto"/>
      </w:pPr>
    </w:p>
    <w:p w14:paraId="6EDB0EDD">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560" w:firstLineChars="200"/>
        <w:textAlignment w:val="auto"/>
        <w:outlineLvl w:val="9"/>
        <w:rPr>
          <w:rFonts w:cs="Times New Roman" w:asciiTheme="minorEastAsia" w:hAnsiTheme="minorEastAsia"/>
          <w:b/>
          <w:color w:val="auto"/>
          <w:sz w:val="36"/>
          <w:szCs w:val="36"/>
        </w:rPr>
        <w:sectPr>
          <w:pgSz w:w="11910" w:h="16850"/>
          <w:pgMar w:top="1417" w:right="1304" w:bottom="1417" w:left="1304" w:header="706" w:footer="691" w:gutter="0"/>
          <w:pgNumType w:fmt="decimal"/>
          <w:cols w:space="720" w:num="1"/>
        </w:sectPr>
      </w:pPr>
      <w:r>
        <w:rPr>
          <w:rFonts w:hint="eastAsia" w:ascii="宋体" w:hAnsi="宋体"/>
          <w:color w:val="auto"/>
          <w:sz w:val="28"/>
          <w:szCs w:val="28"/>
        </w:rPr>
        <w:br w:type="page"/>
      </w:r>
    </w:p>
    <w:p w14:paraId="20111CBF">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bookmarkStart w:id="36" w:name="_Toc20385"/>
      <w:r>
        <w:rPr>
          <w:rFonts w:hint="eastAsia" w:ascii="宋体" w:hAnsi="宋体" w:eastAsia="宋体" w:cs="宋体"/>
          <w:b/>
          <w:bCs/>
          <w:color w:val="auto"/>
          <w:kern w:val="0"/>
          <w:sz w:val="28"/>
          <w:szCs w:val="28"/>
        </w:rPr>
        <w:t>第四章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合同条款及合同文件格式</w:t>
      </w:r>
      <w:bookmarkEnd w:id="35"/>
      <w:bookmarkEnd w:id="36"/>
    </w:p>
    <w:p w14:paraId="71064E2B">
      <w:pPr>
        <w:keepNext w:val="0"/>
        <w:keepLines w:val="0"/>
        <w:pageBreakBefore w:val="0"/>
        <w:widowControl w:val="0"/>
        <w:kinsoku/>
        <w:wordWrap/>
        <w:overflowPunct/>
        <w:topLinePunct w:val="0"/>
        <w:autoSpaceDE w:val="0"/>
        <w:autoSpaceDN w:val="0"/>
        <w:bidi w:val="0"/>
        <w:adjustRightInd/>
        <w:snapToGrid/>
        <w:spacing w:line="510" w:lineRule="exact"/>
        <w:ind w:firstLine="560"/>
        <w:jc w:val="center"/>
        <w:textAlignment w:val="auto"/>
        <w:outlineLvl w:val="9"/>
        <w:rPr>
          <w:rFonts w:hint="eastAsia" w:ascii="宋体" w:hAnsi="宋体" w:eastAsia="宋体" w:cs="宋体"/>
          <w:color w:val="auto"/>
          <w:kern w:val="0"/>
          <w:sz w:val="28"/>
          <w:szCs w:val="28"/>
          <w:lang w:val="zh-CN"/>
        </w:rPr>
      </w:pPr>
    </w:p>
    <w:p w14:paraId="0BAE69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47"/>
          <w:rFonts w:hint="eastAsia" w:ascii="宋体" w:hAnsi="宋体" w:eastAsia="宋体" w:cs="宋体"/>
          <w:color w:val="auto"/>
          <w:sz w:val="24"/>
          <w:szCs w:val="24"/>
        </w:rPr>
      </w:pPr>
      <w:r>
        <w:rPr>
          <w:rFonts w:hint="eastAsia" w:ascii="宋体" w:hAnsi="宋体" w:eastAsia="宋体" w:cs="宋体"/>
          <w:b/>
          <w:color w:val="auto"/>
          <w:sz w:val="24"/>
          <w:szCs w:val="24"/>
        </w:rPr>
        <w:t>合同签订特别说明：按《三门峡市财政局关于市本级政府采购合同备案管理工作的通知》（三财购[2021]9号）文要求，集中采购目录以外政府采购项目，原则上自中标通知书发出之日起2个工作日内与中标（成交）投标人按照采购文件确定的事项与投标人签订政府采购合同。</w:t>
      </w:r>
    </w:p>
    <w:p w14:paraId="50D25F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p>
    <w:p w14:paraId="40A0D6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（以发包人与承包人协商签订合同为准）</w:t>
      </w:r>
    </w:p>
    <w:p w14:paraId="1E29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4DC735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6BE8F28F">
      <w:pPr>
        <w:spacing w:line="600" w:lineRule="exact"/>
        <w:jc w:val="center"/>
        <w:rPr>
          <w:rFonts w:hint="eastAsia" w:ascii="宋体" w:hAnsi="宋体"/>
          <w:color w:val="auto"/>
          <w:sz w:val="28"/>
          <w:szCs w:val="28"/>
        </w:rPr>
      </w:pPr>
    </w:p>
    <w:p w14:paraId="6FE0C2A7">
      <w:pPr>
        <w:pStyle w:val="21"/>
        <w:rPr>
          <w:rFonts w:hint="eastAsia" w:ascii="宋体" w:hAnsi="宋体"/>
          <w:color w:val="auto"/>
          <w:sz w:val="28"/>
          <w:szCs w:val="28"/>
        </w:rPr>
      </w:pPr>
    </w:p>
    <w:p w14:paraId="18F396D5">
      <w:pPr>
        <w:pStyle w:val="2"/>
        <w:rPr>
          <w:rFonts w:hint="eastAsia" w:ascii="宋体" w:hAnsi="宋体"/>
          <w:color w:val="auto"/>
          <w:sz w:val="28"/>
          <w:szCs w:val="28"/>
        </w:rPr>
      </w:pPr>
    </w:p>
    <w:p w14:paraId="23A94C53">
      <w:pPr>
        <w:rPr>
          <w:rFonts w:hint="eastAsia" w:ascii="宋体" w:hAnsi="宋体"/>
          <w:color w:val="auto"/>
          <w:sz w:val="28"/>
          <w:szCs w:val="28"/>
        </w:rPr>
      </w:pPr>
    </w:p>
    <w:p w14:paraId="5AFC5089">
      <w:pPr>
        <w:pStyle w:val="21"/>
        <w:rPr>
          <w:rFonts w:hint="eastAsia" w:ascii="宋体" w:hAnsi="宋体"/>
          <w:color w:val="auto"/>
          <w:sz w:val="28"/>
          <w:szCs w:val="28"/>
        </w:rPr>
      </w:pPr>
    </w:p>
    <w:p w14:paraId="4E8DE878">
      <w:pPr>
        <w:pStyle w:val="2"/>
        <w:rPr>
          <w:rFonts w:hint="eastAsia" w:ascii="宋体" w:hAnsi="宋体"/>
          <w:color w:val="auto"/>
          <w:sz w:val="28"/>
          <w:szCs w:val="28"/>
        </w:rPr>
      </w:pPr>
    </w:p>
    <w:p w14:paraId="19A245D9">
      <w:pPr>
        <w:rPr>
          <w:rFonts w:hint="eastAsia" w:ascii="宋体" w:hAnsi="宋体"/>
          <w:color w:val="auto"/>
          <w:sz w:val="28"/>
          <w:szCs w:val="28"/>
        </w:rPr>
      </w:pPr>
    </w:p>
    <w:p w14:paraId="41A52D1A">
      <w:pPr>
        <w:pStyle w:val="21"/>
        <w:rPr>
          <w:rFonts w:hint="eastAsia" w:ascii="宋体" w:hAnsi="宋体"/>
          <w:color w:val="auto"/>
          <w:sz w:val="28"/>
          <w:szCs w:val="28"/>
        </w:rPr>
      </w:pPr>
    </w:p>
    <w:p w14:paraId="5ABA542B">
      <w:pPr>
        <w:pStyle w:val="2"/>
        <w:rPr>
          <w:rFonts w:hint="eastAsia"/>
          <w:color w:val="auto"/>
        </w:rPr>
      </w:pPr>
    </w:p>
    <w:p w14:paraId="1EFFA427">
      <w:pPr>
        <w:rPr>
          <w:rFonts w:hint="eastAsia" w:ascii="宋体" w:hAnsi="宋体" w:eastAsia="宋体" w:cs="宋体"/>
          <w:b/>
          <w:bCs/>
          <w:color w:val="auto"/>
          <w:kern w:val="0"/>
          <w:sz w:val="28"/>
          <w:szCs w:val="28"/>
        </w:rPr>
      </w:pPr>
      <w:bookmarkStart w:id="37" w:name="_Toc30880"/>
      <w:r>
        <w:rPr>
          <w:rFonts w:hint="eastAsia" w:ascii="宋体" w:hAnsi="宋体" w:eastAsia="宋体" w:cs="宋体"/>
          <w:b/>
          <w:bCs/>
          <w:color w:val="auto"/>
          <w:kern w:val="0"/>
          <w:sz w:val="28"/>
          <w:szCs w:val="28"/>
        </w:rPr>
        <w:br w:type="page"/>
      </w:r>
    </w:p>
    <w:p w14:paraId="7E2D81E3">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r>
        <w:rPr>
          <w:rFonts w:hint="eastAsia" w:ascii="宋体" w:hAnsi="宋体" w:eastAsia="宋体" w:cs="宋体"/>
          <w:b/>
          <w:bCs/>
          <w:color w:val="auto"/>
          <w:kern w:val="0"/>
          <w:sz w:val="28"/>
          <w:szCs w:val="28"/>
        </w:rPr>
        <w:t>第五章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评审标准</w:t>
      </w:r>
      <w:bookmarkEnd w:id="37"/>
    </w:p>
    <w:tbl>
      <w:tblPr>
        <w:tblStyle w:val="2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00"/>
        <w:gridCol w:w="2466"/>
        <w:gridCol w:w="6092"/>
      </w:tblGrid>
      <w:tr w14:paraId="785F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109D8750">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466" w:type="dxa"/>
            <w:tcBorders>
              <w:top w:val="single" w:color="auto" w:sz="4" w:space="0"/>
              <w:left w:val="single" w:color="auto" w:sz="4" w:space="0"/>
              <w:bottom w:val="single" w:color="auto" w:sz="4" w:space="0"/>
              <w:right w:val="single" w:color="auto" w:sz="4" w:space="0"/>
            </w:tcBorders>
            <w:vAlign w:val="center"/>
          </w:tcPr>
          <w:p w14:paraId="7DD66731">
            <w:pPr>
              <w:keepNext w:val="0"/>
              <w:keepLines w:val="0"/>
              <w:pageBreakBefore w:val="0"/>
              <w:kinsoku/>
              <w:wordWrap/>
              <w:overflowPunct/>
              <w:topLinePunct w:val="0"/>
              <w:autoSpaceDE/>
              <w:autoSpaceDN/>
              <w:bidi w:val="0"/>
              <w:spacing w:line="360" w:lineRule="auto"/>
              <w:ind w:firstLine="562"/>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评审因素</w:t>
            </w:r>
          </w:p>
        </w:tc>
        <w:tc>
          <w:tcPr>
            <w:tcW w:w="6092" w:type="dxa"/>
            <w:tcBorders>
              <w:top w:val="single" w:color="auto" w:sz="4" w:space="0"/>
              <w:left w:val="single" w:color="auto" w:sz="4" w:space="0"/>
              <w:bottom w:val="single" w:color="auto" w:sz="4" w:space="0"/>
              <w:right w:val="single" w:color="auto" w:sz="4" w:space="0"/>
            </w:tcBorders>
            <w:vAlign w:val="center"/>
          </w:tcPr>
          <w:p w14:paraId="664C955F">
            <w:pPr>
              <w:keepNext w:val="0"/>
              <w:keepLines w:val="0"/>
              <w:pageBreakBefore w:val="0"/>
              <w:kinsoku/>
              <w:wordWrap/>
              <w:overflowPunct/>
              <w:topLinePunct w:val="0"/>
              <w:autoSpaceDE/>
              <w:autoSpaceDN/>
              <w:bidi w:val="0"/>
              <w:spacing w:line="360" w:lineRule="auto"/>
              <w:ind w:firstLine="562"/>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评审标准</w:t>
            </w:r>
          </w:p>
        </w:tc>
      </w:tr>
      <w:tr w14:paraId="3C3F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72" w:type="dxa"/>
            <w:vMerge w:val="restart"/>
            <w:tcBorders>
              <w:top w:val="single" w:color="auto" w:sz="4" w:space="0"/>
              <w:left w:val="single" w:color="auto" w:sz="4" w:space="0"/>
              <w:right w:val="single" w:color="auto" w:sz="4" w:space="0"/>
            </w:tcBorders>
            <w:vAlign w:val="center"/>
          </w:tcPr>
          <w:p w14:paraId="1BDDCB7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Cs/>
                <w:color w:val="auto"/>
                <w:sz w:val="24"/>
                <w:szCs w:val="24"/>
              </w:rPr>
              <w:t>2.1.1</w:t>
            </w:r>
          </w:p>
        </w:tc>
        <w:tc>
          <w:tcPr>
            <w:tcW w:w="1000" w:type="dxa"/>
            <w:vMerge w:val="restart"/>
            <w:tcBorders>
              <w:top w:val="single" w:color="auto" w:sz="4" w:space="0"/>
              <w:left w:val="single" w:color="auto" w:sz="4" w:space="0"/>
              <w:right w:val="single" w:color="auto" w:sz="4" w:space="0"/>
            </w:tcBorders>
            <w:vAlign w:val="center"/>
          </w:tcPr>
          <w:p w14:paraId="3015E43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符合性评审</w:t>
            </w:r>
          </w:p>
          <w:p w14:paraId="0E86A64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szCs w:val="24"/>
              </w:rPr>
              <w:t>标准</w:t>
            </w:r>
          </w:p>
        </w:tc>
        <w:tc>
          <w:tcPr>
            <w:tcW w:w="2466" w:type="dxa"/>
            <w:tcBorders>
              <w:top w:val="single" w:color="auto" w:sz="4" w:space="0"/>
              <w:left w:val="single" w:color="auto" w:sz="4" w:space="0"/>
              <w:bottom w:val="single" w:color="auto" w:sz="4" w:space="0"/>
              <w:right w:val="single" w:color="auto" w:sz="4" w:space="0"/>
            </w:tcBorders>
            <w:vAlign w:val="center"/>
          </w:tcPr>
          <w:p w14:paraId="31CBA3A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响应人名称</w:t>
            </w:r>
          </w:p>
        </w:tc>
        <w:tc>
          <w:tcPr>
            <w:tcW w:w="6092" w:type="dxa"/>
            <w:tcBorders>
              <w:top w:val="single" w:color="auto" w:sz="4" w:space="0"/>
              <w:left w:val="single" w:color="auto" w:sz="4" w:space="0"/>
              <w:bottom w:val="single" w:color="auto" w:sz="4" w:space="0"/>
              <w:right w:val="single" w:color="auto" w:sz="4" w:space="0"/>
            </w:tcBorders>
            <w:vAlign w:val="center"/>
          </w:tcPr>
          <w:p w14:paraId="21241C3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与营业执照、资质证书一致</w:t>
            </w:r>
          </w:p>
        </w:tc>
      </w:tr>
      <w:tr w14:paraId="0AEC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72" w:type="dxa"/>
            <w:vMerge w:val="continue"/>
            <w:tcBorders>
              <w:left w:val="single" w:color="auto" w:sz="4" w:space="0"/>
              <w:right w:val="single" w:color="auto" w:sz="4" w:space="0"/>
            </w:tcBorders>
            <w:vAlign w:val="center"/>
          </w:tcPr>
          <w:p w14:paraId="1962ED68">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1000" w:type="dxa"/>
            <w:vMerge w:val="continue"/>
            <w:tcBorders>
              <w:left w:val="single" w:color="auto" w:sz="4" w:space="0"/>
              <w:right w:val="single" w:color="auto" w:sz="4" w:space="0"/>
            </w:tcBorders>
            <w:vAlign w:val="center"/>
          </w:tcPr>
          <w:p w14:paraId="5D02BDF3">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56AE66F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响应文件签字盖章</w:t>
            </w:r>
          </w:p>
        </w:tc>
        <w:tc>
          <w:tcPr>
            <w:tcW w:w="6092" w:type="dxa"/>
            <w:tcBorders>
              <w:top w:val="single" w:color="auto" w:sz="4" w:space="0"/>
              <w:left w:val="single" w:color="auto" w:sz="4" w:space="0"/>
              <w:bottom w:val="single" w:color="auto" w:sz="4" w:space="0"/>
              <w:right w:val="single" w:color="auto" w:sz="4" w:space="0"/>
            </w:tcBorders>
            <w:vAlign w:val="center"/>
          </w:tcPr>
          <w:p w14:paraId="5B6D716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符合竞争性磋商文件要求的签字、盖章</w:t>
            </w:r>
          </w:p>
        </w:tc>
      </w:tr>
      <w:tr w14:paraId="2482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72" w:type="dxa"/>
            <w:vMerge w:val="continue"/>
            <w:tcBorders>
              <w:left w:val="single" w:color="auto" w:sz="4" w:space="0"/>
              <w:bottom w:val="single" w:color="auto" w:sz="4" w:space="0"/>
              <w:right w:val="single" w:color="auto" w:sz="4" w:space="0"/>
            </w:tcBorders>
            <w:vAlign w:val="center"/>
          </w:tcPr>
          <w:p w14:paraId="31052898">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1000" w:type="dxa"/>
            <w:vMerge w:val="continue"/>
            <w:tcBorders>
              <w:left w:val="single" w:color="auto" w:sz="4" w:space="0"/>
              <w:bottom w:val="single" w:color="auto" w:sz="4" w:space="0"/>
              <w:right w:val="single" w:color="auto" w:sz="4" w:space="0"/>
            </w:tcBorders>
            <w:vAlign w:val="center"/>
          </w:tcPr>
          <w:p w14:paraId="0A7BD615">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52DB1BF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6092" w:type="dxa"/>
            <w:tcBorders>
              <w:top w:val="single" w:color="auto" w:sz="4" w:space="0"/>
              <w:left w:val="single" w:color="auto" w:sz="4" w:space="0"/>
              <w:bottom w:val="single" w:color="auto" w:sz="4" w:space="0"/>
              <w:right w:val="single" w:color="auto" w:sz="4" w:space="0"/>
            </w:tcBorders>
            <w:vAlign w:val="center"/>
          </w:tcPr>
          <w:p w14:paraId="3C1FFE9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只能有一个有效报价且不超出采购预算</w:t>
            </w:r>
          </w:p>
        </w:tc>
      </w:tr>
      <w:tr w14:paraId="06E4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72" w:type="dxa"/>
            <w:vMerge w:val="restart"/>
            <w:tcBorders>
              <w:top w:val="single" w:color="auto" w:sz="4" w:space="0"/>
              <w:left w:val="single" w:color="auto" w:sz="4" w:space="0"/>
              <w:right w:val="single" w:color="auto" w:sz="4" w:space="0"/>
            </w:tcBorders>
            <w:vAlign w:val="center"/>
          </w:tcPr>
          <w:p w14:paraId="1E78951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2.1.2</w:t>
            </w:r>
          </w:p>
        </w:tc>
        <w:tc>
          <w:tcPr>
            <w:tcW w:w="1000" w:type="dxa"/>
            <w:vMerge w:val="restart"/>
            <w:tcBorders>
              <w:top w:val="single" w:color="auto" w:sz="4" w:space="0"/>
              <w:left w:val="single" w:color="auto" w:sz="4" w:space="0"/>
              <w:right w:val="single" w:color="auto" w:sz="4" w:space="0"/>
            </w:tcBorders>
            <w:vAlign w:val="center"/>
          </w:tcPr>
          <w:p w14:paraId="2870CFD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资格性</w:t>
            </w:r>
          </w:p>
          <w:p w14:paraId="3DC991E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评审</w:t>
            </w:r>
          </w:p>
          <w:p w14:paraId="604D3D6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标准</w:t>
            </w:r>
          </w:p>
        </w:tc>
        <w:tc>
          <w:tcPr>
            <w:tcW w:w="2466" w:type="dxa"/>
            <w:tcBorders>
              <w:top w:val="single" w:color="auto" w:sz="4" w:space="0"/>
              <w:left w:val="single" w:color="auto" w:sz="4" w:space="0"/>
              <w:right w:val="single" w:color="auto" w:sz="4" w:space="0"/>
            </w:tcBorders>
            <w:vAlign w:val="center"/>
          </w:tcPr>
          <w:p w14:paraId="19F71B4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满足《中华人民共和国政府采购法》第二十二条规定</w:t>
            </w:r>
          </w:p>
        </w:tc>
        <w:tc>
          <w:tcPr>
            <w:tcW w:w="6092" w:type="dxa"/>
            <w:tcBorders>
              <w:top w:val="single" w:color="auto" w:sz="4" w:space="0"/>
              <w:left w:val="single" w:color="auto" w:sz="4" w:space="0"/>
              <w:right w:val="single" w:color="auto" w:sz="4" w:space="0"/>
            </w:tcBorders>
            <w:vAlign w:val="center"/>
          </w:tcPr>
          <w:p w14:paraId="726B8C94">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满供应商符合《中华人民共和国政府采购法》第二十二条规定条件（供应商只需提供承诺书，不需要提供证明材料，对承诺书的真实性负责）</w:t>
            </w:r>
          </w:p>
        </w:tc>
      </w:tr>
      <w:tr w14:paraId="327A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72" w:type="dxa"/>
            <w:vMerge w:val="continue"/>
            <w:tcBorders>
              <w:left w:val="single" w:color="auto" w:sz="4" w:space="0"/>
              <w:right w:val="single" w:color="auto" w:sz="4" w:space="0"/>
            </w:tcBorders>
            <w:vAlign w:val="center"/>
          </w:tcPr>
          <w:p w14:paraId="6405CBA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2545789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11A18F9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中小微企业声明函</w:t>
            </w:r>
          </w:p>
        </w:tc>
        <w:tc>
          <w:tcPr>
            <w:tcW w:w="6092" w:type="dxa"/>
            <w:tcBorders>
              <w:top w:val="single" w:color="auto" w:sz="4" w:space="0"/>
              <w:left w:val="single" w:color="auto" w:sz="4" w:space="0"/>
              <w:right w:val="single" w:color="auto" w:sz="4" w:space="0"/>
            </w:tcBorders>
            <w:vAlign w:val="center"/>
          </w:tcPr>
          <w:p w14:paraId="1164C563">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是否提供中小微企业声明函</w:t>
            </w:r>
          </w:p>
        </w:tc>
      </w:tr>
      <w:tr w14:paraId="41CA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72" w:type="dxa"/>
            <w:vMerge w:val="continue"/>
            <w:tcBorders>
              <w:left w:val="single" w:color="auto" w:sz="4" w:space="0"/>
              <w:right w:val="single" w:color="auto" w:sz="4" w:space="0"/>
            </w:tcBorders>
            <w:vAlign w:val="center"/>
          </w:tcPr>
          <w:p w14:paraId="7AEB87B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15197C8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40A6513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企业资质</w:t>
            </w:r>
          </w:p>
        </w:tc>
        <w:tc>
          <w:tcPr>
            <w:tcW w:w="6092" w:type="dxa"/>
            <w:tcBorders>
              <w:top w:val="single" w:color="auto" w:sz="4" w:space="0"/>
              <w:left w:val="single" w:color="auto" w:sz="4" w:space="0"/>
              <w:right w:val="single" w:color="auto" w:sz="4" w:space="0"/>
            </w:tcBorders>
            <w:vAlign w:val="center"/>
          </w:tcPr>
          <w:p w14:paraId="0D8F115F">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供应商须具有司法行政管理部门颁发的律师事务所执业许可证</w:t>
            </w:r>
          </w:p>
        </w:tc>
      </w:tr>
      <w:tr w14:paraId="2C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72" w:type="dxa"/>
            <w:vMerge w:val="continue"/>
            <w:tcBorders>
              <w:left w:val="single" w:color="auto" w:sz="4" w:space="0"/>
              <w:right w:val="single" w:color="auto" w:sz="4" w:space="0"/>
            </w:tcBorders>
            <w:vAlign w:val="center"/>
          </w:tcPr>
          <w:p w14:paraId="0F9F4F2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7AC096DF">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38E9B6C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年检合格证明</w:t>
            </w:r>
          </w:p>
        </w:tc>
        <w:tc>
          <w:tcPr>
            <w:tcW w:w="6092" w:type="dxa"/>
            <w:tcBorders>
              <w:top w:val="single" w:color="auto" w:sz="4" w:space="0"/>
              <w:left w:val="single" w:color="auto" w:sz="4" w:space="0"/>
              <w:right w:val="single" w:color="auto" w:sz="4" w:space="0"/>
            </w:tcBorders>
            <w:vAlign w:val="center"/>
          </w:tcPr>
          <w:p w14:paraId="5BDCCB09">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供应商须提供年检合格证明</w:t>
            </w:r>
          </w:p>
        </w:tc>
      </w:tr>
      <w:tr w14:paraId="01D0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72" w:type="dxa"/>
            <w:vMerge w:val="continue"/>
            <w:tcBorders>
              <w:left w:val="single" w:color="auto" w:sz="4" w:space="0"/>
              <w:right w:val="single" w:color="auto" w:sz="4" w:space="0"/>
            </w:tcBorders>
            <w:vAlign w:val="center"/>
          </w:tcPr>
          <w:p w14:paraId="33E6310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4E95016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096797B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6092" w:type="dxa"/>
            <w:tcBorders>
              <w:top w:val="single" w:color="auto" w:sz="4" w:space="0"/>
              <w:left w:val="single" w:color="auto" w:sz="4" w:space="0"/>
              <w:right w:val="single" w:color="auto" w:sz="4" w:space="0"/>
            </w:tcBorders>
            <w:vAlign w:val="center"/>
          </w:tcPr>
          <w:p w14:paraId="10242CAD">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拟派项目负责人须执业五年以上,且为本单位正式律师，并提供社保缴纳材料</w:t>
            </w:r>
          </w:p>
        </w:tc>
      </w:tr>
      <w:tr w14:paraId="1169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72" w:type="dxa"/>
            <w:vMerge w:val="continue"/>
            <w:tcBorders>
              <w:left w:val="single" w:color="auto" w:sz="4" w:space="0"/>
              <w:right w:val="single" w:color="auto" w:sz="4" w:space="0"/>
            </w:tcBorders>
            <w:vAlign w:val="center"/>
          </w:tcPr>
          <w:p w14:paraId="5E922B9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132F6CB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29105A0D">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无商业贿赂和</w:t>
            </w: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不正当竞争行为</w:t>
            </w:r>
          </w:p>
        </w:tc>
        <w:tc>
          <w:tcPr>
            <w:tcW w:w="6092" w:type="dxa"/>
            <w:tcBorders>
              <w:top w:val="single" w:color="auto" w:sz="4" w:space="0"/>
              <w:left w:val="single" w:color="auto" w:sz="4" w:space="0"/>
              <w:right w:val="single" w:color="auto" w:sz="4" w:space="0"/>
            </w:tcBorders>
            <w:vAlign w:val="center"/>
          </w:tcPr>
          <w:p w14:paraId="361D1EF2">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供应商须承诺本企业无商业贿赂和</w:t>
            </w: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不正当竞争行为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提供承诺书，格式自拟）</w:t>
            </w:r>
            <w:r>
              <w:rPr>
                <w:rFonts w:hint="eastAsia" w:ascii="宋体" w:hAnsi="宋体" w:eastAsia="宋体" w:cs="宋体"/>
                <w:color w:val="auto"/>
                <w:sz w:val="24"/>
                <w:szCs w:val="24"/>
              </w:rPr>
              <w:t>；</w:t>
            </w:r>
          </w:p>
        </w:tc>
      </w:tr>
      <w:tr w14:paraId="232B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72" w:type="dxa"/>
            <w:vMerge w:val="continue"/>
            <w:tcBorders>
              <w:left w:val="single" w:color="auto" w:sz="4" w:space="0"/>
              <w:right w:val="single" w:color="auto" w:sz="4" w:space="0"/>
            </w:tcBorders>
            <w:vAlign w:val="center"/>
          </w:tcPr>
          <w:p w14:paraId="27DC062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506DA71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239DB0A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信用查询</w:t>
            </w:r>
          </w:p>
        </w:tc>
        <w:tc>
          <w:tcPr>
            <w:tcW w:w="6092" w:type="dxa"/>
            <w:tcBorders>
              <w:top w:val="single" w:color="auto" w:sz="4" w:space="0"/>
              <w:left w:val="single" w:color="auto" w:sz="4" w:space="0"/>
              <w:right w:val="single" w:color="auto" w:sz="4" w:space="0"/>
            </w:tcBorders>
            <w:vAlign w:val="center"/>
          </w:tcPr>
          <w:p w14:paraId="5AEF7714">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网站的查询结果截图，截图要显示查询时间，查询时间自本公告发布之日起</w:t>
            </w:r>
            <w:r>
              <w:rPr>
                <w:rFonts w:hint="eastAsia" w:ascii="宋体" w:hAnsi="宋体" w:eastAsia="宋体" w:cs="宋体"/>
                <w:color w:val="auto"/>
                <w:sz w:val="24"/>
                <w:szCs w:val="24"/>
                <w:lang w:eastAsia="zh-CN"/>
              </w:rPr>
              <w:t>；</w:t>
            </w:r>
          </w:p>
        </w:tc>
      </w:tr>
      <w:tr w14:paraId="3B2A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72" w:type="dxa"/>
            <w:vMerge w:val="continue"/>
            <w:tcBorders>
              <w:left w:val="single" w:color="auto" w:sz="4" w:space="0"/>
              <w:right w:val="single" w:color="auto" w:sz="4" w:space="0"/>
            </w:tcBorders>
            <w:vAlign w:val="center"/>
          </w:tcPr>
          <w:p w14:paraId="0069026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04A119F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51DC8C7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w:t>
            </w:r>
          </w:p>
        </w:tc>
        <w:tc>
          <w:tcPr>
            <w:tcW w:w="6092" w:type="dxa"/>
            <w:tcBorders>
              <w:top w:val="single" w:color="auto" w:sz="4" w:space="0"/>
              <w:left w:val="single" w:color="auto" w:sz="4" w:space="0"/>
              <w:right w:val="single" w:color="auto" w:sz="4" w:space="0"/>
            </w:tcBorders>
            <w:vAlign w:val="center"/>
          </w:tcPr>
          <w:p w14:paraId="55333FCC">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本项目不接受联合体投标，提供非联合体承诺，格式自拟。</w:t>
            </w:r>
          </w:p>
        </w:tc>
      </w:tr>
      <w:tr w14:paraId="38FF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430" w:type="dxa"/>
            <w:gridSpan w:val="4"/>
            <w:tcBorders>
              <w:left w:val="single" w:color="auto" w:sz="4" w:space="0"/>
              <w:right w:val="single" w:color="auto" w:sz="4" w:space="0"/>
            </w:tcBorders>
            <w:vAlign w:val="center"/>
          </w:tcPr>
          <w:p w14:paraId="3B29156F">
            <w:pPr>
              <w:keepNext w:val="0"/>
              <w:keepLines w:val="0"/>
              <w:pageBreakBefore w:val="0"/>
              <w:tabs>
                <w:tab w:val="left" w:pos="1868"/>
              </w:tabs>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资格评审以响应文件为准，其上传资料真实性由投标人自行承担，同时，投标人要完善主体库。</w:t>
            </w:r>
          </w:p>
        </w:tc>
      </w:tr>
      <w:tr w14:paraId="5923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72" w:type="dxa"/>
            <w:vMerge w:val="restart"/>
            <w:tcBorders>
              <w:top w:val="single" w:color="auto" w:sz="4" w:space="0"/>
              <w:left w:val="single" w:color="auto" w:sz="4" w:space="0"/>
              <w:right w:val="single" w:color="auto" w:sz="4" w:space="0"/>
            </w:tcBorders>
            <w:vAlign w:val="center"/>
          </w:tcPr>
          <w:p w14:paraId="1007F5CE">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2.1.3</w:t>
            </w:r>
          </w:p>
        </w:tc>
        <w:tc>
          <w:tcPr>
            <w:tcW w:w="1000" w:type="dxa"/>
            <w:vMerge w:val="restart"/>
            <w:tcBorders>
              <w:top w:val="single" w:color="auto" w:sz="4" w:space="0"/>
              <w:left w:val="single" w:color="auto" w:sz="4" w:space="0"/>
              <w:right w:val="single" w:color="auto" w:sz="4" w:space="0"/>
            </w:tcBorders>
            <w:vAlign w:val="center"/>
          </w:tcPr>
          <w:p w14:paraId="68142B2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响应性</w:t>
            </w:r>
          </w:p>
          <w:p w14:paraId="43BB899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评审</w:t>
            </w:r>
          </w:p>
          <w:p w14:paraId="6FC9E82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rPr>
              <w:t>标准</w:t>
            </w:r>
          </w:p>
        </w:tc>
        <w:tc>
          <w:tcPr>
            <w:tcW w:w="2466" w:type="dxa"/>
            <w:tcBorders>
              <w:top w:val="single" w:color="auto" w:sz="4" w:space="0"/>
              <w:left w:val="single" w:color="auto" w:sz="4" w:space="0"/>
              <w:right w:val="single" w:color="auto" w:sz="4" w:space="0"/>
            </w:tcBorders>
            <w:vAlign w:val="center"/>
          </w:tcPr>
          <w:p w14:paraId="0BAA868D">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服务期</w:t>
            </w:r>
            <w:r>
              <w:rPr>
                <w:rFonts w:hint="eastAsia" w:ascii="宋体" w:hAnsi="宋体" w:eastAsia="宋体" w:cs="宋体"/>
                <w:color w:val="auto"/>
                <w:sz w:val="24"/>
                <w:szCs w:val="24"/>
                <w:lang w:val="en-US" w:eastAsia="zh-CN"/>
              </w:rPr>
              <w:t>限</w:t>
            </w:r>
          </w:p>
        </w:tc>
        <w:tc>
          <w:tcPr>
            <w:tcW w:w="6092" w:type="dxa"/>
            <w:tcBorders>
              <w:top w:val="single" w:color="auto" w:sz="4" w:space="0"/>
              <w:left w:val="single" w:color="auto" w:sz="4" w:space="0"/>
              <w:right w:val="single" w:color="auto" w:sz="4" w:space="0"/>
            </w:tcBorders>
            <w:vAlign w:val="center"/>
          </w:tcPr>
          <w:p w14:paraId="331235B2">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自合同签订之日起至本项目结束</w:t>
            </w:r>
            <w:r>
              <w:rPr>
                <w:rFonts w:hint="eastAsia" w:ascii="宋体" w:hAnsi="宋体" w:eastAsia="宋体" w:cs="宋体"/>
                <w:color w:val="auto"/>
                <w:sz w:val="24"/>
                <w:szCs w:val="24"/>
              </w:rPr>
              <w:t>。</w:t>
            </w:r>
          </w:p>
        </w:tc>
      </w:tr>
      <w:tr w14:paraId="354E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72" w:type="dxa"/>
            <w:vMerge w:val="continue"/>
            <w:tcBorders>
              <w:top w:val="single" w:color="auto" w:sz="4" w:space="0"/>
              <w:left w:val="single" w:color="auto" w:sz="4" w:space="0"/>
              <w:right w:val="single" w:color="auto" w:sz="4" w:space="0"/>
            </w:tcBorders>
            <w:vAlign w:val="center"/>
          </w:tcPr>
          <w:p w14:paraId="5FA7EA7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1000" w:type="dxa"/>
            <w:vMerge w:val="continue"/>
            <w:tcBorders>
              <w:top w:val="single" w:color="auto" w:sz="4" w:space="0"/>
              <w:left w:val="single" w:color="auto" w:sz="4" w:space="0"/>
              <w:right w:val="single" w:color="auto" w:sz="4" w:space="0"/>
            </w:tcBorders>
            <w:vAlign w:val="center"/>
          </w:tcPr>
          <w:p w14:paraId="0C9C527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2466" w:type="dxa"/>
            <w:tcBorders>
              <w:top w:val="single" w:color="auto" w:sz="4" w:space="0"/>
              <w:left w:val="single" w:color="auto" w:sz="4" w:space="0"/>
              <w:right w:val="single" w:color="auto" w:sz="4" w:space="0"/>
            </w:tcBorders>
            <w:vAlign w:val="center"/>
          </w:tcPr>
          <w:p w14:paraId="497D937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092" w:type="dxa"/>
            <w:tcBorders>
              <w:top w:val="single" w:color="auto" w:sz="4" w:space="0"/>
              <w:left w:val="single" w:color="auto" w:sz="4" w:space="0"/>
              <w:right w:val="single" w:color="auto" w:sz="4" w:space="0"/>
            </w:tcBorders>
            <w:vAlign w:val="center"/>
          </w:tcPr>
          <w:p w14:paraId="3908ED02">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符合国家、行业及地方现行相关法律法规、规范及技术标准，满足采购人要求</w:t>
            </w:r>
            <w:r>
              <w:rPr>
                <w:rFonts w:hint="eastAsia" w:ascii="宋体" w:hAnsi="宋体" w:eastAsia="宋体" w:cs="宋体"/>
                <w:color w:val="auto"/>
                <w:sz w:val="24"/>
                <w:szCs w:val="24"/>
              </w:rPr>
              <w:t xml:space="preserve"> </w:t>
            </w:r>
          </w:p>
        </w:tc>
      </w:tr>
      <w:tr w14:paraId="0E08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2" w:type="dxa"/>
            <w:vMerge w:val="continue"/>
            <w:tcBorders>
              <w:left w:val="single" w:color="auto" w:sz="4" w:space="0"/>
              <w:right w:val="single" w:color="auto" w:sz="4" w:space="0"/>
            </w:tcBorders>
            <w:vAlign w:val="center"/>
          </w:tcPr>
          <w:p w14:paraId="6D934E3D">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1000" w:type="dxa"/>
            <w:vMerge w:val="continue"/>
            <w:tcBorders>
              <w:left w:val="single" w:color="auto" w:sz="4" w:space="0"/>
              <w:right w:val="single" w:color="auto" w:sz="4" w:space="0"/>
            </w:tcBorders>
            <w:vAlign w:val="center"/>
          </w:tcPr>
          <w:p w14:paraId="3CAFDA7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7CDED35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磋商范围</w:t>
            </w:r>
          </w:p>
        </w:tc>
        <w:tc>
          <w:tcPr>
            <w:tcW w:w="6092" w:type="dxa"/>
            <w:tcBorders>
              <w:top w:val="single" w:color="auto" w:sz="4" w:space="0"/>
              <w:left w:val="single" w:color="auto" w:sz="4" w:space="0"/>
              <w:bottom w:val="single" w:color="auto" w:sz="4" w:space="0"/>
              <w:right w:val="single" w:color="auto" w:sz="4" w:space="0"/>
            </w:tcBorders>
            <w:vAlign w:val="center"/>
          </w:tcPr>
          <w:p w14:paraId="58110260">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符合竞争性磋商文件要求</w:t>
            </w:r>
          </w:p>
        </w:tc>
      </w:tr>
      <w:tr w14:paraId="3357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2" w:type="dxa"/>
            <w:vMerge w:val="continue"/>
            <w:tcBorders>
              <w:left w:val="single" w:color="auto" w:sz="4" w:space="0"/>
              <w:right w:val="single" w:color="auto" w:sz="4" w:space="0"/>
            </w:tcBorders>
            <w:vAlign w:val="center"/>
          </w:tcPr>
          <w:p w14:paraId="0BADB128">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1000" w:type="dxa"/>
            <w:vMerge w:val="continue"/>
            <w:tcBorders>
              <w:left w:val="single" w:color="auto" w:sz="4" w:space="0"/>
              <w:right w:val="single" w:color="auto" w:sz="4" w:space="0"/>
            </w:tcBorders>
            <w:vAlign w:val="center"/>
          </w:tcPr>
          <w:p w14:paraId="40C60311">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37D5CCF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6092" w:type="dxa"/>
            <w:tcBorders>
              <w:top w:val="single" w:color="auto" w:sz="4" w:space="0"/>
              <w:left w:val="single" w:color="auto" w:sz="4" w:space="0"/>
              <w:bottom w:val="single" w:color="auto" w:sz="4" w:space="0"/>
              <w:right w:val="single" w:color="auto" w:sz="4" w:space="0"/>
            </w:tcBorders>
            <w:vAlign w:val="center"/>
          </w:tcPr>
          <w:p w14:paraId="03702AEA">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投标截止之日起60日历天</w:t>
            </w:r>
          </w:p>
        </w:tc>
      </w:tr>
      <w:tr w14:paraId="41F2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2" w:type="dxa"/>
            <w:vMerge w:val="continue"/>
            <w:tcBorders>
              <w:left w:val="single" w:color="auto" w:sz="4" w:space="0"/>
              <w:right w:val="single" w:color="auto" w:sz="4" w:space="0"/>
            </w:tcBorders>
            <w:vAlign w:val="center"/>
          </w:tcPr>
          <w:p w14:paraId="7EEB13F2">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1000" w:type="dxa"/>
            <w:vMerge w:val="continue"/>
            <w:tcBorders>
              <w:left w:val="single" w:color="auto" w:sz="4" w:space="0"/>
              <w:right w:val="single" w:color="auto" w:sz="4" w:space="0"/>
            </w:tcBorders>
            <w:vAlign w:val="center"/>
          </w:tcPr>
          <w:p w14:paraId="73F3DDD9">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13FEC6DC">
            <w:pPr>
              <w:keepNext w:val="0"/>
              <w:keepLines w:val="0"/>
              <w:pageBreakBefore w:val="0"/>
              <w:kinsoku/>
              <w:wordWrap/>
              <w:overflowPunct/>
              <w:topLinePunct w:val="0"/>
              <w:autoSpaceDE/>
              <w:autoSpaceDN/>
              <w:bidi w:val="0"/>
              <w:spacing w:line="360" w:lineRule="auto"/>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其他响应性</w:t>
            </w:r>
          </w:p>
        </w:tc>
        <w:tc>
          <w:tcPr>
            <w:tcW w:w="6092" w:type="dxa"/>
            <w:tcBorders>
              <w:top w:val="single" w:color="auto" w:sz="4" w:space="0"/>
              <w:left w:val="single" w:color="auto" w:sz="4" w:space="0"/>
              <w:bottom w:val="single" w:color="auto" w:sz="4" w:space="0"/>
              <w:right w:val="single" w:color="auto" w:sz="4" w:space="0"/>
            </w:tcBorders>
            <w:vAlign w:val="center"/>
          </w:tcPr>
          <w:p w14:paraId="1F9D4890">
            <w:pPr>
              <w:keepNext w:val="0"/>
              <w:keepLines w:val="0"/>
              <w:pageBreakBefore w:val="0"/>
              <w:kinsoku/>
              <w:wordWrap/>
              <w:overflowPunct/>
              <w:topLinePunct w:val="0"/>
              <w:autoSpaceDE/>
              <w:autoSpaceDN/>
              <w:bidi w:val="0"/>
              <w:spacing w:line="360" w:lineRule="auto"/>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满足招标文件其他实质性内容</w:t>
            </w:r>
          </w:p>
        </w:tc>
      </w:tr>
    </w:tbl>
    <w:p w14:paraId="1A838C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 磋商文件的评审、比较和否决</w:t>
      </w:r>
    </w:p>
    <w:p w14:paraId="5D45DF6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w:t>
      </w:r>
      <w:r>
        <w:rPr>
          <w:rFonts w:hint="eastAsia" w:ascii="宋体" w:hAnsi="宋体" w:eastAsia="宋体" w:cs="宋体"/>
          <w:color w:val="auto"/>
          <w:sz w:val="24"/>
          <w:szCs w:val="24"/>
        </w:rPr>
        <w:t>磋商小组将按照竞争性磋商文件的规定，仅对在实质上响应竞争性磋商文件要求的响应文件进行评估和比较。</w:t>
      </w:r>
    </w:p>
    <w:p w14:paraId="570FAA4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1.2</w:t>
      </w:r>
      <w:r>
        <w:rPr>
          <w:rFonts w:hint="eastAsia" w:ascii="宋体" w:hAnsi="宋体" w:eastAsia="宋体" w:cs="宋体"/>
          <w:color w:val="auto"/>
          <w:sz w:val="24"/>
          <w:szCs w:val="24"/>
        </w:rPr>
        <w:t>根据相关法律法规及有关磋商文件规定，结合本项目具体情况，制定本次采购磋商办法。并按照“公平、公正、科学、择优”的原则进行磋商。采用百分制综合评估法进行评比。</w:t>
      </w:r>
    </w:p>
    <w:p w14:paraId="58079CE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1.3</w:t>
      </w:r>
      <w:r>
        <w:rPr>
          <w:rFonts w:hint="eastAsia" w:ascii="宋体" w:hAnsi="宋体" w:eastAsia="宋体" w:cs="宋体"/>
          <w:color w:val="auto"/>
          <w:sz w:val="24"/>
          <w:szCs w:val="24"/>
        </w:rPr>
        <w:t>在磋商过程中，磋商小组可以以书面形式要求磋商供应商就响应文件中含义不明确的内容进行书面说明并提供相关材料；</w:t>
      </w:r>
      <w:r>
        <w:rPr>
          <w:rFonts w:hint="eastAsia" w:ascii="宋体" w:hAnsi="宋体" w:eastAsia="宋体" w:cs="宋体"/>
          <w:color w:val="auto"/>
          <w:spacing w:val="-12"/>
          <w:sz w:val="24"/>
          <w:szCs w:val="24"/>
        </w:rPr>
        <w:t>凡遇到响应文件中无界定或界定不清、前后不一致使评委会成员</w:t>
      </w:r>
      <w:r>
        <w:rPr>
          <w:rFonts w:hint="eastAsia" w:ascii="宋体" w:hAnsi="宋体" w:eastAsia="宋体" w:cs="宋体"/>
          <w:color w:val="auto"/>
          <w:sz w:val="24"/>
          <w:szCs w:val="24"/>
        </w:rPr>
        <w:t>意见</w:t>
      </w:r>
      <w:r>
        <w:rPr>
          <w:rFonts w:hint="eastAsia" w:ascii="宋体" w:hAnsi="宋体" w:eastAsia="宋体" w:cs="宋体"/>
          <w:color w:val="auto"/>
          <w:spacing w:val="-12"/>
          <w:sz w:val="24"/>
          <w:szCs w:val="24"/>
        </w:rPr>
        <w:t>有分歧且又难于协商一致的问题，均由评委会予以表决，获半数以上同意的即为通过，未获半数同意的即为否决</w:t>
      </w:r>
      <w:r>
        <w:rPr>
          <w:rFonts w:hint="eastAsia" w:ascii="宋体" w:hAnsi="宋体" w:eastAsia="宋体" w:cs="宋体"/>
          <w:color w:val="auto"/>
          <w:sz w:val="24"/>
          <w:szCs w:val="24"/>
        </w:rPr>
        <w:t>。</w:t>
      </w:r>
    </w:p>
    <w:p w14:paraId="1C49A95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1.4</w:t>
      </w:r>
      <w:r>
        <w:rPr>
          <w:rFonts w:hint="eastAsia" w:ascii="宋体" w:hAnsi="宋体" w:eastAsia="宋体" w:cs="宋体"/>
          <w:color w:val="auto"/>
          <w:sz w:val="24"/>
          <w:szCs w:val="24"/>
        </w:rPr>
        <w:t>磋商时，磋商报价是磋商的重要依据，但不是唯一依据，采购人不承诺将合同授予报价最低或最高的磋商供应商。</w:t>
      </w:r>
    </w:p>
    <w:p w14:paraId="722A2A1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w:t>
      </w:r>
      <w:r>
        <w:rPr>
          <w:rFonts w:hint="eastAsia" w:ascii="宋体" w:hAnsi="宋体" w:eastAsia="宋体" w:cs="宋体"/>
          <w:color w:val="auto"/>
          <w:sz w:val="24"/>
          <w:szCs w:val="24"/>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FFCC82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 磋商程序</w:t>
      </w:r>
    </w:p>
    <w:p w14:paraId="3FB05E0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 资格审查</w:t>
      </w:r>
    </w:p>
    <w:p w14:paraId="617BBC7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本项目采用资格后审</w:t>
      </w:r>
    </w:p>
    <w:p w14:paraId="64CBB6D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磋商小组按照竞争性磋商文件供应商资格要求，对磋商供应商的响应文件进行符合性、资格性和响应性审查，有一项不符合的，按废标处理，符合的进入下一磋商程序。</w:t>
      </w:r>
    </w:p>
    <w:p w14:paraId="014DE93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3.磋商具体方法和标准</w:t>
      </w:r>
    </w:p>
    <w:p w14:paraId="782B15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sectPr>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 w:val="24"/>
          <w:szCs w:val="24"/>
        </w:rPr>
        <w:t>磋商小组根据磋商原则和办法对所有响应文件进行集中审核，分别评价。</w:t>
      </w:r>
    </w:p>
    <w:tbl>
      <w:tblPr>
        <w:tblStyle w:val="22"/>
        <w:tblpPr w:leftFromText="180" w:rightFromText="180" w:vertAnchor="text" w:horzAnchor="margin" w:tblpXSpec="center" w:tblpY="172"/>
        <w:tblW w:w="9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6873"/>
      </w:tblGrid>
      <w:tr w14:paraId="3CBF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134" w:type="dxa"/>
            <w:tcBorders>
              <w:top w:val="single" w:color="auto" w:sz="4" w:space="0"/>
              <w:left w:val="single" w:color="auto" w:sz="4" w:space="0"/>
              <w:bottom w:val="single" w:color="auto" w:sz="4" w:space="0"/>
              <w:right w:val="single" w:color="auto" w:sz="4" w:space="0"/>
            </w:tcBorders>
            <w:vAlign w:val="center"/>
          </w:tcPr>
          <w:p w14:paraId="3094A4C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w:t>
            </w:r>
          </w:p>
          <w:p w14:paraId="18D5D67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因素</w:t>
            </w:r>
          </w:p>
        </w:tc>
        <w:tc>
          <w:tcPr>
            <w:tcW w:w="1701" w:type="dxa"/>
            <w:tcBorders>
              <w:top w:val="single" w:color="auto" w:sz="4" w:space="0"/>
              <w:left w:val="single" w:color="auto" w:sz="4" w:space="0"/>
              <w:bottom w:val="single" w:color="auto" w:sz="4" w:space="0"/>
              <w:right w:val="single" w:color="auto" w:sz="4" w:space="0"/>
            </w:tcBorders>
            <w:vAlign w:val="center"/>
          </w:tcPr>
          <w:p w14:paraId="53138B4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评分内容</w:t>
            </w:r>
          </w:p>
          <w:p w14:paraId="23C478F7">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及</w:t>
            </w:r>
            <w:r>
              <w:rPr>
                <w:rFonts w:hint="eastAsia" w:ascii="宋体" w:hAnsi="宋体" w:eastAsia="宋体" w:cs="宋体"/>
                <w:b/>
                <w:bCs/>
                <w:color w:val="auto"/>
                <w:sz w:val="24"/>
                <w:szCs w:val="24"/>
              </w:rPr>
              <w:t>分值</w:t>
            </w:r>
          </w:p>
        </w:tc>
        <w:tc>
          <w:tcPr>
            <w:tcW w:w="6873" w:type="dxa"/>
            <w:tcBorders>
              <w:top w:val="single" w:color="auto" w:sz="4" w:space="0"/>
              <w:left w:val="single" w:color="auto" w:sz="4" w:space="0"/>
              <w:bottom w:val="single" w:color="auto" w:sz="4" w:space="0"/>
              <w:right w:val="single" w:color="auto" w:sz="4" w:space="0"/>
            </w:tcBorders>
            <w:vAlign w:val="center"/>
          </w:tcPr>
          <w:p w14:paraId="5A8707D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r>
      <w:tr w14:paraId="1BE3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34" w:type="dxa"/>
            <w:tcBorders>
              <w:top w:val="single" w:color="auto" w:sz="4" w:space="0"/>
              <w:left w:val="single" w:color="auto" w:sz="4" w:space="0"/>
              <w:bottom w:val="single" w:color="auto" w:sz="4" w:space="0"/>
              <w:right w:val="single" w:color="auto" w:sz="4" w:space="0"/>
            </w:tcBorders>
            <w:vAlign w:val="center"/>
          </w:tcPr>
          <w:p w14:paraId="717436AA">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p w14:paraId="109C8919">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投标</w:t>
            </w:r>
          </w:p>
          <w:p w14:paraId="02B893B2">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报价</w:t>
            </w:r>
          </w:p>
          <w:p w14:paraId="552FC462">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10分</w:t>
            </w:r>
            <w:r>
              <w:rPr>
                <w:rFonts w:hint="eastAsia" w:ascii="宋体" w:hAnsi="宋体" w:eastAsia="宋体" w:cs="宋体"/>
                <w:b/>
                <w:color w:val="auto"/>
                <w:sz w:val="24"/>
                <w:szCs w:val="24"/>
                <w:lang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14:paraId="6E0E8DB9">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报价</w:t>
            </w:r>
          </w:p>
          <w:p w14:paraId="03B57960">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tc>
        <w:tc>
          <w:tcPr>
            <w:tcW w:w="6873" w:type="dxa"/>
            <w:tcBorders>
              <w:top w:val="single" w:color="auto" w:sz="4" w:space="0"/>
              <w:left w:val="single" w:color="auto" w:sz="4" w:space="0"/>
              <w:bottom w:val="single" w:color="auto" w:sz="4" w:space="0"/>
              <w:right w:val="single" w:color="auto" w:sz="4" w:space="0"/>
            </w:tcBorders>
            <w:vAlign w:val="center"/>
          </w:tcPr>
          <w:p w14:paraId="3DC9281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1、本次竞争性磋商分为两轮报价，响应性文件中的报价作为第一次报价，不得高于磋商控制价且不公开；第二轮报价不得高于第一轮报价, 以最终报价参与评标报价。</w:t>
            </w:r>
          </w:p>
          <w:p w14:paraId="36CA6256">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2、价格分采用低价优先法计算，即满足竞争性磋商文件要求且最后报价最低的供应商的价格为磋商基准价，其价格分为满分，其他供应商的价格分统一按照下列公式计算：</w:t>
            </w:r>
          </w:p>
          <w:p w14:paraId="4A5F7DE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价格分=（磋商基准价/最后磋商报价）×</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w:t>
            </w:r>
          </w:p>
          <w:p w14:paraId="7DD9798D">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注：（1）分值计算保留两位小数。</w:t>
            </w:r>
          </w:p>
          <w:p w14:paraId="683A90A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（2）本项目专门面向中小企业采购，不再进行价格扣除。参加政府采购活动的中小企业应当提供《中小企业声明函》；</w:t>
            </w:r>
          </w:p>
          <w:p w14:paraId="5983B72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tc>
      </w:tr>
      <w:tr w14:paraId="27AF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1134" w:type="dxa"/>
            <w:vMerge w:val="restart"/>
            <w:tcBorders>
              <w:top w:val="single" w:color="auto" w:sz="4" w:space="0"/>
              <w:left w:val="single" w:color="auto" w:sz="4" w:space="0"/>
              <w:right w:val="single" w:color="auto" w:sz="4" w:space="0"/>
            </w:tcBorders>
            <w:vAlign w:val="center"/>
          </w:tcPr>
          <w:p w14:paraId="58D7D01F">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w:t>
            </w:r>
          </w:p>
          <w:p w14:paraId="7EB83775">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部分</w:t>
            </w:r>
          </w:p>
          <w:p w14:paraId="0CF3453F">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60分</w:t>
            </w:r>
            <w:r>
              <w:rPr>
                <w:rFonts w:hint="eastAsia" w:ascii="宋体" w:hAnsi="宋体" w:eastAsia="宋体" w:cs="宋体"/>
                <w:b/>
                <w:color w:val="auto"/>
                <w:sz w:val="24"/>
                <w:szCs w:val="24"/>
                <w:lang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14:paraId="1EFD4144">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对本项目法律服务内容的理解和认识（0-10分）</w:t>
            </w:r>
          </w:p>
        </w:tc>
        <w:tc>
          <w:tcPr>
            <w:tcW w:w="6873" w:type="dxa"/>
            <w:tcBorders>
              <w:top w:val="single" w:color="auto" w:sz="4" w:space="0"/>
              <w:left w:val="single" w:color="auto" w:sz="4" w:space="0"/>
              <w:bottom w:val="single" w:color="auto" w:sz="4" w:space="0"/>
              <w:right w:val="single" w:color="auto" w:sz="4" w:space="0"/>
            </w:tcBorders>
            <w:vAlign w:val="center"/>
          </w:tcPr>
          <w:p w14:paraId="2F930612">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rPr>
              <w:t>服务所列内容：</w:t>
            </w:r>
          </w:p>
          <w:p w14:paraId="6704F7B3">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（1）对本项目法律服务有全面透彻的理解和认识、能够详细介绍法律服务工作详细内容的，得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14:paraId="6FEF8146">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（2）对本项目法律服务有基本了解和认识、能够大概介绍法律服务工作详细内容的，得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14:paraId="2F56AEB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（3）对本项目法律服务不了解、不能够介绍法律服务工作详细内容的，得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14:paraId="163E63B0">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（4）未提供者不得分。</w:t>
            </w:r>
          </w:p>
        </w:tc>
      </w:tr>
      <w:tr w14:paraId="66DD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trPr>
        <w:tc>
          <w:tcPr>
            <w:tcW w:w="1134" w:type="dxa"/>
            <w:vMerge w:val="continue"/>
            <w:tcBorders>
              <w:left w:val="single" w:color="auto" w:sz="4" w:space="0"/>
              <w:right w:val="single" w:color="auto" w:sz="4" w:space="0"/>
            </w:tcBorders>
            <w:vAlign w:val="center"/>
          </w:tcPr>
          <w:p w14:paraId="24A7F2B7">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189E9AD">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本项目法律服务实施方案（0-10分）</w:t>
            </w:r>
          </w:p>
        </w:tc>
        <w:tc>
          <w:tcPr>
            <w:tcW w:w="6873" w:type="dxa"/>
            <w:tcBorders>
              <w:top w:val="single" w:color="auto" w:sz="4" w:space="0"/>
              <w:left w:val="single" w:color="auto" w:sz="4" w:space="0"/>
              <w:bottom w:val="single" w:color="auto" w:sz="4" w:space="0"/>
              <w:right w:val="single" w:color="auto" w:sz="4" w:space="0"/>
            </w:tcBorders>
            <w:vAlign w:val="center"/>
          </w:tcPr>
          <w:p w14:paraId="11B639FE">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（1）对本项目法律服务实施方案科学合理，工作流程清晰准确，得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14:paraId="656FBAC9">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（2）对本项目法律服务实施方案基本科学合理，工作流程较清晰准确，得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14:paraId="5E28C345">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（3）对本项目法律服务实施方案不够科学，工作流程不清晰，得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14:paraId="43EE5ACB">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（4）未提供者不得分。</w:t>
            </w:r>
          </w:p>
        </w:tc>
      </w:tr>
      <w:tr w14:paraId="1406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1134" w:type="dxa"/>
            <w:vMerge w:val="continue"/>
            <w:tcBorders>
              <w:left w:val="single" w:color="auto" w:sz="4" w:space="0"/>
              <w:right w:val="single" w:color="auto" w:sz="4" w:space="0"/>
            </w:tcBorders>
            <w:vAlign w:val="center"/>
          </w:tcPr>
          <w:p w14:paraId="28D99851">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366595C">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对本项目法律服务人员配备计划（0-10分）</w:t>
            </w:r>
          </w:p>
        </w:tc>
        <w:tc>
          <w:tcPr>
            <w:tcW w:w="6873" w:type="dxa"/>
            <w:tcBorders>
              <w:top w:val="single" w:color="auto" w:sz="4" w:space="0"/>
              <w:left w:val="single" w:color="auto" w:sz="4" w:space="0"/>
              <w:bottom w:val="single" w:color="auto" w:sz="4" w:space="0"/>
              <w:right w:val="single" w:color="auto" w:sz="4" w:space="0"/>
            </w:tcBorders>
            <w:vAlign w:val="center"/>
          </w:tcPr>
          <w:p w14:paraId="3F0679BC">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（1）项目实施过程中，各节点人员安排分配计划合理明确，无明显疏漏，能够完全满足实际项目需求的，得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14:paraId="154C7068">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（2）项目实施过程中，各节点人员安排分配计划基本合理， 无明显疏漏，能够基本满足实际项目需求的，得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14:paraId="554E362F">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（3）项目实施过程中，各节点人员安排分配计划不合理，有 明显疏漏，不能基本满足实际项目需求的，得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14:paraId="0BFC64FA">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（4）未提供者不得分。</w:t>
            </w:r>
          </w:p>
        </w:tc>
      </w:tr>
      <w:tr w14:paraId="258C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4" w:type="dxa"/>
            <w:vMerge w:val="continue"/>
            <w:tcBorders>
              <w:left w:val="single" w:color="auto" w:sz="4" w:space="0"/>
              <w:right w:val="single" w:color="auto" w:sz="4" w:space="0"/>
            </w:tcBorders>
            <w:vAlign w:val="center"/>
          </w:tcPr>
          <w:p w14:paraId="4407160E">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3804A1A">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本项目政府法律服务质量保证措施</w:t>
            </w:r>
          </w:p>
          <w:p w14:paraId="7B3E6CA8">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6873" w:type="dxa"/>
            <w:tcBorders>
              <w:top w:val="single" w:color="auto" w:sz="4" w:space="0"/>
              <w:left w:val="single" w:color="auto" w:sz="4" w:space="0"/>
              <w:bottom w:val="single" w:color="auto" w:sz="4" w:space="0"/>
              <w:right w:val="single" w:color="auto" w:sz="4" w:space="0"/>
            </w:tcBorders>
            <w:vAlign w:val="center"/>
          </w:tcPr>
          <w:p w14:paraId="711AE72E">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（1）质量保证措施科学、严谨的得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14:paraId="4AD0CB59">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（2）质量保证措施合理、可行的得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14:paraId="235F3275">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（3）质量保证措施不够科学合理的需进一步完善的得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14:paraId="53D948B6">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（4）未提供者不得分。</w:t>
            </w:r>
          </w:p>
        </w:tc>
      </w:tr>
      <w:tr w14:paraId="6ABF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1134" w:type="dxa"/>
            <w:vMerge w:val="continue"/>
            <w:tcBorders>
              <w:left w:val="single" w:color="auto" w:sz="4" w:space="0"/>
              <w:right w:val="single" w:color="auto" w:sz="4" w:space="0"/>
            </w:tcBorders>
            <w:vAlign w:val="center"/>
          </w:tcPr>
          <w:p w14:paraId="203A6DC4">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right w:val="single" w:color="auto" w:sz="4" w:space="0"/>
            </w:tcBorders>
            <w:vAlign w:val="center"/>
          </w:tcPr>
          <w:p w14:paraId="53267DA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重难点分析（0-10分）</w:t>
            </w:r>
          </w:p>
        </w:tc>
        <w:tc>
          <w:tcPr>
            <w:tcW w:w="6873" w:type="dxa"/>
            <w:tcBorders>
              <w:top w:val="single" w:color="auto" w:sz="4" w:space="0"/>
              <w:left w:val="single" w:color="auto" w:sz="4" w:space="0"/>
              <w:right w:val="single" w:color="auto" w:sz="4" w:space="0"/>
            </w:tcBorders>
            <w:vAlign w:val="center"/>
          </w:tcPr>
          <w:p w14:paraId="2999F2B8">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（1）法律服务过程中，重难点分析详细明确、全面、透彻的得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14:paraId="000673D9">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（2）法律服务过程中，重难点分析基本详细明确、全面、清晰的得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14:paraId="38D3A946">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（3）法律服务过程中，重难点分析不够详细的得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14:paraId="14D7C1FA">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（4）未提供者不得分。</w:t>
            </w:r>
          </w:p>
        </w:tc>
      </w:tr>
      <w:tr w14:paraId="1115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34" w:type="dxa"/>
            <w:vMerge w:val="continue"/>
            <w:tcBorders>
              <w:left w:val="single" w:color="auto" w:sz="4" w:space="0"/>
              <w:right w:val="single" w:color="auto" w:sz="4" w:space="0"/>
            </w:tcBorders>
            <w:vAlign w:val="center"/>
          </w:tcPr>
          <w:p w14:paraId="54E57132">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right w:val="single" w:color="auto" w:sz="4" w:space="0"/>
            </w:tcBorders>
            <w:vAlign w:val="center"/>
          </w:tcPr>
          <w:p w14:paraId="3F20E7DE">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法律服务风险防控措施</w:t>
            </w:r>
          </w:p>
          <w:p w14:paraId="3744EFD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sz w:val="24"/>
                <w:szCs w:val="24"/>
              </w:rPr>
              <w:t>（0-</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分）</w:t>
            </w:r>
          </w:p>
        </w:tc>
        <w:tc>
          <w:tcPr>
            <w:tcW w:w="6873" w:type="dxa"/>
            <w:tcBorders>
              <w:top w:val="single" w:color="auto" w:sz="4" w:space="0"/>
              <w:left w:val="single" w:color="auto" w:sz="4" w:space="0"/>
              <w:right w:val="single" w:color="auto" w:sz="4" w:space="0"/>
            </w:tcBorders>
            <w:vAlign w:val="center"/>
          </w:tcPr>
          <w:p w14:paraId="1AD9A056">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（1）风险防控管理措施齐全，风险控制要点定位准确，各阶段风险控制及应急措施得力，得</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分；</w:t>
            </w:r>
          </w:p>
          <w:p w14:paraId="324BDBEA">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（2）风险防控管理措施基本齐全，风险控制要点定位基本 准确，各阶段风险控制及应急措施基本可行，得</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分；</w:t>
            </w:r>
          </w:p>
          <w:p w14:paraId="71900135">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（3）风险防控管理措施不齐全，风险控制要点定位不准确， 各阶段风险控制及应急措施不可行，得</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分；</w:t>
            </w:r>
          </w:p>
          <w:p w14:paraId="2D9A6998">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sz w:val="24"/>
                <w:szCs w:val="24"/>
              </w:rPr>
              <w:t>（4）未提供者不得分。</w:t>
            </w:r>
          </w:p>
        </w:tc>
      </w:tr>
      <w:tr w14:paraId="6752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134" w:type="dxa"/>
            <w:vMerge w:val="continue"/>
            <w:tcBorders>
              <w:left w:val="single" w:color="auto" w:sz="4" w:space="0"/>
              <w:right w:val="single" w:color="auto" w:sz="4" w:space="0"/>
            </w:tcBorders>
            <w:vAlign w:val="center"/>
          </w:tcPr>
          <w:p w14:paraId="70873866">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right w:val="single" w:color="auto" w:sz="4" w:space="0"/>
            </w:tcBorders>
            <w:vAlign w:val="center"/>
          </w:tcPr>
          <w:p w14:paraId="3E62CF0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档案整理</w:t>
            </w:r>
          </w:p>
          <w:p w14:paraId="7B38C73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color w:val="auto"/>
                <w:spacing w:val="10"/>
                <w:w w:val="100"/>
                <w:sz w:val="24"/>
                <w:szCs w:val="24"/>
                <w:lang w:val="en-US" w:eastAsia="zh-CN"/>
              </w:rPr>
            </w:pPr>
            <w:r>
              <w:rPr>
                <w:rFonts w:hint="eastAsia" w:ascii="宋体" w:hAnsi="宋体" w:eastAsia="宋体" w:cs="宋体"/>
                <w:bCs/>
                <w:color w:val="auto"/>
                <w:sz w:val="24"/>
                <w:szCs w:val="24"/>
              </w:rPr>
              <w:t>（0-5分）</w:t>
            </w:r>
          </w:p>
        </w:tc>
        <w:tc>
          <w:tcPr>
            <w:tcW w:w="6873" w:type="dxa"/>
            <w:tcBorders>
              <w:top w:val="single" w:color="auto" w:sz="4" w:space="0"/>
              <w:left w:val="single" w:color="auto" w:sz="4" w:space="0"/>
              <w:right w:val="single" w:color="auto" w:sz="4" w:space="0"/>
            </w:tcBorders>
            <w:vAlign w:val="center"/>
          </w:tcPr>
          <w:p w14:paraId="367E2D78">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制定详细的档案管理措施与管理办法：</w:t>
            </w:r>
          </w:p>
          <w:p w14:paraId="16063C71">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（1）管理措施及办法非常完善、措施切实可行的，得</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分；</w:t>
            </w:r>
          </w:p>
          <w:p w14:paraId="53EFDD08">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（2）管理措施及办法基本完善、措施一般的，得3分；</w:t>
            </w:r>
          </w:p>
          <w:p w14:paraId="7BECF582">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（3）管理措施及办法不完善、措施</w:t>
            </w:r>
            <w:r>
              <w:rPr>
                <w:rFonts w:hint="eastAsia" w:ascii="宋体" w:hAnsi="宋体" w:eastAsia="宋体" w:cs="宋体"/>
                <w:bCs/>
                <w:color w:val="auto"/>
                <w:sz w:val="24"/>
                <w:szCs w:val="24"/>
                <w:lang w:val="en-US" w:eastAsia="zh-CN"/>
              </w:rPr>
              <w:t>差</w:t>
            </w:r>
            <w:r>
              <w:rPr>
                <w:rFonts w:hint="eastAsia" w:ascii="宋体" w:hAnsi="宋体" w:eastAsia="宋体" w:cs="宋体"/>
                <w:bCs/>
                <w:color w:val="auto"/>
                <w:sz w:val="24"/>
                <w:szCs w:val="24"/>
              </w:rPr>
              <w:t>的，得 1 分；</w:t>
            </w:r>
          </w:p>
          <w:p w14:paraId="7095FF7D">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b w:val="0"/>
                <w:color w:val="auto"/>
                <w:spacing w:val="10"/>
                <w:w w:val="100"/>
                <w:sz w:val="24"/>
                <w:szCs w:val="24"/>
                <w:lang w:val="en-US" w:eastAsia="zh-CN"/>
              </w:rPr>
            </w:pPr>
            <w:r>
              <w:rPr>
                <w:rFonts w:hint="eastAsia" w:ascii="宋体" w:hAnsi="宋体" w:eastAsia="宋体" w:cs="宋体"/>
                <w:bCs/>
                <w:color w:val="auto"/>
                <w:sz w:val="24"/>
                <w:szCs w:val="24"/>
              </w:rPr>
              <w:t>（4）缺项得0分。</w:t>
            </w:r>
          </w:p>
        </w:tc>
      </w:tr>
      <w:tr w14:paraId="2902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134" w:type="dxa"/>
            <w:vMerge w:val="restart"/>
            <w:tcBorders>
              <w:top w:val="single" w:color="auto" w:sz="4" w:space="0"/>
              <w:left w:val="single" w:color="auto" w:sz="4" w:space="0"/>
              <w:right w:val="single" w:color="auto" w:sz="4" w:space="0"/>
            </w:tcBorders>
            <w:vAlign w:val="center"/>
          </w:tcPr>
          <w:p w14:paraId="6A3790FE">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商务</w:t>
            </w:r>
          </w:p>
          <w:p w14:paraId="2014A54D">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部分</w:t>
            </w:r>
          </w:p>
          <w:p w14:paraId="1D7B1FE8">
            <w:pPr>
              <w:pStyle w:val="2"/>
              <w:ind w:left="0" w:leftChars="0" w:firstLine="0" w:firstLineChars="0"/>
              <w:jc w:val="center"/>
              <w:rPr>
                <w:rFonts w:hint="eastAsia"/>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30分</w:t>
            </w:r>
            <w:r>
              <w:rPr>
                <w:rFonts w:hint="eastAsia" w:ascii="宋体" w:hAnsi="宋体" w:eastAsia="宋体" w:cs="宋体"/>
                <w:b/>
                <w:color w:val="auto"/>
                <w:sz w:val="24"/>
                <w:szCs w:val="24"/>
                <w:lang w:eastAsia="zh-CN"/>
              </w:rPr>
              <w:t>）</w:t>
            </w:r>
          </w:p>
        </w:tc>
        <w:tc>
          <w:tcPr>
            <w:tcW w:w="1701" w:type="dxa"/>
            <w:tcBorders>
              <w:top w:val="single" w:color="auto" w:sz="4" w:space="0"/>
              <w:left w:val="single" w:color="auto" w:sz="4" w:space="0"/>
              <w:right w:val="single" w:color="auto" w:sz="4" w:space="0"/>
            </w:tcBorders>
            <w:shd w:val="clear" w:color="auto" w:fill="auto"/>
            <w:vAlign w:val="center"/>
          </w:tcPr>
          <w:p w14:paraId="5152B0D8">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38F4BE50">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6873" w:type="dxa"/>
            <w:tcBorders>
              <w:top w:val="single" w:color="auto" w:sz="4" w:space="0"/>
              <w:left w:val="single" w:color="auto" w:sz="4" w:space="0"/>
              <w:right w:val="single" w:color="auto" w:sz="4" w:space="0"/>
            </w:tcBorders>
            <w:shd w:val="clear" w:color="auto" w:fill="auto"/>
            <w:vAlign w:val="center"/>
          </w:tcPr>
          <w:p w14:paraId="5A9B0EAF">
            <w:pPr>
              <w:pStyle w:val="7"/>
              <w:spacing w:line="360" w:lineRule="auto"/>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投标人2022年1月1日以来（以合同签订时间为准）承担过的类似</w:t>
            </w:r>
            <w:r>
              <w:rPr>
                <w:rFonts w:hint="eastAsia" w:eastAsia="宋体" w:cs="宋体"/>
                <w:color w:val="auto"/>
                <w:kern w:val="2"/>
                <w:sz w:val="24"/>
                <w:szCs w:val="24"/>
                <w:lang w:val="en-US" w:eastAsia="zh-CN"/>
              </w:rPr>
              <w:t>法律服务</w:t>
            </w:r>
            <w:r>
              <w:rPr>
                <w:rFonts w:hint="eastAsia" w:ascii="宋体" w:hAnsi="宋体" w:eastAsia="宋体" w:cs="宋体"/>
                <w:color w:val="auto"/>
                <w:kern w:val="2"/>
                <w:sz w:val="24"/>
                <w:szCs w:val="24"/>
                <w:lang w:val="en-US" w:eastAsia="zh-CN"/>
              </w:rPr>
              <w:t>项目业绩每项得3分，最多得9分（以合同协议书为准，响应文件中附合同原件扫描件，否则不得分）。</w:t>
            </w:r>
          </w:p>
          <w:p w14:paraId="0937741B">
            <w:pPr>
              <w:rPr>
                <w:rFonts w:hint="eastAsia"/>
                <w:lang w:val="en-US" w:eastAsia="zh-CN"/>
              </w:rPr>
            </w:pPr>
            <w:r>
              <w:rPr>
                <w:rFonts w:hint="eastAsia" w:ascii="宋体" w:hAnsi="宋体" w:eastAsia="宋体" w:cs="宋体"/>
                <w:color w:val="auto"/>
                <w:kern w:val="2"/>
                <w:sz w:val="24"/>
                <w:szCs w:val="24"/>
                <w:lang w:val="en-US" w:eastAsia="zh-CN" w:bidi="ar-SA"/>
              </w:rPr>
              <w:t>注：企业业绩与项目负责人业绩不重复得分。</w:t>
            </w:r>
          </w:p>
        </w:tc>
      </w:tr>
      <w:tr w14:paraId="7350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134" w:type="dxa"/>
            <w:vMerge w:val="continue"/>
            <w:tcBorders>
              <w:left w:val="single" w:color="auto" w:sz="4" w:space="0"/>
              <w:right w:val="single" w:color="auto" w:sz="4" w:space="0"/>
            </w:tcBorders>
            <w:vAlign w:val="center"/>
          </w:tcPr>
          <w:p w14:paraId="4A4D7DCC">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tc>
        <w:tc>
          <w:tcPr>
            <w:tcW w:w="1701" w:type="dxa"/>
            <w:tcBorders>
              <w:top w:val="single" w:color="auto" w:sz="4" w:space="0"/>
              <w:left w:val="single" w:color="auto" w:sz="4" w:space="0"/>
              <w:right w:val="single" w:color="auto" w:sz="4" w:space="0"/>
            </w:tcBorders>
            <w:shd w:val="clear" w:color="auto" w:fill="auto"/>
            <w:vAlign w:val="center"/>
          </w:tcPr>
          <w:p w14:paraId="4405BA50">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rPr>
              <w:t>业绩</w:t>
            </w:r>
          </w:p>
          <w:p w14:paraId="5AC80FA2">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873" w:type="dxa"/>
            <w:tcBorders>
              <w:top w:val="single" w:color="auto" w:sz="4" w:space="0"/>
              <w:left w:val="single" w:color="auto" w:sz="4" w:space="0"/>
              <w:right w:val="single" w:color="auto" w:sz="4" w:space="0"/>
            </w:tcBorders>
            <w:shd w:val="clear" w:color="auto" w:fill="auto"/>
            <w:vAlign w:val="center"/>
          </w:tcPr>
          <w:p w14:paraId="0C9CA099">
            <w:pPr>
              <w:pStyle w:val="7"/>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项目负责人2022年1月1日以来（以合同签订时间为准）承担过的类似</w:t>
            </w:r>
            <w:r>
              <w:rPr>
                <w:rFonts w:hint="eastAsia" w:eastAsia="宋体" w:cs="宋体"/>
                <w:color w:val="auto"/>
                <w:kern w:val="2"/>
                <w:sz w:val="24"/>
                <w:szCs w:val="24"/>
                <w:lang w:val="en-US" w:eastAsia="zh-CN"/>
              </w:rPr>
              <w:t>法律服务</w:t>
            </w:r>
            <w:r>
              <w:rPr>
                <w:rFonts w:hint="eastAsia" w:ascii="宋体" w:hAnsi="宋体" w:eastAsia="宋体" w:cs="宋体"/>
                <w:color w:val="auto"/>
                <w:kern w:val="2"/>
                <w:sz w:val="24"/>
                <w:szCs w:val="24"/>
                <w:lang w:val="en-US" w:eastAsia="zh-CN"/>
              </w:rPr>
              <w:t>项目</w:t>
            </w:r>
            <w:r>
              <w:rPr>
                <w:rFonts w:hint="eastAsia" w:ascii="宋体" w:hAnsi="宋体" w:eastAsia="宋体" w:cs="宋体"/>
                <w:color w:val="auto"/>
                <w:kern w:val="2"/>
                <w:sz w:val="24"/>
                <w:szCs w:val="24"/>
                <w:lang w:val="en-US" w:eastAsia="zh-CN" w:bidi="ar-SA"/>
              </w:rPr>
              <w:t>业绩每项得3分，最多得6分（以合同协议书为准，合同协议书中应明确项目负责人姓名等信息，响应文件中附合同原件扫描件，否则不得分）。</w:t>
            </w:r>
          </w:p>
          <w:p w14:paraId="07A6652E">
            <w:pPr>
              <w:pStyle w:val="7"/>
              <w:spacing w:line="360" w:lineRule="auto"/>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注：企业业绩与项目负责人业绩不重复得分。</w:t>
            </w:r>
          </w:p>
        </w:tc>
      </w:tr>
      <w:tr w14:paraId="6871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1134" w:type="dxa"/>
            <w:vMerge w:val="continue"/>
            <w:tcBorders>
              <w:left w:val="single" w:color="auto" w:sz="4" w:space="0"/>
              <w:right w:val="single" w:color="auto" w:sz="4" w:space="0"/>
            </w:tcBorders>
            <w:vAlign w:val="center"/>
          </w:tcPr>
          <w:p w14:paraId="6E63857E">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tc>
        <w:tc>
          <w:tcPr>
            <w:tcW w:w="1701" w:type="dxa"/>
            <w:tcBorders>
              <w:left w:val="single" w:color="auto" w:sz="4" w:space="0"/>
              <w:right w:val="single" w:color="auto" w:sz="4" w:space="0"/>
            </w:tcBorders>
            <w:shd w:val="clear" w:color="auto" w:fill="auto"/>
            <w:vAlign w:val="center"/>
          </w:tcPr>
          <w:p w14:paraId="759FB62B">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项目管理机构</w:t>
            </w:r>
          </w:p>
          <w:p w14:paraId="3CFD9366">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873" w:type="dxa"/>
            <w:tcBorders>
              <w:top w:val="single" w:color="auto" w:sz="4" w:space="0"/>
              <w:left w:val="single" w:color="auto" w:sz="4" w:space="0"/>
              <w:right w:val="single" w:color="auto" w:sz="4" w:space="0"/>
            </w:tcBorders>
            <w:shd w:val="clear" w:color="auto" w:fill="auto"/>
            <w:vAlign w:val="center"/>
          </w:tcPr>
          <w:p w14:paraId="68C9D2F2">
            <w:pPr>
              <w:pStyle w:val="7"/>
              <w:spacing w:line="360" w:lineRule="auto"/>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项目组（除项目负责人外）其他人员具有</w:t>
            </w:r>
            <w:r>
              <w:rPr>
                <w:rFonts w:hint="eastAsia" w:eastAsia="宋体" w:cs="宋体"/>
                <w:color w:val="auto"/>
                <w:kern w:val="2"/>
                <w:sz w:val="24"/>
                <w:szCs w:val="24"/>
                <w:lang w:val="en-US" w:eastAsia="zh-CN"/>
              </w:rPr>
              <w:t>相关专业</w:t>
            </w:r>
            <w:r>
              <w:rPr>
                <w:rFonts w:hint="eastAsia" w:ascii="宋体" w:hAnsi="宋体" w:eastAsia="宋体" w:cs="宋体"/>
                <w:color w:val="auto"/>
                <w:kern w:val="2"/>
                <w:sz w:val="24"/>
                <w:szCs w:val="24"/>
                <w:lang w:val="en-US" w:eastAsia="zh-CN"/>
              </w:rPr>
              <w:t>中级技术职称的，每具备1名得1分；具有</w:t>
            </w:r>
            <w:r>
              <w:rPr>
                <w:rFonts w:hint="eastAsia" w:eastAsia="宋体" w:cs="宋体"/>
                <w:color w:val="auto"/>
                <w:kern w:val="2"/>
                <w:sz w:val="24"/>
                <w:szCs w:val="24"/>
                <w:lang w:val="en-US" w:eastAsia="zh-CN"/>
              </w:rPr>
              <w:t>相关专业</w:t>
            </w:r>
            <w:r>
              <w:rPr>
                <w:rFonts w:hint="eastAsia" w:ascii="宋体" w:hAnsi="宋体" w:eastAsia="宋体" w:cs="宋体"/>
                <w:color w:val="auto"/>
                <w:kern w:val="2"/>
                <w:sz w:val="24"/>
                <w:szCs w:val="24"/>
                <w:lang w:val="en-US" w:eastAsia="zh-CN"/>
              </w:rPr>
              <w:t>高级技术职称的，每具备1名得2分，本项最高得分为</w:t>
            </w:r>
            <w:r>
              <w:rPr>
                <w:rFonts w:hint="eastAsia" w:eastAsia="宋体" w:cs="宋体"/>
                <w:color w:val="auto"/>
                <w:kern w:val="2"/>
                <w:sz w:val="24"/>
                <w:szCs w:val="24"/>
                <w:lang w:val="en-US" w:eastAsia="zh-CN"/>
              </w:rPr>
              <w:t>8</w:t>
            </w:r>
            <w:r>
              <w:rPr>
                <w:rFonts w:hint="eastAsia" w:ascii="宋体" w:hAnsi="宋体" w:eastAsia="宋体" w:cs="宋体"/>
                <w:color w:val="auto"/>
                <w:kern w:val="2"/>
                <w:sz w:val="24"/>
                <w:szCs w:val="24"/>
                <w:lang w:val="en-US" w:eastAsia="zh-CN"/>
              </w:rPr>
              <w:t>分。</w:t>
            </w:r>
          </w:p>
        </w:tc>
      </w:tr>
      <w:tr w14:paraId="035A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1134" w:type="dxa"/>
            <w:vMerge w:val="continue"/>
            <w:tcBorders>
              <w:left w:val="single" w:color="auto" w:sz="4" w:space="0"/>
              <w:right w:val="single" w:color="auto" w:sz="4" w:space="0"/>
            </w:tcBorders>
          </w:tcPr>
          <w:p w14:paraId="604FC0CF">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tc>
        <w:tc>
          <w:tcPr>
            <w:tcW w:w="1701" w:type="dxa"/>
            <w:vAlign w:val="center"/>
          </w:tcPr>
          <w:p w14:paraId="482C283E">
            <w:pPr>
              <w:pStyle w:val="7"/>
              <w:spacing w:line="360" w:lineRule="auto"/>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服务承诺</w:t>
            </w:r>
          </w:p>
          <w:p w14:paraId="34CDF8F7">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rPr>
              <w:t>（7分）</w:t>
            </w:r>
          </w:p>
        </w:tc>
        <w:tc>
          <w:tcPr>
            <w:tcW w:w="6873" w:type="dxa"/>
            <w:shd w:val="clear" w:color="auto" w:fill="auto"/>
            <w:vAlign w:val="center"/>
          </w:tcPr>
          <w:p w14:paraId="37907179">
            <w:pPr>
              <w:pStyle w:val="7"/>
              <w:spacing w:line="360" w:lineRule="auto"/>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1、承诺能够严格执行各种专业规范，积极协助业主解决各种与</w:t>
            </w:r>
            <w:r>
              <w:rPr>
                <w:rFonts w:hint="eastAsia" w:eastAsia="宋体" w:cs="宋体"/>
                <w:color w:val="auto"/>
                <w:kern w:val="2"/>
                <w:sz w:val="24"/>
                <w:szCs w:val="24"/>
                <w:lang w:val="en-US" w:eastAsia="zh-CN"/>
              </w:rPr>
              <w:t>项目</w:t>
            </w:r>
            <w:r>
              <w:rPr>
                <w:rFonts w:hint="eastAsia" w:ascii="宋体" w:hAnsi="宋体" w:eastAsia="宋体" w:cs="宋体"/>
                <w:color w:val="auto"/>
                <w:kern w:val="2"/>
                <w:sz w:val="24"/>
                <w:szCs w:val="24"/>
                <w:lang w:val="en-US" w:eastAsia="zh-CN"/>
              </w:rPr>
              <w:t>有关的问题（</w:t>
            </w:r>
            <w:r>
              <w:rPr>
                <w:rFonts w:hint="eastAsia" w:eastAsia="宋体" w:cs="宋体"/>
                <w:color w:val="auto"/>
                <w:kern w:val="2"/>
                <w:sz w:val="24"/>
                <w:szCs w:val="24"/>
                <w:lang w:val="en-US" w:eastAsia="zh-CN"/>
              </w:rPr>
              <w:t>4</w:t>
            </w:r>
            <w:r>
              <w:rPr>
                <w:rFonts w:hint="eastAsia" w:ascii="宋体" w:hAnsi="宋体" w:eastAsia="宋体" w:cs="宋体"/>
                <w:color w:val="auto"/>
                <w:kern w:val="2"/>
                <w:sz w:val="24"/>
                <w:szCs w:val="24"/>
                <w:lang w:val="en-US" w:eastAsia="zh-CN"/>
              </w:rPr>
              <w:t>分）；</w:t>
            </w:r>
          </w:p>
          <w:p w14:paraId="40501CF0">
            <w:pPr>
              <w:pStyle w:val="7"/>
              <w:spacing w:line="360" w:lineRule="auto"/>
              <w:jc w:val="left"/>
              <w:rPr>
                <w:rFonts w:hint="eastAsia" w:ascii="宋体" w:hAnsi="宋体" w:eastAsia="宋体" w:cs="宋体"/>
                <w:color w:val="auto"/>
                <w:kern w:val="2"/>
                <w:sz w:val="24"/>
                <w:szCs w:val="24"/>
                <w:lang w:val="en-US" w:eastAsia="zh-CN"/>
              </w:rPr>
            </w:pPr>
            <w:r>
              <w:rPr>
                <w:rFonts w:hint="eastAsia" w:eastAsia="宋体" w:cs="宋体"/>
                <w:color w:val="auto"/>
                <w:kern w:val="2"/>
                <w:sz w:val="24"/>
                <w:szCs w:val="24"/>
                <w:lang w:val="en-US" w:eastAsia="zh-CN"/>
              </w:rPr>
              <w:t>2</w:t>
            </w:r>
            <w:r>
              <w:rPr>
                <w:rFonts w:hint="eastAsia" w:ascii="宋体" w:hAnsi="宋体" w:eastAsia="宋体" w:cs="宋体"/>
                <w:color w:val="auto"/>
                <w:kern w:val="2"/>
                <w:sz w:val="24"/>
                <w:szCs w:val="24"/>
                <w:lang w:val="en-US" w:eastAsia="zh-CN"/>
              </w:rPr>
              <w:t>、有利于</w:t>
            </w:r>
            <w:r>
              <w:rPr>
                <w:rFonts w:hint="eastAsia" w:eastAsia="宋体" w:cs="宋体"/>
                <w:color w:val="auto"/>
                <w:kern w:val="2"/>
                <w:sz w:val="24"/>
                <w:szCs w:val="24"/>
                <w:lang w:val="en-US" w:eastAsia="zh-CN"/>
              </w:rPr>
              <w:t>采购人</w:t>
            </w:r>
            <w:r>
              <w:rPr>
                <w:rFonts w:hint="eastAsia" w:ascii="宋体" w:hAnsi="宋体" w:eastAsia="宋体" w:cs="宋体"/>
                <w:color w:val="auto"/>
                <w:kern w:val="2"/>
                <w:sz w:val="24"/>
                <w:szCs w:val="24"/>
                <w:lang w:val="en-US" w:eastAsia="zh-CN"/>
              </w:rPr>
              <w:t>的其他承诺（</w:t>
            </w:r>
            <w:r>
              <w:rPr>
                <w:rFonts w:hint="eastAsia" w:eastAsia="宋体" w:cs="宋体"/>
                <w:color w:val="auto"/>
                <w:kern w:val="2"/>
                <w:sz w:val="24"/>
                <w:szCs w:val="24"/>
                <w:lang w:val="en-US" w:eastAsia="zh-CN"/>
              </w:rPr>
              <w:t>3</w:t>
            </w:r>
            <w:r>
              <w:rPr>
                <w:rFonts w:hint="eastAsia" w:ascii="宋体" w:hAnsi="宋体" w:eastAsia="宋体" w:cs="宋体"/>
                <w:color w:val="auto"/>
                <w:kern w:val="2"/>
                <w:sz w:val="24"/>
                <w:szCs w:val="24"/>
                <w:lang w:val="en-US" w:eastAsia="zh-CN"/>
              </w:rPr>
              <w:t>分）；</w:t>
            </w:r>
          </w:p>
          <w:p w14:paraId="621901D2">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val="0"/>
                <w:bCs w:val="0"/>
                <w:color w:val="auto"/>
                <w:kern w:val="0"/>
                <w:sz w:val="24"/>
                <w:szCs w:val="24"/>
                <w:highlight w:val="none"/>
                <w:lang w:bidi="ar"/>
              </w:rPr>
            </w:pPr>
            <w:r>
              <w:rPr>
                <w:rFonts w:hint="eastAsia" w:ascii="宋体" w:hAnsi="宋体" w:eastAsia="宋体" w:cs="宋体"/>
                <w:color w:val="auto"/>
                <w:sz w:val="24"/>
                <w:szCs w:val="24"/>
                <w:lang w:val="en-US" w:eastAsia="zh-CN"/>
              </w:rPr>
              <w:t>本项最多7分，缺项不得分。</w:t>
            </w:r>
          </w:p>
        </w:tc>
      </w:tr>
    </w:tbl>
    <w:p w14:paraId="3427DAC8">
      <w:pPr>
        <w:keepNext w:val="0"/>
        <w:keepLines w:val="0"/>
        <w:pageBreakBefore w:val="0"/>
        <w:kinsoku/>
        <w:wordWrap/>
        <w:overflowPunct/>
        <w:topLinePunct w:val="0"/>
        <w:autoSpaceDE/>
        <w:autoSpaceDN/>
        <w:bidi w:val="0"/>
        <w:spacing w:line="360" w:lineRule="auto"/>
        <w:ind w:firstLine="643"/>
        <w:jc w:val="center"/>
        <w:outlineLvl w:val="9"/>
        <w:rPr>
          <w:rFonts w:hint="eastAsia" w:ascii="宋体" w:hAnsi="宋体" w:eastAsia="宋体" w:cs="宋体"/>
          <w:b/>
          <w:color w:val="auto"/>
          <w:sz w:val="24"/>
          <w:szCs w:val="24"/>
        </w:rPr>
      </w:pPr>
    </w:p>
    <w:p w14:paraId="2F2098D4">
      <w:pPr>
        <w:pStyle w:val="12"/>
        <w:keepNext w:val="0"/>
        <w:keepLines w:val="0"/>
        <w:pageBreakBefore w:val="0"/>
        <w:kinsoku/>
        <w:wordWrap/>
        <w:overflowPunct/>
        <w:topLinePunct w:val="0"/>
        <w:autoSpaceDE/>
        <w:autoSpaceDN/>
        <w:bidi w:val="0"/>
        <w:spacing w:line="360" w:lineRule="auto"/>
        <w:ind w:firstLine="400"/>
        <w:outlineLvl w:val="9"/>
        <w:rPr>
          <w:rFonts w:hint="eastAsia" w:ascii="宋体" w:hAnsi="宋体" w:eastAsia="宋体" w:cs="宋体"/>
          <w:color w:val="auto"/>
          <w:sz w:val="24"/>
          <w:szCs w:val="24"/>
        </w:rPr>
      </w:pPr>
    </w:p>
    <w:p w14:paraId="38217FB2">
      <w:pPr>
        <w:spacing w:line="360" w:lineRule="auto"/>
        <w:ind w:firstLine="643"/>
        <w:jc w:val="center"/>
        <w:rPr>
          <w:rFonts w:cs="Times New Roman" w:asciiTheme="minorEastAsia" w:hAnsiTheme="minorEastAsia"/>
          <w:b/>
          <w:color w:val="auto"/>
          <w:sz w:val="32"/>
          <w:szCs w:val="32"/>
        </w:rPr>
      </w:pPr>
    </w:p>
    <w:p w14:paraId="06AE0A67">
      <w:pPr>
        <w:spacing w:line="360" w:lineRule="auto"/>
        <w:ind w:firstLine="643"/>
        <w:rPr>
          <w:rFonts w:cs="Times New Roman" w:asciiTheme="minorEastAsia" w:hAnsiTheme="minorEastAsia"/>
          <w:b/>
          <w:color w:val="auto"/>
          <w:sz w:val="32"/>
          <w:szCs w:val="32"/>
        </w:rPr>
        <w:sectPr>
          <w:pgSz w:w="11906" w:h="16838"/>
          <w:pgMar w:top="1440" w:right="1800" w:bottom="1440" w:left="1800" w:header="851" w:footer="992" w:gutter="0"/>
          <w:pgNumType w:fmt="decimal"/>
          <w:cols w:space="425" w:num="1"/>
          <w:docGrid w:type="lines" w:linePitch="312" w:charSpace="0"/>
        </w:sectPr>
      </w:pPr>
    </w:p>
    <w:p w14:paraId="7585D152">
      <w:pPr>
        <w:pStyle w:val="2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color w:val="auto"/>
          <w:sz w:val="28"/>
          <w:szCs w:val="28"/>
        </w:rPr>
      </w:pPr>
      <w:bookmarkStart w:id="38" w:name="_Toc27694"/>
      <w:r>
        <w:rPr>
          <w:rFonts w:hint="eastAsia"/>
          <w:color w:val="auto"/>
          <w:sz w:val="28"/>
          <w:szCs w:val="28"/>
        </w:rPr>
        <w:t>第六章</w:t>
      </w:r>
      <w:r>
        <w:rPr>
          <w:rFonts w:hint="eastAsia"/>
          <w:color w:val="auto"/>
          <w:sz w:val="28"/>
          <w:szCs w:val="28"/>
          <w:lang w:val="en-US" w:eastAsia="zh-CN"/>
        </w:rPr>
        <w:t xml:space="preserve">  </w:t>
      </w:r>
      <w:r>
        <w:rPr>
          <w:rFonts w:hint="eastAsia"/>
          <w:color w:val="auto"/>
          <w:sz w:val="28"/>
          <w:szCs w:val="28"/>
        </w:rPr>
        <w:t>磋商文件格式</w:t>
      </w:r>
      <w:bookmarkEnd w:id="38"/>
    </w:p>
    <w:p w14:paraId="74A04485">
      <w:pPr>
        <w:kinsoku/>
        <w:overflowPunct/>
        <w:topLinePunct w:val="0"/>
        <w:bidi w:val="0"/>
        <w:spacing w:line="360" w:lineRule="auto"/>
        <w:ind w:firstLine="643"/>
        <w:textAlignment w:val="auto"/>
        <w:outlineLvl w:val="9"/>
        <w:rPr>
          <w:rFonts w:cs="Times New Roman" w:asciiTheme="minorEastAsia" w:hAnsiTheme="minorEastAsia"/>
          <w:b/>
          <w:color w:val="auto"/>
          <w:sz w:val="32"/>
          <w:szCs w:val="32"/>
        </w:rPr>
      </w:pPr>
      <w:r>
        <w:rPr>
          <w:rFonts w:hint="eastAsia" w:cs="Times New Roman" w:asciiTheme="minorEastAsia" w:hAnsiTheme="minorEastAsia"/>
          <w:b/>
          <w:color w:val="auto"/>
          <w:sz w:val="32"/>
          <w:szCs w:val="32"/>
        </w:rPr>
        <w:t>封面</w:t>
      </w:r>
    </w:p>
    <w:p w14:paraId="722AE821">
      <w:pPr>
        <w:widowControl/>
        <w:kinsoku/>
        <w:overflowPunct/>
        <w:topLinePunct w:val="0"/>
        <w:bidi w:val="0"/>
        <w:jc w:val="both"/>
        <w:textAlignment w:val="auto"/>
        <w:outlineLvl w:val="9"/>
        <w:rPr>
          <w:rFonts w:hint="eastAsia" w:cs="Times New Roman" w:asciiTheme="minorEastAsia" w:hAnsiTheme="minorEastAsia"/>
          <w:b/>
          <w:bCs/>
          <w:color w:val="auto"/>
          <w:kern w:val="0"/>
          <w:sz w:val="48"/>
          <w:szCs w:val="48"/>
        </w:rPr>
      </w:pPr>
    </w:p>
    <w:p w14:paraId="3789C889">
      <w:pPr>
        <w:widowControl/>
        <w:kinsoku/>
        <w:overflowPunct/>
        <w:topLinePunct w:val="0"/>
        <w:bidi w:val="0"/>
        <w:jc w:val="center"/>
        <w:textAlignment w:val="auto"/>
        <w:outlineLvl w:val="9"/>
        <w:rPr>
          <w:rFonts w:cs="Times New Roman" w:asciiTheme="minorEastAsia" w:hAnsiTheme="minorEastAsia"/>
          <w:b/>
          <w:bCs/>
          <w:color w:val="auto"/>
          <w:kern w:val="0"/>
          <w:sz w:val="48"/>
          <w:szCs w:val="48"/>
        </w:rPr>
      </w:pPr>
      <w:r>
        <w:rPr>
          <w:rFonts w:hint="eastAsia" w:cs="Times New Roman" w:asciiTheme="minorEastAsia" w:hAnsiTheme="minorEastAsia"/>
          <w:b/>
          <w:bCs/>
          <w:color w:val="auto"/>
          <w:kern w:val="0"/>
          <w:sz w:val="48"/>
          <w:szCs w:val="48"/>
        </w:rPr>
        <w:t>（项目名称）</w:t>
      </w:r>
    </w:p>
    <w:p w14:paraId="3263B740">
      <w:pPr>
        <w:widowControl/>
        <w:kinsoku/>
        <w:overflowPunct/>
        <w:topLinePunct w:val="0"/>
        <w:bidi w:val="0"/>
        <w:jc w:val="both"/>
        <w:textAlignment w:val="auto"/>
        <w:outlineLvl w:val="9"/>
        <w:rPr>
          <w:rFonts w:hint="eastAsia" w:cs="Times New Roman" w:asciiTheme="minorEastAsia" w:hAnsiTheme="minorEastAsia"/>
          <w:b/>
          <w:bCs/>
          <w:color w:val="auto"/>
          <w:kern w:val="0"/>
          <w:sz w:val="84"/>
          <w:szCs w:val="84"/>
        </w:rPr>
      </w:pPr>
    </w:p>
    <w:p w14:paraId="524D24A7">
      <w:pPr>
        <w:widowControl/>
        <w:kinsoku/>
        <w:overflowPunct/>
        <w:topLinePunct w:val="0"/>
        <w:bidi w:val="0"/>
        <w:jc w:val="center"/>
        <w:textAlignment w:val="auto"/>
        <w:outlineLvl w:val="9"/>
        <w:rPr>
          <w:rFonts w:cs="Times New Roman" w:asciiTheme="minorEastAsia" w:hAnsiTheme="minorEastAsia"/>
          <w:color w:val="auto"/>
          <w:kern w:val="0"/>
          <w:sz w:val="84"/>
          <w:szCs w:val="84"/>
        </w:rPr>
      </w:pPr>
      <w:r>
        <w:rPr>
          <w:rFonts w:hint="eastAsia" w:cs="Times New Roman" w:asciiTheme="minorEastAsia" w:hAnsiTheme="minorEastAsia"/>
          <w:b/>
          <w:bCs/>
          <w:color w:val="auto"/>
          <w:kern w:val="0"/>
          <w:sz w:val="84"/>
          <w:szCs w:val="84"/>
        </w:rPr>
        <w:t>响 应 文 件</w:t>
      </w:r>
      <w:bookmarkStart w:id="39" w:name="_Toc171073042"/>
      <w:bookmarkEnd w:id="39"/>
      <w:bookmarkStart w:id="40" w:name="_Toc223432387"/>
      <w:bookmarkEnd w:id="40"/>
      <w:bookmarkStart w:id="41" w:name="_Toc169921407"/>
      <w:bookmarkEnd w:id="41"/>
      <w:bookmarkStart w:id="42" w:name="_Toc171073207"/>
      <w:bookmarkEnd w:id="42"/>
    </w:p>
    <w:p w14:paraId="341ACB32">
      <w:pPr>
        <w:widowControl/>
        <w:kinsoku/>
        <w:overflowPunct/>
        <w:topLinePunct w:val="0"/>
        <w:bidi w:val="0"/>
        <w:jc w:val="both"/>
        <w:textAlignment w:val="auto"/>
        <w:outlineLvl w:val="9"/>
        <w:rPr>
          <w:rFonts w:hint="eastAsia" w:cs="Times New Roman" w:asciiTheme="minorEastAsia" w:hAnsiTheme="minorEastAsia"/>
          <w:b/>
          <w:bCs/>
          <w:color w:val="auto"/>
          <w:kern w:val="0"/>
          <w:sz w:val="30"/>
          <w:szCs w:val="30"/>
        </w:rPr>
      </w:pPr>
    </w:p>
    <w:p w14:paraId="19060835">
      <w:pPr>
        <w:widowControl/>
        <w:kinsoku/>
        <w:overflowPunct/>
        <w:topLinePunct w:val="0"/>
        <w:bidi w:val="0"/>
        <w:jc w:val="center"/>
        <w:textAlignment w:val="auto"/>
        <w:outlineLvl w:val="9"/>
        <w:rPr>
          <w:rFonts w:cs="Times New Roman" w:asciiTheme="minorEastAsia" w:hAnsiTheme="minorEastAsia"/>
          <w:b/>
          <w:bCs/>
          <w:color w:val="auto"/>
          <w:kern w:val="0"/>
          <w:sz w:val="30"/>
          <w:szCs w:val="30"/>
        </w:rPr>
      </w:pPr>
      <w:r>
        <w:rPr>
          <w:rFonts w:hint="eastAsia" w:cs="Times New Roman" w:asciiTheme="minorEastAsia" w:hAnsiTheme="minorEastAsia"/>
          <w:b/>
          <w:bCs/>
          <w:color w:val="auto"/>
          <w:kern w:val="0"/>
          <w:sz w:val="30"/>
          <w:szCs w:val="30"/>
        </w:rPr>
        <w:t>项目编号：</w:t>
      </w:r>
    </w:p>
    <w:p w14:paraId="3A2AC633">
      <w:pPr>
        <w:widowControl/>
        <w:kinsoku/>
        <w:overflowPunct/>
        <w:topLinePunct w:val="0"/>
        <w:bidi w:val="0"/>
        <w:spacing w:line="660" w:lineRule="auto"/>
        <w:ind w:firstLine="602"/>
        <w:textAlignment w:val="auto"/>
        <w:outlineLvl w:val="9"/>
        <w:rPr>
          <w:rFonts w:cs="Times New Roman" w:asciiTheme="minorEastAsia" w:hAnsiTheme="minorEastAsia"/>
          <w:color w:val="auto"/>
          <w:kern w:val="0"/>
          <w:sz w:val="27"/>
          <w:szCs w:val="27"/>
        </w:rPr>
      </w:pPr>
      <w:r>
        <w:rPr>
          <w:rFonts w:hint="eastAsia" w:cs="Times New Roman" w:asciiTheme="minorEastAsia" w:hAnsiTheme="minorEastAsia"/>
          <w:b/>
          <w:bCs/>
          <w:color w:val="auto"/>
          <w:kern w:val="0"/>
          <w:sz w:val="30"/>
          <w:szCs w:val="30"/>
        </w:rPr>
        <w:t> </w:t>
      </w:r>
    </w:p>
    <w:p w14:paraId="54EE80AB">
      <w:pPr>
        <w:widowControl/>
        <w:kinsoku/>
        <w:overflowPunct/>
        <w:topLinePunct w:val="0"/>
        <w:bidi w:val="0"/>
        <w:spacing w:line="480" w:lineRule="auto"/>
        <w:textAlignment w:val="auto"/>
        <w:outlineLvl w:val="9"/>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w:t>
      </w:r>
    </w:p>
    <w:p w14:paraId="5074ECFA">
      <w:pPr>
        <w:pStyle w:val="12"/>
        <w:kinsoku/>
        <w:overflowPunct/>
        <w:topLinePunct w:val="0"/>
        <w:bidi w:val="0"/>
        <w:ind w:firstLine="400"/>
        <w:textAlignment w:val="auto"/>
        <w:outlineLvl w:val="9"/>
        <w:rPr>
          <w:color w:val="auto"/>
        </w:rPr>
      </w:pPr>
    </w:p>
    <w:p w14:paraId="57DEC959">
      <w:pPr>
        <w:pStyle w:val="12"/>
        <w:kinsoku/>
        <w:overflowPunct/>
        <w:topLinePunct w:val="0"/>
        <w:bidi w:val="0"/>
        <w:ind w:firstLine="400"/>
        <w:textAlignment w:val="auto"/>
        <w:outlineLvl w:val="9"/>
        <w:rPr>
          <w:color w:val="auto"/>
        </w:rPr>
      </w:pPr>
    </w:p>
    <w:p w14:paraId="626BC4CB">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020151F7">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6FA3579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1A672DF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lang w:val="en-US" w:eastAsia="zh-CN"/>
        </w:rPr>
        <w:t xml:space="preserve"> 磋商</w:t>
      </w:r>
      <w:r>
        <w:rPr>
          <w:rFonts w:hint="eastAsia" w:cs="Times New Roman" w:asciiTheme="minorEastAsia" w:hAnsiTheme="minorEastAsia"/>
          <w:color w:val="auto"/>
          <w:kern w:val="0"/>
          <w:sz w:val="28"/>
          <w:szCs w:val="28"/>
        </w:rPr>
        <w:t>供应商名称</w:t>
      </w:r>
      <w:r>
        <w:rPr>
          <w:rFonts w:hint="eastAsia" w:cs="Times New Roman" w:asciiTheme="minorEastAsia" w:hAnsiTheme="minorEastAsia"/>
          <w:color w:val="auto"/>
          <w:kern w:val="0"/>
          <w:sz w:val="28"/>
          <w:szCs w:val="28"/>
          <w:lang w:eastAsia="zh-CN"/>
        </w:rPr>
        <w:t>：</w:t>
      </w:r>
      <w:r>
        <w:rPr>
          <w:rFonts w:hint="eastAsia" w:cs="Times New Roman" w:asciiTheme="minorEastAsia" w:hAnsiTheme="minorEastAsia"/>
          <w:color w:val="auto"/>
          <w:kern w:val="0"/>
          <w:sz w:val="28"/>
          <w:szCs w:val="28"/>
        </w:rPr>
        <w:t>（盖章）</w:t>
      </w:r>
    </w:p>
    <w:p w14:paraId="23C3076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color w:val="auto"/>
          <w:kern w:val="0"/>
          <w:sz w:val="28"/>
          <w:szCs w:val="28"/>
        </w:rPr>
      </w:pP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法定代表人：</w:t>
      </w:r>
      <w:r>
        <w:rPr>
          <w:rFonts w:hint="eastAsia" w:cs="Times New Roman" w:asciiTheme="minorEastAsia" w:hAnsiTheme="minorEastAsia"/>
          <w:color w:val="auto"/>
          <w:kern w:val="0"/>
          <w:sz w:val="28"/>
          <w:szCs w:val="28"/>
        </w:rPr>
        <w:t>（签字或盖章）</w:t>
      </w:r>
    </w:p>
    <w:p w14:paraId="5FE14FC0">
      <w:pPr>
        <w:keepNext w:val="0"/>
        <w:keepLines w:val="0"/>
        <w:pageBreakBefore w:val="0"/>
        <w:kinsoku/>
        <w:wordWrap/>
        <w:overflowPunct/>
        <w:topLinePunct w:val="0"/>
        <w:autoSpaceDE/>
        <w:autoSpaceDN/>
        <w:bidi w:val="0"/>
        <w:adjustRightInd/>
        <w:snapToGrid/>
        <w:spacing w:line="360" w:lineRule="auto"/>
        <w:ind w:firstLine="2520" w:firstLineChars="900"/>
        <w:jc w:val="both"/>
        <w:textAlignment w:val="auto"/>
        <w:outlineLvl w:val="9"/>
        <w:rPr>
          <w:rFonts w:cs="Times New Roman" w:asciiTheme="minorEastAsia" w:hAnsiTheme="minorEastAsia"/>
          <w:color w:val="auto"/>
          <w:sz w:val="28"/>
          <w:szCs w:val="28"/>
        </w:rPr>
      </w:pPr>
      <w:r>
        <w:rPr>
          <w:rFonts w:hint="eastAsia" w:cs="Times New Roman" w:asciiTheme="minorEastAsia" w:hAnsiTheme="minorEastAsia"/>
          <w:color w:val="auto"/>
          <w:sz w:val="28"/>
          <w:szCs w:val="28"/>
        </w:rPr>
        <w:t xml:space="preserve">日     </w:t>
      </w: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期：</w:t>
      </w:r>
    </w:p>
    <w:p w14:paraId="3D970EA3">
      <w:pPr>
        <w:kinsoku/>
        <w:overflowPunct/>
        <w:topLinePunct w:val="0"/>
        <w:bidi w:val="0"/>
        <w:ind w:firstLine="560"/>
        <w:jc w:val="center"/>
        <w:textAlignment w:val="auto"/>
        <w:outlineLvl w:val="9"/>
        <w:rPr>
          <w:rFonts w:cs="Times New Roman" w:asciiTheme="minorEastAsia" w:hAnsiTheme="minorEastAsia"/>
          <w:color w:val="auto"/>
        </w:rPr>
        <w:sectPr>
          <w:pgSz w:w="11906" w:h="16838"/>
          <w:pgMar w:top="1440" w:right="1800" w:bottom="1440" w:left="1800" w:header="851" w:footer="992" w:gutter="0"/>
          <w:pgNumType w:fmt="decimal"/>
          <w:cols w:space="425" w:num="1"/>
          <w:docGrid w:type="lines" w:linePitch="312" w:charSpace="0"/>
        </w:sectPr>
      </w:pPr>
    </w:p>
    <w:p w14:paraId="0A41621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eastAsiaTheme="minorEastAsia"/>
          <w:b/>
          <w:bCs/>
          <w:color w:val="auto"/>
          <w:kern w:val="0"/>
          <w:sz w:val="28"/>
          <w:szCs w:val="28"/>
          <w:lang w:val="en-US" w:eastAsia="zh-CN"/>
        </w:rPr>
      </w:pPr>
      <w:r>
        <w:rPr>
          <w:rFonts w:hint="eastAsia" w:cs="Times New Roman" w:asciiTheme="minorEastAsia" w:hAnsiTheme="minorEastAsia"/>
          <w:b/>
          <w:bCs/>
          <w:color w:val="auto"/>
          <w:kern w:val="0"/>
          <w:sz w:val="28"/>
          <w:szCs w:val="28"/>
          <w:lang w:val="en-US" w:eastAsia="zh-CN"/>
        </w:rPr>
        <w:t>目 录</w:t>
      </w:r>
    </w:p>
    <w:p w14:paraId="1C50776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eastAsiaTheme="minorEastAsia"/>
          <w:b/>
          <w:bCs/>
          <w:color w:val="auto"/>
          <w:kern w:val="0"/>
          <w:sz w:val="28"/>
          <w:szCs w:val="28"/>
          <w:lang w:val="en-US" w:eastAsia="zh-CN"/>
        </w:rPr>
      </w:pPr>
      <w:r>
        <w:rPr>
          <w:rFonts w:hint="eastAsia" w:cs="Times New Roman" w:asciiTheme="minorEastAsia" w:hAnsiTheme="minorEastAsia"/>
          <w:b w:val="0"/>
          <w:bCs w:val="0"/>
          <w:color w:val="auto"/>
          <w:kern w:val="0"/>
          <w:sz w:val="24"/>
          <w:szCs w:val="24"/>
          <w:lang w:val="en-US" w:eastAsia="zh-CN"/>
        </w:rPr>
        <w:t>格式自拟</w:t>
      </w:r>
    </w:p>
    <w:p w14:paraId="769B93F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10B846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9FDA60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4C04E2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2BAD51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E3CDAD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36C9A5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D2D9D5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9B70C6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7E3E232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079210A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CB21DF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5AB8A0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1868CFB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7B2D07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22BCD4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E05C2F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8731AC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1F8534E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505036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298065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hint="eastAsia" w:cs="Times New Roman" w:asciiTheme="minorEastAsia" w:hAnsiTheme="minorEastAsia"/>
          <w:b/>
          <w:bCs/>
          <w:color w:val="auto"/>
          <w:kern w:val="0"/>
          <w:sz w:val="28"/>
          <w:szCs w:val="28"/>
        </w:rPr>
        <w:t>一、磋 商 函</w:t>
      </w:r>
    </w:p>
    <w:p w14:paraId="6BC4EDF7">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cs="Times New Roman" w:asciiTheme="minorEastAsia" w:hAnsiTheme="minorEastAsia"/>
          <w:color w:val="auto"/>
          <w:kern w:val="0"/>
          <w:sz w:val="24"/>
          <w:szCs w:val="24"/>
        </w:rPr>
      </w:pPr>
      <w:bookmarkStart w:id="43" w:name="OLE_LINK11"/>
      <w:bookmarkEnd w:id="43"/>
      <w:bookmarkStart w:id="44" w:name="OLE_LINK7"/>
      <w:r>
        <w:rPr>
          <w:rFonts w:hint="eastAsia" w:cs="Times New Roman" w:asciiTheme="minorEastAsia" w:hAnsiTheme="minorEastAsia"/>
          <w:color w:val="auto"/>
          <w:spacing w:val="46"/>
          <w:kern w:val="0"/>
          <w:sz w:val="24"/>
          <w:szCs w:val="24"/>
        </w:rPr>
        <w:t>致</w:t>
      </w:r>
      <w:bookmarkEnd w:id="44"/>
      <w:r>
        <w:rPr>
          <w:rFonts w:hint="eastAsia" w:cs="Times New Roman" w:asciiTheme="minorEastAsia" w:hAnsiTheme="minorEastAsia"/>
          <w:color w:val="auto"/>
          <w:spacing w:val="46"/>
          <w:kern w:val="0"/>
          <w:sz w:val="24"/>
          <w:szCs w:val="24"/>
          <w:u w:val="single"/>
        </w:rPr>
        <w:t xml:space="preserve"> （采购人） </w:t>
      </w:r>
      <w:r>
        <w:rPr>
          <w:rFonts w:hint="eastAsia" w:cs="Times New Roman" w:asciiTheme="minorEastAsia" w:hAnsiTheme="minorEastAsia"/>
          <w:color w:val="auto"/>
          <w:spacing w:val="46"/>
          <w:kern w:val="0"/>
          <w:sz w:val="24"/>
          <w:szCs w:val="24"/>
        </w:rPr>
        <w:t>：</w:t>
      </w:r>
    </w:p>
    <w:p w14:paraId="703C2DA5">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我方已仔细研究了</w:t>
      </w:r>
      <w:r>
        <w:rPr>
          <w:rFonts w:hint="eastAsia" w:ascii="宋体" w:hAnsi="宋体" w:eastAsia="宋体" w:cs="宋体"/>
          <w:color w:val="auto"/>
          <w:kern w:val="0"/>
          <w:sz w:val="24"/>
          <w:szCs w:val="24"/>
          <w:u w:val="single"/>
        </w:rPr>
        <w:t xml:space="preserve">         (项目名称)</w:t>
      </w:r>
      <w:r>
        <w:rPr>
          <w:rFonts w:hint="eastAsia" w:ascii="宋体" w:hAnsi="宋体" w:eastAsia="宋体" w:cs="宋体"/>
          <w:color w:val="auto"/>
          <w:kern w:val="0"/>
          <w:sz w:val="24"/>
          <w:szCs w:val="24"/>
        </w:rPr>
        <w:t>，项目编号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none"/>
          <w:lang w:val="en-US" w:eastAsia="zh-CN"/>
        </w:rPr>
        <w:t>竞争性</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文件的全部内容，我方愿意以人民币（大写）</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（小写：</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元）的投标总报价，服务期限：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，质量达到：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承担上述项目的服务内容。</w:t>
      </w:r>
    </w:p>
    <w:p w14:paraId="034254BA">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据此函，签字人兹宣布同意如下：</w:t>
      </w:r>
    </w:p>
    <w:p w14:paraId="2552E190">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1、我方已详细审核并确认全部</w:t>
      </w:r>
      <w:r>
        <w:rPr>
          <w:rFonts w:hint="eastAsia" w:ascii="宋体" w:hAnsi="宋体" w:eastAsia="宋体" w:cs="宋体"/>
          <w:color w:val="auto"/>
          <w:kern w:val="0"/>
          <w:sz w:val="24"/>
          <w:szCs w:val="24"/>
          <w:u w:val="none"/>
          <w:lang w:val="en-US" w:eastAsia="zh-CN"/>
        </w:rPr>
        <w:t>竞争性</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文件，包括修改文件（如有时）及有关附件。</w:t>
      </w:r>
    </w:p>
    <w:p w14:paraId="34B2574E">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2、一旦我方中标，我方将组建项目组，将派出</w:t>
      </w:r>
      <w:r>
        <w:rPr>
          <w:rFonts w:hint="eastAsia" w:ascii="宋体" w:hAnsi="宋体" w:eastAsia="宋体" w:cs="宋体"/>
          <w:color w:val="auto"/>
          <w:kern w:val="0"/>
          <w:sz w:val="24"/>
          <w:szCs w:val="24"/>
          <w:u w:val="single"/>
        </w:rPr>
        <w:t xml:space="preserve">     （项目负责人）</w:t>
      </w:r>
      <w:r>
        <w:rPr>
          <w:rFonts w:hint="eastAsia" w:ascii="宋体" w:hAnsi="宋体" w:eastAsia="宋体" w:cs="宋体"/>
          <w:color w:val="auto"/>
          <w:kern w:val="0"/>
          <w:sz w:val="24"/>
          <w:szCs w:val="24"/>
        </w:rPr>
        <w:t>作为本项目的项目负责人。保证按合同协议书中规定的服务期限完成规划编制并提供相应的规划编制服务。</w:t>
      </w:r>
    </w:p>
    <w:p w14:paraId="4540BEF5">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3、我方同意所提交的投标文件在</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文件规定的投标有效期内有效，在此期间内如果中标，我方将受此约束。</w:t>
      </w:r>
    </w:p>
    <w:p w14:paraId="35F6362F">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4、除非另外达成协议并生效，你方的中标通知书和本</w:t>
      </w:r>
      <w:r>
        <w:rPr>
          <w:rFonts w:hint="eastAsia" w:ascii="宋体" w:hAnsi="宋体" w:eastAsia="宋体" w:cs="宋体"/>
          <w:color w:val="auto"/>
          <w:kern w:val="0"/>
          <w:sz w:val="24"/>
          <w:szCs w:val="24"/>
          <w:lang w:val="en-US" w:eastAsia="zh-CN"/>
        </w:rPr>
        <w:t>响应</w:t>
      </w:r>
      <w:r>
        <w:rPr>
          <w:rFonts w:hint="eastAsia" w:ascii="宋体" w:hAnsi="宋体" w:eastAsia="宋体" w:cs="宋体"/>
          <w:color w:val="auto"/>
          <w:kern w:val="0"/>
          <w:sz w:val="24"/>
          <w:szCs w:val="24"/>
        </w:rPr>
        <w:t>文件将成为约束双方的合同文件的组成部分。</w:t>
      </w:r>
    </w:p>
    <w:p w14:paraId="682C220D">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z w:val="24"/>
          <w:szCs w:val="24"/>
        </w:rPr>
        <w:t>我方承诺在收到中标通知书后，在中标通知书规定的期限内与你方签订合同。</w:t>
      </w:r>
    </w:p>
    <w:p w14:paraId="52B2F8F4">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z w:val="24"/>
          <w:szCs w:val="24"/>
        </w:rPr>
        <w:t>我方承诺在合同约定的期限内完成并移交全部工作内容</w:t>
      </w:r>
      <w:r>
        <w:rPr>
          <w:rFonts w:hint="eastAsia" w:ascii="宋体" w:hAnsi="宋体" w:eastAsia="宋体" w:cs="宋体"/>
          <w:color w:val="auto"/>
          <w:kern w:val="0"/>
          <w:sz w:val="24"/>
          <w:szCs w:val="24"/>
        </w:rPr>
        <w:t>。</w:t>
      </w:r>
    </w:p>
    <w:p w14:paraId="217E1704">
      <w:pPr>
        <w:widowControl/>
        <w:adjustRightInd w:val="0"/>
        <w:spacing w:line="600" w:lineRule="exact"/>
        <w:jc w:val="left"/>
        <w:rPr>
          <w:rFonts w:hint="eastAsia" w:ascii="宋体" w:hAnsi="宋体"/>
          <w:color w:val="auto"/>
          <w:kern w:val="0"/>
          <w:sz w:val="24"/>
          <w:szCs w:val="24"/>
        </w:rPr>
      </w:pPr>
    </w:p>
    <w:p w14:paraId="1FA66DA6">
      <w:pPr>
        <w:keepNext w:val="0"/>
        <w:keepLines w:val="0"/>
        <w:pageBreakBefore w:val="0"/>
        <w:widowControl/>
        <w:kinsoku/>
        <w:wordWrap/>
        <w:overflowPunct/>
        <w:topLinePunct w:val="0"/>
        <w:autoSpaceDE/>
        <w:autoSpaceDN/>
        <w:bidi w:val="0"/>
        <w:adjustRightInd/>
        <w:snapToGrid/>
        <w:spacing w:line="360" w:lineRule="auto"/>
        <w:ind w:firstLine="744"/>
        <w:jc w:val="left"/>
        <w:textAlignment w:val="auto"/>
        <w:outlineLvl w:val="9"/>
        <w:rPr>
          <w:rFonts w:cs="Times New Roman" w:asciiTheme="minorEastAsia" w:hAnsiTheme="minorEastAsia"/>
          <w:color w:val="auto"/>
          <w:spacing w:val="46"/>
          <w:kern w:val="0"/>
          <w:sz w:val="24"/>
          <w:szCs w:val="24"/>
        </w:rPr>
      </w:pPr>
    </w:p>
    <w:p w14:paraId="5D71213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磋商供应商：（盖章） </w:t>
      </w:r>
    </w:p>
    <w:p w14:paraId="43C936A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法定代表人：（签字或盖章）</w:t>
      </w:r>
    </w:p>
    <w:p w14:paraId="46B9D72B">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日 期： 年 月 日 </w:t>
      </w:r>
    </w:p>
    <w:p w14:paraId="065EE1C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cs="Times New Roman" w:asciiTheme="minorEastAsia" w:hAnsiTheme="minorEastAsia"/>
          <w:bCs/>
          <w:color w:val="auto"/>
          <w:szCs w:val="21"/>
        </w:rPr>
        <w:br w:type="page"/>
      </w:r>
      <w:bookmarkStart w:id="45" w:name="_Toc145065229"/>
      <w:bookmarkStart w:id="46" w:name="_Toc145065059"/>
      <w:bookmarkStart w:id="47" w:name="_Toc109675042"/>
      <w:r>
        <w:rPr>
          <w:rFonts w:hint="eastAsia" w:cs="Times New Roman" w:asciiTheme="minorEastAsia" w:hAnsiTheme="minorEastAsia"/>
          <w:b/>
          <w:bCs/>
          <w:color w:val="auto"/>
          <w:kern w:val="0"/>
          <w:sz w:val="28"/>
          <w:szCs w:val="28"/>
        </w:rPr>
        <w:t>二、磋商函附表</w:t>
      </w:r>
      <w:bookmarkEnd w:id="45"/>
      <w:bookmarkEnd w:id="46"/>
      <w:bookmarkEnd w:id="47"/>
    </w:p>
    <w:tbl>
      <w:tblPr>
        <w:tblStyle w:val="22"/>
        <w:tblpPr w:leftFromText="180" w:rightFromText="180" w:vertAnchor="text" w:horzAnchor="page" w:tblpXSpec="center" w:tblpY="294"/>
        <w:tblOverlap w:val="never"/>
        <w:tblW w:w="9042"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1572"/>
        <w:gridCol w:w="1936"/>
        <w:gridCol w:w="1623"/>
        <w:gridCol w:w="1869"/>
      </w:tblGrid>
      <w:tr w14:paraId="2162A7C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BA8FB94">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项目名称</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5026E5BD">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r w14:paraId="5C03FAF6">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268DFA3">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项目编号</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6014D012">
            <w:pPr>
              <w:keepNext w:val="0"/>
              <w:keepLines w:val="0"/>
              <w:pageBreakBefore w:val="0"/>
              <w:kinsoku/>
              <w:wordWrap/>
              <w:overflowPunct/>
              <w:topLinePunct w:val="0"/>
              <w:autoSpaceDE/>
              <w:autoSpaceDN/>
              <w:bidi w:val="0"/>
              <w:adjustRightInd/>
              <w:spacing w:line="360" w:lineRule="auto"/>
              <w:ind w:right="640"/>
              <w:jc w:val="center"/>
              <w:textAlignment w:val="auto"/>
              <w:outlineLvl w:val="9"/>
              <w:rPr>
                <w:rFonts w:cs="宋体" w:asciiTheme="minorEastAsia" w:hAnsiTheme="minorEastAsia"/>
                <w:color w:val="auto"/>
                <w:sz w:val="24"/>
                <w:szCs w:val="24"/>
              </w:rPr>
            </w:pPr>
          </w:p>
        </w:tc>
      </w:tr>
      <w:tr w14:paraId="7ECE6B0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AE28956">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投标供应商</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7D97FB40">
            <w:pPr>
              <w:keepNext w:val="0"/>
              <w:keepLines w:val="0"/>
              <w:pageBreakBefore w:val="0"/>
              <w:kinsoku/>
              <w:wordWrap/>
              <w:overflowPunct/>
              <w:topLinePunct w:val="0"/>
              <w:autoSpaceDE/>
              <w:autoSpaceDN/>
              <w:bidi w:val="0"/>
              <w:adjustRightInd/>
              <w:spacing w:line="360" w:lineRule="auto"/>
              <w:ind w:right="640"/>
              <w:jc w:val="center"/>
              <w:textAlignment w:val="auto"/>
              <w:outlineLvl w:val="9"/>
              <w:rPr>
                <w:rFonts w:cs="宋体" w:asciiTheme="minorEastAsia" w:hAnsiTheme="minorEastAsia"/>
                <w:color w:val="auto"/>
                <w:sz w:val="24"/>
                <w:szCs w:val="24"/>
              </w:rPr>
            </w:pPr>
            <w:bookmarkStart w:id="74" w:name="_GoBack"/>
            <w:bookmarkEnd w:id="74"/>
          </w:p>
        </w:tc>
      </w:tr>
      <w:tr w14:paraId="1770638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54D0F258">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投标总报价</w:t>
            </w:r>
          </w:p>
        </w:tc>
        <w:tc>
          <w:tcPr>
            <w:tcW w:w="7000" w:type="dxa"/>
            <w:gridSpan w:val="4"/>
            <w:tcBorders>
              <w:top w:val="single" w:color="auto" w:sz="6" w:space="0"/>
              <w:left w:val="single" w:color="auto" w:sz="6" w:space="0"/>
              <w:right w:val="single" w:color="auto" w:sz="6" w:space="0"/>
            </w:tcBorders>
            <w:vAlign w:val="center"/>
          </w:tcPr>
          <w:p w14:paraId="2FE2CC07">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大写：</w:t>
            </w:r>
          </w:p>
          <w:p w14:paraId="55D3A8B7">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p>
          <w:p w14:paraId="4506F3FE">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小写：    元</w:t>
            </w:r>
          </w:p>
        </w:tc>
      </w:tr>
      <w:tr w14:paraId="690D29F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761209F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r>
              <w:rPr>
                <w:rFonts w:hint="eastAsia" w:cs="宋体" w:asciiTheme="minorEastAsia" w:hAnsiTheme="minorEastAsia"/>
                <w:color w:val="auto"/>
                <w:sz w:val="24"/>
                <w:szCs w:val="24"/>
              </w:rPr>
              <w:t>项目负责人</w:t>
            </w:r>
          </w:p>
        </w:tc>
        <w:tc>
          <w:tcPr>
            <w:tcW w:w="1572" w:type="dxa"/>
            <w:tcBorders>
              <w:top w:val="single" w:color="auto" w:sz="6" w:space="0"/>
              <w:left w:val="single" w:color="auto" w:sz="6" w:space="0"/>
              <w:right w:val="single" w:color="auto" w:sz="4" w:space="0"/>
            </w:tcBorders>
            <w:vAlign w:val="center"/>
          </w:tcPr>
          <w:p w14:paraId="35CDA55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r>
              <w:rPr>
                <w:rFonts w:hint="eastAsia" w:cs="宋体" w:asciiTheme="minorEastAsia" w:hAnsiTheme="minorEastAsia"/>
                <w:color w:val="auto"/>
                <w:sz w:val="24"/>
                <w:szCs w:val="24"/>
              </w:rPr>
              <w:t>姓名</w:t>
            </w:r>
          </w:p>
        </w:tc>
        <w:tc>
          <w:tcPr>
            <w:tcW w:w="1936" w:type="dxa"/>
            <w:tcBorders>
              <w:top w:val="single" w:color="auto" w:sz="6" w:space="0"/>
              <w:left w:val="single" w:color="auto" w:sz="4" w:space="0"/>
              <w:right w:val="single" w:color="auto" w:sz="4" w:space="0"/>
            </w:tcBorders>
            <w:vAlign w:val="center"/>
          </w:tcPr>
          <w:p w14:paraId="10B4F4C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p>
        </w:tc>
        <w:tc>
          <w:tcPr>
            <w:tcW w:w="1623" w:type="dxa"/>
            <w:tcBorders>
              <w:top w:val="single" w:color="auto" w:sz="6" w:space="0"/>
              <w:left w:val="single" w:color="auto" w:sz="4" w:space="0"/>
              <w:right w:val="single" w:color="auto" w:sz="4" w:space="0"/>
            </w:tcBorders>
            <w:vAlign w:val="center"/>
          </w:tcPr>
          <w:p w14:paraId="157D98B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r>
              <w:rPr>
                <w:rFonts w:hint="eastAsia" w:cs="宋体" w:asciiTheme="minorEastAsia" w:hAnsiTheme="minorEastAsia"/>
                <w:color w:val="auto"/>
                <w:sz w:val="24"/>
                <w:szCs w:val="24"/>
                <w:lang w:eastAsia="zh-CN"/>
              </w:rPr>
              <w:t>证书编号</w:t>
            </w:r>
          </w:p>
        </w:tc>
        <w:tc>
          <w:tcPr>
            <w:tcW w:w="1869" w:type="dxa"/>
            <w:tcBorders>
              <w:top w:val="single" w:color="auto" w:sz="6" w:space="0"/>
              <w:left w:val="single" w:color="auto" w:sz="4" w:space="0"/>
              <w:right w:val="single" w:color="auto" w:sz="6" w:space="0"/>
            </w:tcBorders>
            <w:vAlign w:val="center"/>
          </w:tcPr>
          <w:p w14:paraId="6DBBAB1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p>
        </w:tc>
      </w:tr>
      <w:tr w14:paraId="242134C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5A22F7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color w:val="auto"/>
                <w:sz w:val="24"/>
                <w:szCs w:val="24"/>
              </w:rPr>
              <w:t>服务</w:t>
            </w:r>
            <w:r>
              <w:rPr>
                <w:rFonts w:hint="eastAsia" w:cs="宋体" w:asciiTheme="minorEastAsia" w:hAnsiTheme="minorEastAsia"/>
                <w:color w:val="auto"/>
                <w:sz w:val="24"/>
                <w:szCs w:val="24"/>
                <w:lang w:val="en-US" w:eastAsia="zh-CN"/>
              </w:rPr>
              <w:t>期限</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6A7CA1DF">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7B65D39B">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FF10AA7">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质量要求</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495806B0">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7EBE260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C3B341C">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投标有效期</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17A2838A">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32FFFD05">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D5625D5">
            <w:pPr>
              <w:keepNext w:val="0"/>
              <w:keepLines w:val="0"/>
              <w:pageBreakBefore w:val="0"/>
              <w:kinsoku/>
              <w:wordWrap/>
              <w:overflowPunct/>
              <w:topLinePunct w:val="0"/>
              <w:autoSpaceDE/>
              <w:autoSpaceDN/>
              <w:bidi w:val="0"/>
              <w:adjustRightInd/>
              <w:spacing w:line="360" w:lineRule="auto"/>
              <w:jc w:val="center"/>
              <w:textAlignment w:val="auto"/>
              <w:outlineLvl w:val="9"/>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color w:val="auto"/>
                <w:sz w:val="24"/>
                <w:szCs w:val="24"/>
              </w:rPr>
              <w:t>项目</w:t>
            </w:r>
            <w:r>
              <w:rPr>
                <w:rFonts w:hint="eastAsia" w:cs="宋体" w:asciiTheme="minorEastAsia" w:hAnsiTheme="minorEastAsia"/>
                <w:color w:val="auto"/>
                <w:sz w:val="24"/>
                <w:szCs w:val="24"/>
                <w:lang w:val="en-US" w:eastAsia="zh-CN"/>
              </w:rPr>
              <w:t>联系人姓名及电话</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5AE01248">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r w14:paraId="19DE5D8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7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9F0C2C4">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备注</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154B4441">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bl>
    <w:p w14:paraId="254E50EB">
      <w:pPr>
        <w:keepNext w:val="0"/>
        <w:keepLines w:val="0"/>
        <w:pageBreakBefore w:val="0"/>
        <w:kinsoku/>
        <w:wordWrap/>
        <w:overflowPunct/>
        <w:topLinePunct w:val="0"/>
        <w:autoSpaceDE/>
        <w:autoSpaceDN/>
        <w:bidi w:val="0"/>
        <w:adjustRightInd/>
        <w:spacing w:line="360" w:lineRule="auto"/>
        <w:ind w:firstLine="560"/>
        <w:textAlignment w:val="auto"/>
        <w:outlineLvl w:val="9"/>
        <w:rPr>
          <w:rFonts w:cs="宋体" w:asciiTheme="minorEastAsia" w:hAnsiTheme="minorEastAsia"/>
          <w:color w:val="auto"/>
          <w:sz w:val="24"/>
          <w:szCs w:val="24"/>
        </w:rPr>
      </w:pPr>
    </w:p>
    <w:p w14:paraId="77191335">
      <w:pPr>
        <w:keepNext w:val="0"/>
        <w:keepLines w:val="0"/>
        <w:pageBreakBefore w:val="0"/>
        <w:kinsoku/>
        <w:wordWrap/>
        <w:overflowPunct/>
        <w:topLinePunct w:val="0"/>
        <w:autoSpaceDE/>
        <w:autoSpaceDN/>
        <w:bidi w:val="0"/>
        <w:adjustRightInd/>
        <w:spacing w:line="360" w:lineRule="auto"/>
        <w:ind w:firstLine="560"/>
        <w:textAlignment w:val="auto"/>
        <w:outlineLvl w:val="9"/>
        <w:rPr>
          <w:rFonts w:cs="宋体" w:asciiTheme="minorEastAsia" w:hAnsiTheme="minorEastAsia"/>
          <w:color w:val="auto"/>
          <w:sz w:val="24"/>
          <w:szCs w:val="24"/>
        </w:rPr>
      </w:pPr>
    </w:p>
    <w:p w14:paraId="08126456">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bookmarkStart w:id="48" w:name="_Toc145065060"/>
      <w:bookmarkStart w:id="49" w:name="_Toc145065230"/>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法定代表人</w:t>
      </w:r>
      <w:r>
        <w:rPr>
          <w:rFonts w:hint="eastAsia" w:cs="宋体" w:asciiTheme="minorEastAsia" w:hAnsiTheme="minorEastAsia"/>
          <w:color w:val="auto"/>
          <w:sz w:val="24"/>
          <w:szCs w:val="24"/>
        </w:rPr>
        <w:t>（</w:t>
      </w:r>
      <w:r>
        <w:rPr>
          <w:rFonts w:cs="宋体" w:asciiTheme="minorEastAsia" w:hAnsiTheme="minorEastAsia"/>
          <w:color w:val="auto"/>
          <w:sz w:val="24"/>
          <w:szCs w:val="24"/>
        </w:rPr>
        <w:t>签字或</w:t>
      </w:r>
      <w:r>
        <w:rPr>
          <w:rFonts w:hint="eastAsia" w:cs="宋体" w:asciiTheme="minorEastAsia" w:hAnsiTheme="minorEastAsia"/>
          <w:color w:val="auto"/>
          <w:sz w:val="24"/>
          <w:szCs w:val="24"/>
        </w:rPr>
        <w:t>盖章）</w:t>
      </w:r>
      <w:r>
        <w:rPr>
          <w:rFonts w:cs="宋体" w:asciiTheme="minorEastAsia" w:hAnsiTheme="minorEastAsia"/>
          <w:color w:val="auto"/>
          <w:sz w:val="24"/>
          <w:szCs w:val="24"/>
        </w:rPr>
        <w:t>：</w:t>
      </w:r>
      <w:bookmarkEnd w:id="48"/>
      <w:bookmarkEnd w:id="49"/>
    </w:p>
    <w:p w14:paraId="3991A537">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bookmarkStart w:id="50" w:name="_Toc145065231"/>
      <w:bookmarkStart w:id="51" w:name="_Toc145065061"/>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磋商供应商：（盖章）</w:t>
      </w:r>
      <w:bookmarkEnd w:id="50"/>
      <w:bookmarkEnd w:id="51"/>
    </w:p>
    <w:p w14:paraId="79163413">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r>
        <w:rPr>
          <w:rFonts w:hint="eastAsia" w:ascii="宋体" w:hAnsi="宋体" w:eastAsia="宋体" w:cs="宋体"/>
          <w:color w:val="auto"/>
          <w:kern w:val="0"/>
          <w:sz w:val="24"/>
          <w:szCs w:val="24"/>
        </w:rPr>
        <w:t>日 期： 年 月 日</w:t>
      </w:r>
    </w:p>
    <w:p w14:paraId="31B45BBC">
      <w:pPr>
        <w:keepNext w:val="0"/>
        <w:keepLines w:val="0"/>
        <w:pageBreakBefore w:val="0"/>
        <w:widowControl/>
        <w:kinsoku/>
        <w:wordWrap/>
        <w:overflowPunct/>
        <w:topLinePunct w:val="0"/>
        <w:autoSpaceDE/>
        <w:autoSpaceDN/>
        <w:bidi w:val="0"/>
        <w:adjustRightInd/>
        <w:spacing w:line="360" w:lineRule="auto"/>
        <w:ind w:firstLine="562"/>
        <w:jc w:val="center"/>
        <w:textAlignment w:val="auto"/>
        <w:outlineLvl w:val="9"/>
        <w:rPr>
          <w:rFonts w:cs="Times New Roman" w:asciiTheme="minorEastAsia" w:hAnsiTheme="minorEastAsia"/>
          <w:b/>
          <w:color w:val="auto"/>
          <w:kern w:val="0"/>
          <w:sz w:val="24"/>
          <w:szCs w:val="24"/>
        </w:rPr>
        <w:sectPr>
          <w:pgSz w:w="11906" w:h="16838"/>
          <w:pgMar w:top="1440" w:right="1800" w:bottom="1440" w:left="1800" w:header="851" w:footer="992" w:gutter="0"/>
          <w:pgNumType w:fmt="decimal"/>
          <w:cols w:space="425" w:num="1"/>
          <w:docGrid w:type="lines" w:linePitch="312" w:charSpace="0"/>
        </w:sectPr>
      </w:pPr>
    </w:p>
    <w:p w14:paraId="723DA0D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hint="eastAsia" w:cs="Times New Roman" w:asciiTheme="minorEastAsia" w:hAnsiTheme="minorEastAsia"/>
          <w:b/>
          <w:color w:val="auto"/>
          <w:kern w:val="0"/>
          <w:sz w:val="28"/>
          <w:szCs w:val="28"/>
        </w:rPr>
        <w:t>三、法定代表人身份证明书</w:t>
      </w:r>
    </w:p>
    <w:p w14:paraId="07A1947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单位名称：</w:t>
      </w:r>
      <w:r>
        <w:rPr>
          <w:rFonts w:hint="eastAsia" w:cs="Times New Roman" w:asciiTheme="minorEastAsia" w:hAnsiTheme="minorEastAsia"/>
          <w:color w:val="auto"/>
          <w:kern w:val="0"/>
          <w:sz w:val="24"/>
          <w:szCs w:val="24"/>
          <w:u w:val="single"/>
          <w:lang w:val="en-US" w:eastAsia="zh-CN"/>
        </w:rPr>
        <w:t xml:space="preserve">                                </w:t>
      </w:r>
    </w:p>
    <w:p w14:paraId="6BDF5BE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单位性质：</w:t>
      </w:r>
      <w:r>
        <w:rPr>
          <w:rFonts w:hint="eastAsia" w:cs="Times New Roman" w:asciiTheme="minorEastAsia" w:hAnsiTheme="minorEastAsia"/>
          <w:color w:val="auto"/>
          <w:kern w:val="0"/>
          <w:sz w:val="24"/>
          <w:szCs w:val="24"/>
          <w:u w:val="single"/>
          <w:lang w:val="en-US" w:eastAsia="zh-CN"/>
        </w:rPr>
        <w:t xml:space="preserve">                                </w:t>
      </w:r>
    </w:p>
    <w:p w14:paraId="2B24845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地    址：</w:t>
      </w:r>
      <w:r>
        <w:rPr>
          <w:rFonts w:hint="eastAsia" w:cs="Times New Roman" w:asciiTheme="minorEastAsia" w:hAnsiTheme="minorEastAsia"/>
          <w:color w:val="auto"/>
          <w:kern w:val="0"/>
          <w:sz w:val="24"/>
          <w:szCs w:val="24"/>
          <w:u w:val="single"/>
          <w:lang w:val="en-US" w:eastAsia="zh-CN"/>
        </w:rPr>
        <w:t xml:space="preserve">                                </w:t>
      </w:r>
    </w:p>
    <w:p w14:paraId="37824D9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color w:val="auto"/>
          <w:kern w:val="0"/>
          <w:sz w:val="24"/>
          <w:szCs w:val="24"/>
          <w:lang w:val="en-US"/>
        </w:rPr>
      </w:pPr>
      <w:r>
        <w:rPr>
          <w:rFonts w:hint="eastAsia" w:cs="Times New Roman" w:asciiTheme="minorEastAsia" w:hAnsiTheme="minorEastAsia"/>
          <w:color w:val="auto"/>
          <w:kern w:val="0"/>
          <w:sz w:val="24"/>
          <w:szCs w:val="24"/>
        </w:rPr>
        <w:t>成立时间：</w:t>
      </w:r>
      <w:r>
        <w:rPr>
          <w:rFonts w:hint="eastAsia" w:cs="Times New Roman" w:asciiTheme="minorEastAsia" w:hAnsiTheme="minorEastAsia"/>
          <w:color w:val="auto"/>
          <w:kern w:val="0"/>
          <w:sz w:val="24"/>
          <w:szCs w:val="24"/>
          <w:u w:val="single"/>
          <w:lang w:val="en-US" w:eastAsia="zh-CN"/>
        </w:rPr>
        <w:t xml:space="preserve">                                </w:t>
      </w:r>
    </w:p>
    <w:p w14:paraId="3B4FFC6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asciiTheme="minorEastAsia" w:hAnsiTheme="minorEastAsia"/>
          <w:color w:val="auto"/>
          <w:kern w:val="0"/>
          <w:sz w:val="24"/>
          <w:szCs w:val="24"/>
          <w:u w:val="none"/>
          <w:lang w:val="en-US" w:eastAsia="zh-CN"/>
        </w:rPr>
      </w:pPr>
      <w:r>
        <w:rPr>
          <w:rFonts w:hint="eastAsia" w:cs="Times New Roman" w:asciiTheme="minorEastAsia" w:hAnsiTheme="minorEastAsia"/>
          <w:color w:val="auto"/>
          <w:kern w:val="0"/>
          <w:sz w:val="24"/>
          <w:szCs w:val="24"/>
        </w:rPr>
        <w:t>经营期限：</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u w:val="none"/>
          <w:lang w:val="en-US" w:eastAsia="zh-CN"/>
        </w:rPr>
        <w:t xml:space="preserve"> </w:t>
      </w:r>
    </w:p>
    <w:p w14:paraId="79AD819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姓    名：</w:t>
      </w:r>
      <w:r>
        <w:rPr>
          <w:rFonts w:hint="eastAsia" w:cs="Times New Roman" w:asciiTheme="minorEastAsia" w:hAnsiTheme="minorEastAsia"/>
          <w:color w:val="auto"/>
          <w:kern w:val="0"/>
          <w:sz w:val="24"/>
          <w:szCs w:val="24"/>
          <w:u w:val="single"/>
          <w:lang w:val="en-US" w:eastAsia="zh-CN"/>
        </w:rPr>
        <w:t xml:space="preserve">                                </w:t>
      </w:r>
    </w:p>
    <w:p w14:paraId="2330BE7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性    别：</w:t>
      </w:r>
      <w:r>
        <w:rPr>
          <w:rFonts w:hint="eastAsia" w:cs="Times New Roman" w:asciiTheme="minorEastAsia" w:hAnsiTheme="minorEastAsia"/>
          <w:color w:val="auto"/>
          <w:kern w:val="0"/>
          <w:sz w:val="24"/>
          <w:szCs w:val="24"/>
          <w:u w:val="single"/>
          <w:lang w:val="en-US" w:eastAsia="zh-CN"/>
        </w:rPr>
        <w:t xml:space="preserve">                                </w:t>
      </w:r>
    </w:p>
    <w:p w14:paraId="3A35F7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年    龄：</w:t>
      </w:r>
      <w:r>
        <w:rPr>
          <w:rFonts w:hint="eastAsia" w:cs="Times New Roman" w:asciiTheme="minorEastAsia" w:hAnsiTheme="minorEastAsia"/>
          <w:color w:val="auto"/>
          <w:kern w:val="0"/>
          <w:sz w:val="24"/>
          <w:szCs w:val="24"/>
          <w:u w:val="single"/>
          <w:lang w:val="en-US" w:eastAsia="zh-CN"/>
        </w:rPr>
        <w:t xml:space="preserve">                                </w:t>
      </w:r>
    </w:p>
    <w:p w14:paraId="5AA1F00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职    务：</w:t>
      </w:r>
      <w:r>
        <w:rPr>
          <w:rFonts w:hint="eastAsia" w:cs="Times New Roman" w:asciiTheme="minorEastAsia" w:hAnsiTheme="minorEastAsia"/>
          <w:color w:val="auto"/>
          <w:kern w:val="0"/>
          <w:sz w:val="24"/>
          <w:szCs w:val="24"/>
          <w:u w:val="single"/>
          <w:lang w:val="en-US" w:eastAsia="zh-CN"/>
        </w:rPr>
        <w:t xml:space="preserve">                                </w:t>
      </w:r>
    </w:p>
    <w:p w14:paraId="0C9FBA6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系</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u w:val="single"/>
        </w:rPr>
        <w:t>（供应商单位名称</w:t>
      </w:r>
      <w:r>
        <w:rPr>
          <w:rFonts w:hint="eastAsia" w:cs="Times New Roman" w:asciiTheme="minorEastAsia" w:hAnsiTheme="minorEastAsia"/>
          <w:color w:val="auto"/>
          <w:kern w:val="0"/>
          <w:sz w:val="24"/>
          <w:szCs w:val="24"/>
        </w:rPr>
        <w:t>）的法定代表人。</w:t>
      </w:r>
    </w:p>
    <w:p w14:paraId="5B9F13A0">
      <w:pPr>
        <w:keepNext w:val="0"/>
        <w:keepLines w:val="0"/>
        <w:pageBreakBefore w:val="0"/>
        <w:widowControl w:val="0"/>
        <w:kinsoku/>
        <w:wordWrap/>
        <w:overflowPunct/>
        <w:topLinePunct w:val="0"/>
        <w:autoSpaceDE/>
        <w:autoSpaceDN/>
        <w:bidi w:val="0"/>
        <w:adjustRightInd/>
        <w:snapToGrid/>
        <w:spacing w:line="360" w:lineRule="auto"/>
        <w:ind w:firstLine="562"/>
        <w:textAlignment w:val="auto"/>
        <w:outlineLvl w:val="9"/>
        <w:rPr>
          <w:rFonts w:cs="Times New Roman" w:asciiTheme="minorEastAsia" w:hAnsiTheme="minorEastAsia"/>
          <w:b/>
          <w:color w:val="auto"/>
          <w:kern w:val="0"/>
          <w:sz w:val="24"/>
          <w:szCs w:val="24"/>
        </w:rPr>
      </w:pPr>
    </w:p>
    <w:p w14:paraId="2B289E78">
      <w:pPr>
        <w:keepNext w:val="0"/>
        <w:keepLines w:val="0"/>
        <w:pageBreakBefore w:val="0"/>
        <w:widowControl w:val="0"/>
        <w:kinsoku/>
        <w:wordWrap/>
        <w:overflowPunct/>
        <w:topLinePunct w:val="0"/>
        <w:autoSpaceDE/>
        <w:autoSpaceDN/>
        <w:bidi w:val="0"/>
        <w:adjustRightInd/>
        <w:snapToGrid/>
        <w:spacing w:line="360" w:lineRule="auto"/>
        <w:ind w:firstLine="562"/>
        <w:textAlignment w:val="auto"/>
        <w:outlineLvl w:val="9"/>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特此证明。</w:t>
      </w:r>
    </w:p>
    <w:p w14:paraId="12E7198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bCs/>
          <w:color w:val="auto"/>
          <w:sz w:val="24"/>
          <w:szCs w:val="24"/>
        </w:rPr>
      </w:pPr>
      <w:bookmarkStart w:id="52" w:name="_Toc145065233"/>
      <w:bookmarkStart w:id="53" w:name="_Toc109675041"/>
      <w:bookmarkStart w:id="54" w:name="_Toc145065063"/>
      <w:r>
        <w:rPr>
          <w:rFonts w:hint="eastAsia" w:cs="宋体" w:asciiTheme="minorEastAsia" w:hAnsiTheme="minorEastAsia"/>
          <w:color w:val="auto"/>
          <w:sz w:val="24"/>
          <w:szCs w:val="24"/>
        </w:rPr>
        <w:t>后附法定代表人身份证正反面原件扫描件</w:t>
      </w:r>
      <w:bookmarkEnd w:id="52"/>
      <w:bookmarkEnd w:id="53"/>
      <w:bookmarkEnd w:id="54"/>
    </w:p>
    <w:p w14:paraId="5444D2D1">
      <w:pPr>
        <w:pStyle w:val="12"/>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23DFE6B9">
      <w:pPr>
        <w:pStyle w:val="12"/>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10AB1BE2">
      <w:pPr>
        <w:pStyle w:val="12"/>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5DF9DE0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磋商供应商：(盖章)</w:t>
      </w:r>
    </w:p>
    <w:p w14:paraId="032FC6C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日  期：   年</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rPr>
        <w:t>日</w:t>
      </w:r>
    </w:p>
    <w:p w14:paraId="431B690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bCs/>
          <w:color w:val="auto"/>
          <w:sz w:val="24"/>
          <w:szCs w:val="24"/>
        </w:rPr>
      </w:pPr>
    </w:p>
    <w:p w14:paraId="7E50C1B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kern w:val="0"/>
          <w:sz w:val="28"/>
          <w:szCs w:val="28"/>
        </w:rPr>
      </w:pPr>
      <w:r>
        <w:rPr>
          <w:rFonts w:cs="Times New Roman" w:asciiTheme="minorEastAsia" w:hAnsiTheme="minorEastAsia"/>
          <w:color w:val="auto"/>
          <w:kern w:val="0"/>
          <w:sz w:val="28"/>
          <w:szCs w:val="28"/>
        </w:rPr>
        <w:br w:type="page"/>
      </w:r>
      <w:r>
        <w:rPr>
          <w:rFonts w:hint="eastAsia" w:cs="Times New Roman" w:asciiTheme="minorEastAsia" w:hAnsiTheme="minorEastAsia"/>
          <w:b/>
          <w:bCs/>
          <w:color w:val="auto"/>
          <w:kern w:val="0"/>
          <w:sz w:val="28"/>
          <w:szCs w:val="28"/>
        </w:rPr>
        <w:t>四、授权委托书</w:t>
      </w:r>
    </w:p>
    <w:p w14:paraId="5D7FC994">
      <w:pPr>
        <w:pStyle w:val="37"/>
        <w:keepNext w:val="0"/>
        <w:keepLines w:val="0"/>
        <w:pageBreakBefore w:val="0"/>
        <w:kinsoku/>
        <w:wordWrap/>
        <w:overflowPunct/>
        <w:topLinePunct w:val="0"/>
        <w:autoSpaceDE/>
        <w:autoSpaceDN/>
        <w:bidi w:val="0"/>
        <w:adjustRightInd/>
        <w:snapToGrid/>
        <w:spacing w:line="360" w:lineRule="auto"/>
        <w:ind w:firstLine="532" w:firstLineChars="222"/>
        <w:textAlignment w:val="auto"/>
        <w:outlineLvl w:val="9"/>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本授权委托书声明：本人</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（姓名）系</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（供应商名称）的法定代表人，现授权委托本单位在职员工</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（姓名，职务）（身份证号码：</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 xml:space="preserve">）作为供应商代表以我方的名义参加贵单位组织的 </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项目（项目名称）的采购活动，并代表我方全权处理一切与之有关的具体事务和签署相关文件，我均予以承认。</w:t>
      </w:r>
    </w:p>
    <w:p w14:paraId="54CDE1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代理人无转委托权，特此委托。</w:t>
      </w:r>
    </w:p>
    <w:p w14:paraId="6B4405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附：法人和被授权人身份证复印件</w:t>
      </w:r>
    </w:p>
    <w:p w14:paraId="111C939B">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p>
    <w:p w14:paraId="42E3AC8A">
      <w:pPr>
        <w:pStyle w:val="12"/>
        <w:keepNext w:val="0"/>
        <w:keepLines w:val="0"/>
        <w:pageBreakBefore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6306D11E">
      <w:pPr>
        <w:pStyle w:val="12"/>
        <w:keepNext w:val="0"/>
        <w:keepLines w:val="0"/>
        <w:pageBreakBefore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4F0D1A85">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u w:val="none"/>
        </w:rPr>
      </w:pPr>
      <w:r>
        <w:rPr>
          <w:rFonts w:hint="eastAsia" w:cs="Times New Roman" w:asciiTheme="minorEastAsia" w:hAnsiTheme="minorEastAsia"/>
          <w:color w:val="auto"/>
          <w:kern w:val="0"/>
          <w:sz w:val="24"/>
          <w:szCs w:val="24"/>
        </w:rPr>
        <w:t>磋商供应商</w:t>
      </w:r>
      <w:r>
        <w:rPr>
          <w:rFonts w:hint="eastAsia" w:cs="Times New Roman" w:asciiTheme="minorEastAsia" w:hAnsiTheme="minorEastAsia"/>
          <w:color w:val="auto"/>
          <w:kern w:val="0"/>
          <w:sz w:val="24"/>
          <w:szCs w:val="24"/>
          <w:lang w:eastAsia="zh-CN"/>
        </w:rPr>
        <w:t>：</w:t>
      </w:r>
      <w:r>
        <w:rPr>
          <w:rFonts w:hint="eastAsia" w:cs="Times New Roman" w:asciiTheme="minorEastAsia" w:hAnsiTheme="minorEastAsia"/>
          <w:color w:val="auto"/>
          <w:kern w:val="0"/>
          <w:sz w:val="24"/>
          <w:szCs w:val="24"/>
          <w:u w:val="none"/>
        </w:rPr>
        <w:t>（盖章）</w:t>
      </w:r>
    </w:p>
    <w:p w14:paraId="0B917169">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p>
    <w:p w14:paraId="232E313F">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u w:val="single"/>
        </w:rPr>
      </w:pPr>
      <w:r>
        <w:rPr>
          <w:rFonts w:hint="eastAsia" w:cs="Times New Roman" w:asciiTheme="minorEastAsia" w:hAnsiTheme="minorEastAsia"/>
          <w:color w:val="auto"/>
          <w:kern w:val="0"/>
          <w:sz w:val="24"/>
          <w:szCs w:val="24"/>
        </w:rPr>
        <w:t>法定代表人：</w:t>
      </w:r>
      <w:r>
        <w:rPr>
          <w:rFonts w:hint="eastAsia" w:cs="Times New Roman" w:asciiTheme="minorEastAsia" w:hAnsiTheme="minorEastAsia"/>
          <w:color w:val="auto"/>
          <w:kern w:val="0"/>
          <w:sz w:val="24"/>
          <w:szCs w:val="24"/>
          <w:u w:val="none"/>
        </w:rPr>
        <w:t>（签字或盖章）</w:t>
      </w:r>
    </w:p>
    <w:p w14:paraId="39969C8D">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p>
    <w:p w14:paraId="29F01146">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授权委托日期：年  月  日</w:t>
      </w:r>
    </w:p>
    <w:p w14:paraId="5B36A840">
      <w:pPr>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outlineLvl w:val="9"/>
        <w:rPr>
          <w:rFonts w:cs="Times New Roman" w:asciiTheme="minorEastAsia" w:hAnsiTheme="minorEastAsia"/>
          <w:b/>
          <w:bCs/>
          <w:color w:val="auto"/>
          <w:kern w:val="0"/>
          <w:sz w:val="24"/>
          <w:szCs w:val="24"/>
        </w:rPr>
      </w:pPr>
      <w:bookmarkStart w:id="55" w:name="_Toc169921411"/>
      <w:bookmarkEnd w:id="55"/>
      <w:bookmarkStart w:id="56" w:name="_Toc223432391"/>
      <w:bookmarkEnd w:id="56"/>
      <w:bookmarkStart w:id="57" w:name="_Toc171073046"/>
      <w:bookmarkEnd w:id="57"/>
      <w:bookmarkStart w:id="58" w:name="_Toc171073211"/>
      <w:bookmarkEnd w:id="58"/>
    </w:p>
    <w:p w14:paraId="22D147FB">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22FA9499">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3F8EA77A">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374B26AB">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03574AC0">
      <w:pPr>
        <w:widowControl/>
        <w:kinsoku/>
        <w:overflowPunct/>
        <w:topLinePunct w:val="0"/>
        <w:bidi w:val="0"/>
        <w:ind w:firstLine="643"/>
        <w:jc w:val="center"/>
        <w:textAlignment w:val="auto"/>
        <w:outlineLvl w:val="9"/>
        <w:rPr>
          <w:rFonts w:cs="Times New Roman" w:asciiTheme="minorEastAsia" w:hAnsiTheme="minorEastAsia"/>
          <w:b/>
          <w:bCs/>
          <w:color w:val="auto"/>
          <w:kern w:val="0"/>
          <w:sz w:val="32"/>
          <w:szCs w:val="32"/>
        </w:rPr>
        <w:sectPr>
          <w:pgSz w:w="11906" w:h="16838"/>
          <w:pgMar w:top="1440" w:right="1800" w:bottom="1440" w:left="1800" w:header="851" w:footer="992" w:gutter="0"/>
          <w:pgNumType w:fmt="decimal"/>
          <w:cols w:space="425" w:num="1"/>
          <w:docGrid w:type="lines" w:linePitch="312" w:charSpace="0"/>
        </w:sectPr>
      </w:pPr>
      <w:bookmarkStart w:id="59" w:name="_Toc438305223"/>
    </w:p>
    <w:bookmarkEnd w:id="59"/>
    <w:p w14:paraId="7EF5E40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hint="eastAsia" w:cs="Times New Roman" w:asciiTheme="minorEastAsia" w:hAnsiTheme="minorEastAsia"/>
          <w:b/>
          <w:bCs/>
          <w:color w:val="auto"/>
          <w:sz w:val="28"/>
          <w:szCs w:val="28"/>
        </w:rPr>
        <w:t>五、</w:t>
      </w:r>
      <w:r>
        <w:rPr>
          <w:rFonts w:hint="eastAsia" w:cs="Times New Roman" w:asciiTheme="minorEastAsia" w:hAnsiTheme="minorEastAsia"/>
          <w:b/>
          <w:bCs/>
          <w:color w:val="auto"/>
          <w:kern w:val="0"/>
          <w:sz w:val="28"/>
          <w:szCs w:val="28"/>
        </w:rPr>
        <w:t>投标人业绩信誉资料</w:t>
      </w:r>
    </w:p>
    <w:p w14:paraId="37411D84">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（1）投标人基本情况表</w:t>
      </w:r>
    </w:p>
    <w:tbl>
      <w:tblPr>
        <w:tblStyle w:val="22"/>
        <w:tblW w:w="9556" w:type="dxa"/>
        <w:jc w:val="center"/>
        <w:tblLayout w:type="fixed"/>
        <w:tblCellMar>
          <w:top w:w="0" w:type="dxa"/>
          <w:left w:w="0" w:type="dxa"/>
          <w:bottom w:w="0" w:type="dxa"/>
          <w:right w:w="0" w:type="dxa"/>
        </w:tblCellMar>
      </w:tblPr>
      <w:tblGrid>
        <w:gridCol w:w="2671"/>
        <w:gridCol w:w="914"/>
        <w:gridCol w:w="685"/>
        <w:gridCol w:w="1383"/>
        <w:gridCol w:w="447"/>
        <w:gridCol w:w="937"/>
        <w:gridCol w:w="890"/>
        <w:gridCol w:w="307"/>
        <w:gridCol w:w="1322"/>
      </w:tblGrid>
      <w:tr w14:paraId="26E7D211">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EE61F32">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p>
        </w:tc>
        <w:tc>
          <w:tcPr>
            <w:tcW w:w="6885" w:type="dxa"/>
            <w:gridSpan w:val="8"/>
            <w:tcBorders>
              <w:top w:val="single" w:color="000000" w:sz="4" w:space="0"/>
              <w:left w:val="nil"/>
              <w:bottom w:val="single" w:color="000000" w:sz="4" w:space="0"/>
              <w:right w:val="single" w:color="000000" w:sz="4" w:space="0"/>
            </w:tcBorders>
          </w:tcPr>
          <w:p w14:paraId="401AF892">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46B43002">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2BC6966">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w:t>
            </w:r>
            <w:r>
              <w:rPr>
                <w:rFonts w:hint="eastAsia" w:ascii="宋体" w:hAnsi="宋体" w:eastAsia="宋体" w:cs="宋体"/>
                <w:color w:val="auto"/>
                <w:spacing w:val="-2"/>
                <w:kern w:val="0"/>
                <w:sz w:val="24"/>
                <w:szCs w:val="24"/>
              </w:rPr>
              <w:t>地</w:t>
            </w:r>
            <w:r>
              <w:rPr>
                <w:rFonts w:hint="eastAsia" w:ascii="宋体" w:hAnsi="宋体" w:eastAsia="宋体" w:cs="宋体"/>
                <w:color w:val="auto"/>
                <w:kern w:val="0"/>
                <w:sz w:val="24"/>
                <w:szCs w:val="24"/>
              </w:rPr>
              <w:t>址</w:t>
            </w:r>
          </w:p>
        </w:tc>
        <w:tc>
          <w:tcPr>
            <w:tcW w:w="2982" w:type="dxa"/>
            <w:gridSpan w:val="3"/>
            <w:tcBorders>
              <w:top w:val="single" w:color="000000" w:sz="4" w:space="0"/>
              <w:left w:val="nil"/>
              <w:bottom w:val="single" w:color="000000" w:sz="4" w:space="0"/>
              <w:right w:val="single" w:color="000000" w:sz="4" w:space="0"/>
            </w:tcBorders>
          </w:tcPr>
          <w:p w14:paraId="0C014C36">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35305A2">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邮政</w:t>
            </w:r>
            <w:r>
              <w:rPr>
                <w:rFonts w:hint="eastAsia" w:ascii="宋体" w:hAnsi="宋体" w:eastAsia="宋体" w:cs="宋体"/>
                <w:color w:val="auto"/>
                <w:spacing w:val="-2"/>
                <w:kern w:val="0"/>
                <w:sz w:val="24"/>
                <w:szCs w:val="24"/>
              </w:rPr>
              <w:t>编</w:t>
            </w:r>
            <w:r>
              <w:rPr>
                <w:rFonts w:hint="eastAsia" w:ascii="宋体" w:hAnsi="宋体" w:eastAsia="宋体" w:cs="宋体"/>
                <w:color w:val="auto"/>
                <w:kern w:val="0"/>
                <w:sz w:val="24"/>
                <w:szCs w:val="24"/>
              </w:rPr>
              <w:t>码</w:t>
            </w:r>
          </w:p>
        </w:tc>
        <w:tc>
          <w:tcPr>
            <w:tcW w:w="2519" w:type="dxa"/>
            <w:gridSpan w:val="3"/>
            <w:tcBorders>
              <w:top w:val="single" w:color="000000" w:sz="4" w:space="0"/>
              <w:left w:val="nil"/>
              <w:bottom w:val="single" w:color="000000" w:sz="4" w:space="0"/>
              <w:right w:val="single" w:color="000000" w:sz="4" w:space="0"/>
            </w:tcBorders>
          </w:tcPr>
          <w:p w14:paraId="323A458F">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1B3763F0">
        <w:tblPrEx>
          <w:tblCellMar>
            <w:top w:w="0" w:type="dxa"/>
            <w:left w:w="0" w:type="dxa"/>
            <w:bottom w:w="0" w:type="dxa"/>
            <w:right w:w="0" w:type="dxa"/>
          </w:tblCellMar>
        </w:tblPrEx>
        <w:trPr>
          <w:trHeight w:val="481" w:hRule="atLeast"/>
          <w:jc w:val="center"/>
        </w:trPr>
        <w:tc>
          <w:tcPr>
            <w:tcW w:w="2671" w:type="dxa"/>
            <w:vMerge w:val="restart"/>
            <w:tcBorders>
              <w:top w:val="nil"/>
              <w:left w:val="single" w:color="000000" w:sz="4" w:space="0"/>
              <w:bottom w:val="single" w:color="000000" w:sz="4" w:space="0"/>
              <w:right w:val="single" w:color="000000" w:sz="4" w:space="0"/>
            </w:tcBorders>
            <w:vAlign w:val="center"/>
          </w:tcPr>
          <w:p w14:paraId="2C5FDC34">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w:t>
            </w:r>
          </w:p>
        </w:tc>
        <w:tc>
          <w:tcPr>
            <w:tcW w:w="914" w:type="dxa"/>
            <w:tcBorders>
              <w:top w:val="single" w:color="000000" w:sz="4" w:space="0"/>
              <w:left w:val="nil"/>
              <w:bottom w:val="single" w:color="000000" w:sz="4" w:space="0"/>
              <w:right w:val="single" w:color="000000" w:sz="4" w:space="0"/>
            </w:tcBorders>
          </w:tcPr>
          <w:p w14:paraId="78AD676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p>
        </w:tc>
        <w:tc>
          <w:tcPr>
            <w:tcW w:w="2068" w:type="dxa"/>
            <w:gridSpan w:val="2"/>
            <w:tcBorders>
              <w:top w:val="single" w:color="000000" w:sz="4" w:space="0"/>
              <w:left w:val="nil"/>
              <w:bottom w:val="single" w:color="000000" w:sz="4" w:space="0"/>
              <w:right w:val="single" w:color="000000" w:sz="4" w:space="0"/>
            </w:tcBorders>
          </w:tcPr>
          <w:p w14:paraId="3F4A8DDA">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DE01504">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w:t>
            </w:r>
            <w:r>
              <w:rPr>
                <w:rFonts w:hint="eastAsia" w:ascii="宋体" w:hAnsi="宋体" w:eastAsia="宋体" w:cs="宋体"/>
                <w:color w:val="auto"/>
                <w:spacing w:val="43"/>
                <w:kern w:val="0"/>
                <w:sz w:val="24"/>
                <w:szCs w:val="24"/>
              </w:rPr>
              <w:t> </w:t>
            </w:r>
            <w:r>
              <w:rPr>
                <w:rFonts w:hint="eastAsia" w:ascii="宋体" w:hAnsi="宋体" w:eastAsia="宋体" w:cs="宋体"/>
                <w:color w:val="auto"/>
                <w:kern w:val="0"/>
                <w:sz w:val="24"/>
                <w:szCs w:val="24"/>
              </w:rPr>
              <w:t>话</w:t>
            </w:r>
          </w:p>
        </w:tc>
        <w:tc>
          <w:tcPr>
            <w:tcW w:w="2519" w:type="dxa"/>
            <w:gridSpan w:val="3"/>
            <w:tcBorders>
              <w:top w:val="single" w:color="000000" w:sz="4" w:space="0"/>
              <w:left w:val="nil"/>
              <w:bottom w:val="single" w:color="000000" w:sz="4" w:space="0"/>
              <w:right w:val="single" w:color="000000" w:sz="4" w:space="0"/>
            </w:tcBorders>
          </w:tcPr>
          <w:p w14:paraId="53BC50BB">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78774366">
        <w:tblPrEx>
          <w:tblCellMar>
            <w:top w:w="0" w:type="dxa"/>
            <w:left w:w="0" w:type="dxa"/>
            <w:bottom w:w="0" w:type="dxa"/>
            <w:right w:w="0" w:type="dxa"/>
          </w:tblCellMar>
        </w:tblPrEx>
        <w:trPr>
          <w:trHeight w:val="479" w:hRule="atLeast"/>
          <w:jc w:val="center"/>
        </w:trPr>
        <w:tc>
          <w:tcPr>
            <w:tcW w:w="2671" w:type="dxa"/>
            <w:vMerge w:val="continue"/>
            <w:tcBorders>
              <w:top w:val="nil"/>
              <w:left w:val="single" w:color="000000" w:sz="4" w:space="0"/>
              <w:bottom w:val="single" w:color="000000" w:sz="4" w:space="0"/>
              <w:right w:val="single" w:color="000000" w:sz="4" w:space="0"/>
            </w:tcBorders>
            <w:vAlign w:val="center"/>
          </w:tcPr>
          <w:p w14:paraId="32870891">
            <w:pPr>
              <w:keepNext w:val="0"/>
              <w:keepLines w:val="0"/>
              <w:pageBreakBefore w:val="0"/>
              <w:kinsoku/>
              <w:wordWrap/>
              <w:overflowPunct/>
              <w:topLinePunct w:val="0"/>
              <w:autoSpaceDE w:val="0"/>
              <w:autoSpaceDN w:val="0"/>
              <w:bidi w:val="0"/>
              <w:adjustRightInd w:val="0"/>
              <w:snapToGrid/>
              <w:spacing w:before="48" w:line="360" w:lineRule="auto"/>
              <w:ind w:left="491" w:right="-20" w:firstLine="480"/>
              <w:jc w:val="center"/>
              <w:textAlignment w:val="auto"/>
              <w:outlineLvl w:val="9"/>
              <w:rPr>
                <w:rFonts w:hint="eastAsia" w:ascii="宋体" w:hAnsi="宋体" w:eastAsia="宋体" w:cs="宋体"/>
                <w:color w:val="auto"/>
                <w:kern w:val="0"/>
                <w:sz w:val="24"/>
                <w:szCs w:val="24"/>
              </w:rPr>
            </w:pPr>
          </w:p>
        </w:tc>
        <w:tc>
          <w:tcPr>
            <w:tcW w:w="914" w:type="dxa"/>
            <w:tcBorders>
              <w:top w:val="single" w:color="000000" w:sz="4" w:space="0"/>
              <w:left w:val="nil"/>
              <w:bottom w:val="single" w:color="000000" w:sz="4" w:space="0"/>
              <w:right w:val="single" w:color="000000" w:sz="4" w:space="0"/>
            </w:tcBorders>
          </w:tcPr>
          <w:p w14:paraId="0746B8E6">
            <w:pPr>
              <w:keepNext w:val="0"/>
              <w:keepLines w:val="0"/>
              <w:pageBreakBefore w:val="0"/>
              <w:kinsoku/>
              <w:wordWrap/>
              <w:overflowPunct/>
              <w:topLinePunct w:val="0"/>
              <w:autoSpaceDE w:val="0"/>
              <w:autoSpaceDN w:val="0"/>
              <w:bidi w:val="0"/>
              <w:adjustRightInd w:val="0"/>
              <w:snapToGrid/>
              <w:spacing w:before="49"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传</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真</w:t>
            </w:r>
          </w:p>
        </w:tc>
        <w:tc>
          <w:tcPr>
            <w:tcW w:w="2068" w:type="dxa"/>
            <w:gridSpan w:val="2"/>
            <w:tcBorders>
              <w:top w:val="single" w:color="000000" w:sz="4" w:space="0"/>
              <w:left w:val="nil"/>
              <w:bottom w:val="single" w:color="000000" w:sz="4" w:space="0"/>
              <w:right w:val="single" w:color="000000" w:sz="4" w:space="0"/>
            </w:tcBorders>
          </w:tcPr>
          <w:p w14:paraId="293C0453">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3F85C29F">
            <w:pPr>
              <w:keepNext w:val="0"/>
              <w:keepLines w:val="0"/>
              <w:pageBreakBefore w:val="0"/>
              <w:kinsoku/>
              <w:wordWrap/>
              <w:overflowPunct/>
              <w:topLinePunct w:val="0"/>
              <w:autoSpaceDE w:val="0"/>
              <w:autoSpaceDN w:val="0"/>
              <w:bidi w:val="0"/>
              <w:adjustRightInd w:val="0"/>
              <w:snapToGrid/>
              <w:spacing w:before="49"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网</w:t>
            </w:r>
            <w:r>
              <w:rPr>
                <w:rFonts w:hint="eastAsia" w:ascii="宋体" w:hAnsi="宋体" w:eastAsia="宋体" w:cs="宋体"/>
                <w:color w:val="auto"/>
                <w:spacing w:val="43"/>
                <w:kern w:val="0"/>
                <w:sz w:val="24"/>
                <w:szCs w:val="24"/>
              </w:rPr>
              <w:t> </w:t>
            </w:r>
            <w:r>
              <w:rPr>
                <w:rFonts w:hint="eastAsia" w:ascii="宋体" w:hAnsi="宋体" w:eastAsia="宋体" w:cs="宋体"/>
                <w:color w:val="auto"/>
                <w:kern w:val="0"/>
                <w:sz w:val="24"/>
                <w:szCs w:val="24"/>
              </w:rPr>
              <w:t>址</w:t>
            </w:r>
          </w:p>
        </w:tc>
        <w:tc>
          <w:tcPr>
            <w:tcW w:w="2519" w:type="dxa"/>
            <w:gridSpan w:val="3"/>
            <w:tcBorders>
              <w:top w:val="single" w:color="000000" w:sz="4" w:space="0"/>
              <w:left w:val="nil"/>
              <w:bottom w:val="single" w:color="000000" w:sz="4" w:space="0"/>
              <w:right w:val="single" w:color="000000" w:sz="4" w:space="0"/>
            </w:tcBorders>
          </w:tcPr>
          <w:p w14:paraId="716781DA">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4A18AE9F">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vAlign w:val="center"/>
          </w:tcPr>
          <w:p w14:paraId="40E9276D">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p>
        </w:tc>
        <w:tc>
          <w:tcPr>
            <w:tcW w:w="914" w:type="dxa"/>
            <w:tcBorders>
              <w:top w:val="single" w:color="000000" w:sz="4" w:space="0"/>
              <w:left w:val="nil"/>
              <w:bottom w:val="single" w:color="000000" w:sz="4" w:space="0"/>
              <w:right w:val="single" w:color="000000" w:sz="4" w:space="0"/>
            </w:tcBorders>
          </w:tcPr>
          <w:p w14:paraId="659A02C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685" w:type="dxa"/>
            <w:tcBorders>
              <w:top w:val="single" w:color="000000" w:sz="4" w:space="0"/>
              <w:left w:val="nil"/>
              <w:bottom w:val="single" w:color="000000" w:sz="4" w:space="0"/>
              <w:right w:val="single" w:color="000000" w:sz="4" w:space="0"/>
            </w:tcBorders>
          </w:tcPr>
          <w:p w14:paraId="4A8314EF">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3" w:type="dxa"/>
            <w:tcBorders>
              <w:top w:val="single" w:color="000000" w:sz="4" w:space="0"/>
              <w:left w:val="nil"/>
              <w:bottom w:val="single" w:color="000000" w:sz="4" w:space="0"/>
              <w:right w:val="single" w:color="000000" w:sz="4" w:space="0"/>
            </w:tcBorders>
          </w:tcPr>
          <w:p w14:paraId="65A462DF">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292715C3">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177E5F7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tc>
        <w:tc>
          <w:tcPr>
            <w:tcW w:w="1322" w:type="dxa"/>
            <w:tcBorders>
              <w:top w:val="single" w:color="000000" w:sz="4" w:space="0"/>
              <w:left w:val="nil"/>
              <w:bottom w:val="single" w:color="000000" w:sz="4" w:space="0"/>
              <w:right w:val="single" w:color="000000" w:sz="4" w:space="0"/>
            </w:tcBorders>
          </w:tcPr>
          <w:p w14:paraId="2B193695">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75A3D92A">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BFD7EE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负</w:t>
            </w:r>
            <w:r>
              <w:rPr>
                <w:rFonts w:hint="eastAsia" w:ascii="宋体" w:hAnsi="宋体" w:eastAsia="宋体" w:cs="宋体"/>
                <w:color w:val="auto"/>
                <w:kern w:val="0"/>
                <w:sz w:val="24"/>
                <w:szCs w:val="24"/>
              </w:rPr>
              <w:t>责人</w:t>
            </w:r>
          </w:p>
        </w:tc>
        <w:tc>
          <w:tcPr>
            <w:tcW w:w="914" w:type="dxa"/>
            <w:tcBorders>
              <w:top w:val="single" w:color="000000" w:sz="4" w:space="0"/>
              <w:left w:val="nil"/>
              <w:bottom w:val="single" w:color="000000" w:sz="4" w:space="0"/>
              <w:right w:val="single" w:color="000000" w:sz="4" w:space="0"/>
            </w:tcBorders>
          </w:tcPr>
          <w:p w14:paraId="2BDA7F6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685" w:type="dxa"/>
            <w:tcBorders>
              <w:top w:val="single" w:color="000000" w:sz="4" w:space="0"/>
              <w:left w:val="nil"/>
              <w:bottom w:val="single" w:color="000000" w:sz="4" w:space="0"/>
              <w:right w:val="single" w:color="000000" w:sz="4" w:space="0"/>
            </w:tcBorders>
          </w:tcPr>
          <w:p w14:paraId="45036D56">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3" w:type="dxa"/>
            <w:tcBorders>
              <w:top w:val="single" w:color="000000" w:sz="4" w:space="0"/>
              <w:left w:val="nil"/>
              <w:bottom w:val="single" w:color="000000" w:sz="4" w:space="0"/>
              <w:right w:val="single" w:color="000000" w:sz="4" w:space="0"/>
            </w:tcBorders>
          </w:tcPr>
          <w:p w14:paraId="5ACC48FA">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516801FC">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6C5A7D3D">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tc>
        <w:tc>
          <w:tcPr>
            <w:tcW w:w="1322" w:type="dxa"/>
            <w:tcBorders>
              <w:top w:val="single" w:color="000000" w:sz="4" w:space="0"/>
              <w:left w:val="nil"/>
              <w:bottom w:val="single" w:color="000000" w:sz="4" w:space="0"/>
              <w:right w:val="single" w:color="000000" w:sz="4" w:space="0"/>
            </w:tcBorders>
          </w:tcPr>
          <w:p w14:paraId="25213D40">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156E8A3D">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2C23ECB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质</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书</w:t>
            </w:r>
          </w:p>
        </w:tc>
        <w:tc>
          <w:tcPr>
            <w:tcW w:w="6885" w:type="dxa"/>
            <w:gridSpan w:val="8"/>
            <w:tcBorders>
              <w:top w:val="single" w:color="000000" w:sz="4" w:space="0"/>
              <w:left w:val="nil"/>
              <w:bottom w:val="single" w:color="000000" w:sz="4" w:space="0"/>
              <w:right w:val="single" w:color="000000" w:sz="4" w:space="0"/>
            </w:tcBorders>
          </w:tcPr>
          <w:p w14:paraId="7341C5D6">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类型：</w:t>
            </w:r>
            <w:r>
              <w:rPr>
                <w:rFonts w:hint="eastAsia" w:ascii="宋体" w:hAnsi="宋体" w:eastAsia="宋体" w:cs="宋体"/>
                <w:color w:val="auto"/>
                <w:kern w:val="0"/>
                <w:sz w:val="24"/>
                <w:szCs w:val="24"/>
              </w:rPr>
              <w:tab/>
            </w:r>
            <w:r>
              <w:rPr>
                <w:rFonts w:hint="eastAsia" w:ascii="宋体" w:hAnsi="宋体" w:eastAsia="宋体" w:cs="宋体"/>
                <w:color w:val="auto"/>
                <w:spacing w:val="-2"/>
                <w:kern w:val="0"/>
                <w:sz w:val="24"/>
                <w:szCs w:val="24"/>
              </w:rPr>
              <w:t>等</w:t>
            </w:r>
            <w:r>
              <w:rPr>
                <w:rFonts w:hint="eastAsia" w:ascii="宋体" w:hAnsi="宋体" w:eastAsia="宋体" w:cs="宋体"/>
                <w:color w:val="auto"/>
                <w:kern w:val="0"/>
                <w:sz w:val="24"/>
                <w:szCs w:val="24"/>
              </w:rPr>
              <w:t>级：</w:t>
            </w:r>
            <w:r>
              <w:rPr>
                <w:rFonts w:hint="eastAsia" w:ascii="宋体" w:hAnsi="宋体" w:eastAsia="宋体" w:cs="宋体"/>
                <w:color w:val="auto"/>
                <w:kern w:val="0"/>
                <w:sz w:val="24"/>
                <w:szCs w:val="24"/>
              </w:rPr>
              <w:tab/>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书</w:t>
            </w:r>
            <w:r>
              <w:rPr>
                <w:rFonts w:hint="eastAsia" w:ascii="宋体" w:hAnsi="宋体" w:eastAsia="宋体" w:cs="宋体"/>
                <w:color w:val="auto"/>
                <w:spacing w:val="-2"/>
                <w:kern w:val="0"/>
                <w:sz w:val="24"/>
                <w:szCs w:val="24"/>
              </w:rPr>
              <w:t>号</w:t>
            </w:r>
            <w:r>
              <w:rPr>
                <w:rFonts w:hint="eastAsia" w:ascii="宋体" w:hAnsi="宋体" w:eastAsia="宋体" w:cs="宋体"/>
                <w:color w:val="auto"/>
                <w:kern w:val="0"/>
                <w:sz w:val="24"/>
                <w:szCs w:val="24"/>
              </w:rPr>
              <w:t>：</w:t>
            </w:r>
          </w:p>
        </w:tc>
      </w:tr>
      <w:tr w14:paraId="57F65071">
        <w:tblPrEx>
          <w:tblCellMar>
            <w:top w:w="0" w:type="dxa"/>
            <w:left w:w="0" w:type="dxa"/>
            <w:bottom w:w="0" w:type="dxa"/>
            <w:right w:w="0" w:type="dxa"/>
          </w:tblCellMar>
        </w:tblPrEx>
        <w:trPr>
          <w:trHeight w:val="528"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06BA8E0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w:t>
            </w:r>
            <w:r>
              <w:rPr>
                <w:rFonts w:hint="eastAsia" w:ascii="宋体" w:hAnsi="宋体" w:eastAsia="宋体" w:cs="宋体"/>
                <w:color w:val="auto"/>
                <w:spacing w:val="-2"/>
                <w:kern w:val="0"/>
                <w:sz w:val="24"/>
                <w:szCs w:val="24"/>
              </w:rPr>
              <w:t>执</w:t>
            </w:r>
            <w:r>
              <w:rPr>
                <w:rFonts w:hint="eastAsia" w:ascii="宋体" w:hAnsi="宋体" w:eastAsia="宋体" w:cs="宋体"/>
                <w:color w:val="auto"/>
                <w:kern w:val="0"/>
                <w:sz w:val="24"/>
                <w:szCs w:val="24"/>
              </w:rPr>
              <w:t>照号</w:t>
            </w:r>
          </w:p>
        </w:tc>
        <w:tc>
          <w:tcPr>
            <w:tcW w:w="2982" w:type="dxa"/>
            <w:gridSpan w:val="3"/>
            <w:tcBorders>
              <w:top w:val="single" w:color="000000" w:sz="4" w:space="0"/>
              <w:left w:val="nil"/>
              <w:bottom w:val="single" w:color="000000" w:sz="4" w:space="0"/>
              <w:right w:val="single" w:color="000000" w:sz="4" w:space="0"/>
            </w:tcBorders>
          </w:tcPr>
          <w:p w14:paraId="0ED54823">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3903" w:type="dxa"/>
            <w:gridSpan w:val="5"/>
            <w:tcBorders>
              <w:top w:val="single" w:color="000000" w:sz="4" w:space="0"/>
              <w:left w:val="nil"/>
              <w:bottom w:val="single" w:color="000000" w:sz="4" w:space="0"/>
              <w:right w:val="single" w:color="000000" w:sz="4" w:space="0"/>
            </w:tcBorders>
          </w:tcPr>
          <w:p w14:paraId="6DAF4D6C">
            <w:pPr>
              <w:keepNext w:val="0"/>
              <w:keepLines w:val="0"/>
              <w:pageBreakBefore w:val="0"/>
              <w:kinsoku/>
              <w:wordWrap/>
              <w:overflowPunct/>
              <w:topLinePunct w:val="0"/>
              <w:autoSpaceDE w:val="0"/>
              <w:autoSpaceDN w:val="0"/>
              <w:bidi w:val="0"/>
              <w:adjustRightInd w:val="0"/>
              <w:snapToGrid/>
              <w:spacing w:before="48" w:line="360" w:lineRule="auto"/>
              <w:ind w:left="1177" w:right="-20" w:firstLine="48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员工</w:t>
            </w:r>
            <w:r>
              <w:rPr>
                <w:rFonts w:hint="eastAsia" w:ascii="宋体" w:hAnsi="宋体" w:eastAsia="宋体" w:cs="宋体"/>
                <w:color w:val="auto"/>
                <w:spacing w:val="-2"/>
                <w:kern w:val="0"/>
                <w:sz w:val="24"/>
                <w:szCs w:val="24"/>
              </w:rPr>
              <w:t>总</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数</w:t>
            </w:r>
            <w:r>
              <w:rPr>
                <w:rFonts w:hint="eastAsia" w:ascii="宋体" w:hAnsi="宋体" w:eastAsia="宋体" w:cs="宋体"/>
                <w:color w:val="auto"/>
                <w:kern w:val="0"/>
                <w:sz w:val="24"/>
                <w:szCs w:val="24"/>
              </w:rPr>
              <w:t>：</w:t>
            </w:r>
          </w:p>
        </w:tc>
      </w:tr>
      <w:tr w14:paraId="03549728">
        <w:tblPrEx>
          <w:tblCellMar>
            <w:top w:w="0" w:type="dxa"/>
            <w:left w:w="0" w:type="dxa"/>
            <w:bottom w:w="0" w:type="dxa"/>
            <w:right w:w="0" w:type="dxa"/>
          </w:tblCellMar>
        </w:tblPrEx>
        <w:trPr>
          <w:trHeight w:val="450"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55F66978">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本</w:t>
            </w:r>
          </w:p>
        </w:tc>
        <w:tc>
          <w:tcPr>
            <w:tcW w:w="2982" w:type="dxa"/>
            <w:gridSpan w:val="3"/>
            <w:tcBorders>
              <w:top w:val="single" w:color="000000" w:sz="4" w:space="0"/>
              <w:left w:val="nil"/>
              <w:bottom w:val="single" w:color="000000" w:sz="4" w:space="0"/>
              <w:right w:val="single" w:color="000000" w:sz="4" w:space="0"/>
            </w:tcBorders>
          </w:tcPr>
          <w:p w14:paraId="754EFEC1">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restart"/>
            <w:tcBorders>
              <w:top w:val="nil"/>
              <w:left w:val="nil"/>
              <w:bottom w:val="single" w:color="000000" w:sz="4" w:space="0"/>
              <w:right w:val="single" w:color="000000" w:sz="4" w:space="0"/>
            </w:tcBorders>
            <w:vAlign w:val="center"/>
          </w:tcPr>
          <w:p w14:paraId="32341F71">
            <w:pPr>
              <w:keepNext w:val="0"/>
              <w:keepLines w:val="0"/>
              <w:pageBreakBefore w:val="0"/>
              <w:kinsoku/>
              <w:wordWrap/>
              <w:overflowPunct/>
              <w:topLinePunct w:val="0"/>
              <w:autoSpaceDE w:val="0"/>
              <w:autoSpaceDN w:val="0"/>
              <w:bidi w:val="0"/>
              <w:adjustRightInd w:val="0"/>
              <w:snapToGrid/>
              <w:spacing w:line="360" w:lineRule="auto"/>
              <w:ind w:right="16"/>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其中</w:t>
            </w:r>
          </w:p>
        </w:tc>
        <w:tc>
          <w:tcPr>
            <w:tcW w:w="1827" w:type="dxa"/>
            <w:gridSpan w:val="2"/>
            <w:tcBorders>
              <w:top w:val="single" w:color="000000" w:sz="4" w:space="0"/>
              <w:left w:val="nil"/>
              <w:bottom w:val="single" w:color="000000" w:sz="4" w:space="0"/>
              <w:right w:val="single" w:color="000000" w:sz="4" w:space="0"/>
            </w:tcBorders>
          </w:tcPr>
          <w:p w14:paraId="26BB803E">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高级</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FDC24F8">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6546B7FC">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5F33997">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w:t>
            </w:r>
            <w:r>
              <w:rPr>
                <w:rFonts w:hint="eastAsia" w:ascii="宋体" w:hAnsi="宋体" w:eastAsia="宋体" w:cs="宋体"/>
                <w:color w:val="auto"/>
                <w:spacing w:val="-2"/>
                <w:kern w:val="0"/>
                <w:sz w:val="24"/>
                <w:szCs w:val="24"/>
              </w:rPr>
              <w:t>日</w:t>
            </w:r>
            <w:r>
              <w:rPr>
                <w:rFonts w:hint="eastAsia" w:ascii="宋体" w:hAnsi="宋体" w:eastAsia="宋体" w:cs="宋体"/>
                <w:color w:val="auto"/>
                <w:kern w:val="0"/>
                <w:sz w:val="24"/>
                <w:szCs w:val="24"/>
              </w:rPr>
              <w:t>期</w:t>
            </w:r>
          </w:p>
        </w:tc>
        <w:tc>
          <w:tcPr>
            <w:tcW w:w="2982" w:type="dxa"/>
            <w:gridSpan w:val="3"/>
            <w:tcBorders>
              <w:top w:val="single" w:color="000000" w:sz="4" w:space="0"/>
              <w:left w:val="nil"/>
              <w:bottom w:val="single" w:color="000000" w:sz="4" w:space="0"/>
              <w:right w:val="single" w:color="000000" w:sz="4" w:space="0"/>
            </w:tcBorders>
          </w:tcPr>
          <w:p w14:paraId="327E24CF">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4FB44B3A">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9E391B2">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中级</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6D5E89C9">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35FFED81">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D244BA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基本</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开</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银</w:t>
            </w:r>
            <w:r>
              <w:rPr>
                <w:rFonts w:hint="eastAsia" w:ascii="宋体" w:hAnsi="宋体" w:eastAsia="宋体" w:cs="宋体"/>
                <w:color w:val="auto"/>
                <w:kern w:val="0"/>
                <w:sz w:val="24"/>
                <w:szCs w:val="24"/>
              </w:rPr>
              <w:t>行</w:t>
            </w:r>
          </w:p>
        </w:tc>
        <w:tc>
          <w:tcPr>
            <w:tcW w:w="2982" w:type="dxa"/>
            <w:gridSpan w:val="3"/>
            <w:tcBorders>
              <w:top w:val="single" w:color="000000" w:sz="4" w:space="0"/>
              <w:left w:val="nil"/>
              <w:bottom w:val="single" w:color="000000" w:sz="4" w:space="0"/>
              <w:right w:val="single" w:color="000000" w:sz="4" w:space="0"/>
            </w:tcBorders>
          </w:tcPr>
          <w:p w14:paraId="4F5AC7DD">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734B9136">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2E309EA3">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r>
              <w:rPr>
                <w:rFonts w:hint="eastAsia" w:ascii="宋体" w:hAnsi="宋体" w:eastAsia="宋体" w:cs="宋体"/>
                <w:color w:val="auto"/>
                <w:spacing w:val="-2"/>
                <w:kern w:val="0"/>
                <w:sz w:val="24"/>
                <w:szCs w:val="24"/>
              </w:rPr>
              <w:t>数</w:t>
            </w:r>
            <w:r>
              <w:rPr>
                <w:rFonts w:hint="eastAsia" w:ascii="宋体" w:hAnsi="宋体" w:eastAsia="宋体" w:cs="宋体"/>
                <w:color w:val="auto"/>
                <w:kern w:val="0"/>
                <w:sz w:val="24"/>
                <w:szCs w:val="24"/>
              </w:rPr>
              <w:t>量</w:t>
            </w:r>
          </w:p>
        </w:tc>
        <w:tc>
          <w:tcPr>
            <w:tcW w:w="1629" w:type="dxa"/>
            <w:gridSpan w:val="2"/>
            <w:tcBorders>
              <w:top w:val="single" w:color="000000" w:sz="4" w:space="0"/>
              <w:left w:val="nil"/>
              <w:bottom w:val="single" w:color="000000" w:sz="4" w:space="0"/>
              <w:right w:val="single" w:color="000000" w:sz="4" w:space="0"/>
            </w:tcBorders>
          </w:tcPr>
          <w:p w14:paraId="6BA3521C">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63319A22">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52918BE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基本</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银</w:t>
            </w:r>
            <w:r>
              <w:rPr>
                <w:rFonts w:hint="eastAsia" w:ascii="宋体" w:hAnsi="宋体" w:eastAsia="宋体" w:cs="宋体"/>
                <w:color w:val="auto"/>
                <w:kern w:val="0"/>
                <w:sz w:val="24"/>
                <w:szCs w:val="24"/>
              </w:rPr>
              <w:t>行</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号</w:t>
            </w:r>
          </w:p>
        </w:tc>
        <w:tc>
          <w:tcPr>
            <w:tcW w:w="2982" w:type="dxa"/>
            <w:gridSpan w:val="3"/>
            <w:tcBorders>
              <w:top w:val="single" w:color="000000" w:sz="4" w:space="0"/>
              <w:left w:val="nil"/>
              <w:bottom w:val="single" w:color="000000" w:sz="4" w:space="0"/>
              <w:right w:val="single" w:color="000000" w:sz="4" w:space="0"/>
            </w:tcBorders>
          </w:tcPr>
          <w:p w14:paraId="7E9D8370">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6D831F60">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BC34EA1">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各类</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册</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D73E4B3">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567D077D">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2B16BC2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经营</w:t>
            </w:r>
            <w:r>
              <w:rPr>
                <w:rFonts w:hint="eastAsia" w:ascii="宋体" w:hAnsi="宋体" w:eastAsia="宋体" w:cs="宋体"/>
                <w:color w:val="auto"/>
                <w:spacing w:val="-2"/>
                <w:kern w:val="0"/>
                <w:sz w:val="24"/>
                <w:szCs w:val="24"/>
              </w:rPr>
              <w:t>范</w:t>
            </w:r>
            <w:r>
              <w:rPr>
                <w:rFonts w:hint="eastAsia" w:ascii="宋体" w:hAnsi="宋体" w:eastAsia="宋体" w:cs="宋体"/>
                <w:color w:val="auto"/>
                <w:kern w:val="0"/>
                <w:sz w:val="24"/>
                <w:szCs w:val="24"/>
              </w:rPr>
              <w:t>围</w:t>
            </w:r>
          </w:p>
        </w:tc>
        <w:tc>
          <w:tcPr>
            <w:tcW w:w="6885" w:type="dxa"/>
            <w:gridSpan w:val="8"/>
            <w:tcBorders>
              <w:top w:val="single" w:color="000000" w:sz="4" w:space="0"/>
              <w:left w:val="nil"/>
              <w:bottom w:val="single" w:color="000000" w:sz="4" w:space="0"/>
              <w:right w:val="single" w:color="000000" w:sz="4" w:space="0"/>
            </w:tcBorders>
          </w:tcPr>
          <w:p w14:paraId="3FF716D4">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430A9C68">
        <w:tblPrEx>
          <w:tblCellMar>
            <w:top w:w="0" w:type="dxa"/>
            <w:left w:w="0" w:type="dxa"/>
            <w:bottom w:w="0" w:type="dxa"/>
            <w:right w:w="0" w:type="dxa"/>
          </w:tblCellMar>
        </w:tblPrEx>
        <w:trPr>
          <w:trHeight w:val="2564"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25AC4FC8">
            <w:pPr>
              <w:keepNext w:val="0"/>
              <w:keepLines w:val="0"/>
              <w:pageBreakBefore w:val="0"/>
              <w:kinsoku/>
              <w:wordWrap/>
              <w:overflowPunct/>
              <w:topLinePunct w:val="0"/>
              <w:autoSpaceDE w:val="0"/>
              <w:autoSpaceDN w:val="0"/>
              <w:bidi w:val="0"/>
              <w:adjustRightInd w:val="0"/>
              <w:snapToGrid/>
              <w:spacing w:before="48" w:line="360" w:lineRule="auto"/>
              <w:ind w:right="5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关</w:t>
            </w:r>
            <w:r>
              <w:rPr>
                <w:rFonts w:hint="eastAsia" w:ascii="宋体" w:hAnsi="宋体" w:eastAsia="宋体" w:cs="宋体"/>
                <w:color w:val="auto"/>
                <w:spacing w:val="-2"/>
                <w:kern w:val="0"/>
                <w:sz w:val="24"/>
                <w:szCs w:val="24"/>
              </w:rPr>
              <w:t>联</w:t>
            </w:r>
            <w:r>
              <w:rPr>
                <w:rFonts w:hint="eastAsia" w:ascii="宋体" w:hAnsi="宋体" w:eastAsia="宋体" w:cs="宋体"/>
                <w:color w:val="auto"/>
                <w:kern w:val="0"/>
                <w:sz w:val="24"/>
                <w:szCs w:val="24"/>
              </w:rPr>
              <w:t>企</w:t>
            </w:r>
            <w:r>
              <w:rPr>
                <w:rFonts w:hint="eastAsia" w:ascii="宋体" w:hAnsi="宋体" w:eastAsia="宋体" w:cs="宋体"/>
                <w:color w:val="auto"/>
                <w:spacing w:val="-2"/>
                <w:kern w:val="0"/>
                <w:sz w:val="24"/>
                <w:szCs w:val="24"/>
              </w:rPr>
              <w:t>业</w:t>
            </w:r>
            <w:r>
              <w:rPr>
                <w:rFonts w:hint="eastAsia" w:ascii="宋体" w:hAnsi="宋体" w:eastAsia="宋体" w:cs="宋体"/>
                <w:color w:val="auto"/>
                <w:kern w:val="0"/>
                <w:sz w:val="24"/>
                <w:szCs w:val="24"/>
              </w:rPr>
              <w:t>情</w:t>
            </w:r>
            <w:r>
              <w:rPr>
                <w:rFonts w:hint="eastAsia" w:ascii="宋体" w:hAnsi="宋体" w:eastAsia="宋体" w:cs="宋体"/>
                <w:color w:val="auto"/>
                <w:spacing w:val="-60"/>
                <w:kern w:val="0"/>
                <w:sz w:val="24"/>
                <w:szCs w:val="24"/>
              </w:rPr>
              <w:t>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包</w:t>
            </w:r>
            <w:r>
              <w:rPr>
                <w:rFonts w:hint="eastAsia" w:ascii="宋体" w:hAnsi="宋体" w:eastAsia="宋体" w:cs="宋体"/>
                <w:color w:val="auto"/>
                <w:kern w:val="0"/>
                <w:sz w:val="24"/>
                <w:szCs w:val="24"/>
              </w:rPr>
              <w:t>括</w:t>
            </w:r>
            <w:r>
              <w:rPr>
                <w:rFonts w:hint="eastAsia" w:ascii="宋体" w:hAnsi="宋体" w:eastAsia="宋体" w:cs="宋体"/>
                <w:color w:val="auto"/>
                <w:spacing w:val="-2"/>
                <w:kern w:val="0"/>
                <w:sz w:val="24"/>
                <w:szCs w:val="24"/>
              </w:rPr>
              <w:t>但</w:t>
            </w:r>
            <w:r>
              <w:rPr>
                <w:rFonts w:hint="eastAsia" w:ascii="宋体" w:hAnsi="宋体" w:eastAsia="宋体" w:cs="宋体"/>
                <w:color w:val="auto"/>
                <w:kern w:val="0"/>
                <w:sz w:val="24"/>
                <w:szCs w:val="24"/>
              </w:rPr>
              <w:t>不</w:t>
            </w:r>
            <w:r>
              <w:rPr>
                <w:rFonts w:hint="eastAsia" w:ascii="宋体" w:hAnsi="宋体" w:eastAsia="宋体" w:cs="宋体"/>
                <w:color w:val="auto"/>
                <w:spacing w:val="-2"/>
                <w:kern w:val="0"/>
                <w:sz w:val="24"/>
                <w:szCs w:val="24"/>
              </w:rPr>
              <w:t>限</w:t>
            </w:r>
            <w:r>
              <w:rPr>
                <w:rFonts w:hint="eastAsia" w:ascii="宋体" w:hAnsi="宋体" w:eastAsia="宋体" w:cs="宋体"/>
                <w:color w:val="auto"/>
                <w:kern w:val="0"/>
                <w:sz w:val="24"/>
                <w:szCs w:val="24"/>
              </w:rPr>
              <w:t>于与投标</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法</w:t>
            </w:r>
            <w:r>
              <w:rPr>
                <w:rFonts w:hint="eastAsia" w:ascii="宋体" w:hAnsi="宋体" w:eastAsia="宋体" w:cs="宋体"/>
                <w:color w:val="auto"/>
                <w:spacing w:val="-2"/>
                <w:kern w:val="0"/>
                <w:sz w:val="24"/>
                <w:szCs w:val="24"/>
              </w:rPr>
              <w:t>定</w:t>
            </w:r>
            <w:r>
              <w:rPr>
                <w:rFonts w:hint="eastAsia" w:ascii="宋体" w:hAnsi="宋体" w:eastAsia="宋体" w:cs="宋体"/>
                <w:color w:val="auto"/>
                <w:kern w:val="0"/>
                <w:sz w:val="24"/>
                <w:szCs w:val="24"/>
              </w:rPr>
              <w:t>代</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人为同</w:t>
            </w:r>
            <w:r>
              <w:rPr>
                <w:rFonts w:hint="eastAsia" w:ascii="宋体" w:hAnsi="宋体" w:eastAsia="宋体" w:cs="宋体"/>
                <w:color w:val="auto"/>
                <w:spacing w:val="-2"/>
                <w:kern w:val="0"/>
                <w:sz w:val="24"/>
                <w:szCs w:val="24"/>
              </w:rPr>
              <w:t>一</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者</w:t>
            </w:r>
            <w:r>
              <w:rPr>
                <w:rFonts w:hint="eastAsia" w:ascii="宋体" w:hAnsi="宋体" w:eastAsia="宋体" w:cs="宋体"/>
                <w:color w:val="auto"/>
                <w:spacing w:val="-2"/>
                <w:kern w:val="0"/>
                <w:sz w:val="24"/>
                <w:szCs w:val="24"/>
              </w:rPr>
              <w:t>存</w:t>
            </w:r>
            <w:r>
              <w:rPr>
                <w:rFonts w:hint="eastAsia" w:ascii="宋体" w:hAnsi="宋体" w:eastAsia="宋体" w:cs="宋体"/>
                <w:color w:val="auto"/>
                <w:kern w:val="0"/>
                <w:sz w:val="24"/>
                <w:szCs w:val="24"/>
              </w:rPr>
              <w:t>在控股</w:t>
            </w:r>
            <w:r>
              <w:rPr>
                <w:rFonts w:hint="eastAsia" w:ascii="宋体" w:hAnsi="宋体" w:eastAsia="宋体" w:cs="宋体"/>
                <w:color w:val="auto"/>
                <w:spacing w:val="-62"/>
                <w:kern w:val="0"/>
                <w:sz w:val="24"/>
                <w:szCs w:val="24"/>
              </w:rPr>
              <w:t>、</w:t>
            </w:r>
            <w:r>
              <w:rPr>
                <w:rFonts w:hint="eastAsia" w:ascii="宋体" w:hAnsi="宋体" w:eastAsia="宋体" w:cs="宋体"/>
                <w:color w:val="auto"/>
                <w:kern w:val="0"/>
                <w:sz w:val="24"/>
                <w:szCs w:val="24"/>
              </w:rPr>
              <w:t>管</w:t>
            </w:r>
            <w:r>
              <w:rPr>
                <w:rFonts w:hint="eastAsia" w:ascii="宋体" w:hAnsi="宋体" w:eastAsia="宋体" w:cs="宋体"/>
                <w:color w:val="auto"/>
                <w:spacing w:val="-2"/>
                <w:kern w:val="0"/>
                <w:sz w:val="24"/>
                <w:szCs w:val="24"/>
              </w:rPr>
              <w:t>理</w:t>
            </w:r>
            <w:r>
              <w:rPr>
                <w:rFonts w:hint="eastAsia" w:ascii="宋体" w:hAnsi="宋体" w:eastAsia="宋体" w:cs="宋体"/>
                <w:color w:val="auto"/>
                <w:kern w:val="0"/>
                <w:sz w:val="24"/>
                <w:szCs w:val="24"/>
              </w:rPr>
              <w:t>关</w:t>
            </w:r>
            <w:r>
              <w:rPr>
                <w:rFonts w:hint="eastAsia" w:ascii="宋体" w:hAnsi="宋体" w:eastAsia="宋体" w:cs="宋体"/>
                <w:color w:val="auto"/>
                <w:spacing w:val="-2"/>
                <w:kern w:val="0"/>
                <w:sz w:val="24"/>
                <w:szCs w:val="24"/>
              </w:rPr>
              <w:t>系</w:t>
            </w:r>
            <w:r>
              <w:rPr>
                <w:rFonts w:hint="eastAsia" w:ascii="宋体" w:hAnsi="宋体" w:eastAsia="宋体" w:cs="宋体"/>
                <w:color w:val="auto"/>
                <w:kern w:val="0"/>
                <w:sz w:val="24"/>
                <w:szCs w:val="24"/>
              </w:rPr>
              <w:t>的不同单</w:t>
            </w:r>
            <w:r>
              <w:rPr>
                <w:rFonts w:hint="eastAsia" w:ascii="宋体" w:hAnsi="宋体" w:eastAsia="宋体" w:cs="宋体"/>
                <w:color w:val="auto"/>
                <w:spacing w:val="-2"/>
                <w:kern w:val="0"/>
                <w:sz w:val="24"/>
                <w:szCs w:val="24"/>
              </w:rPr>
              <w:t>位</w:t>
            </w:r>
            <w:r>
              <w:rPr>
                <w:rFonts w:hint="eastAsia" w:ascii="宋体" w:hAnsi="宋体" w:eastAsia="宋体" w:cs="宋体"/>
                <w:color w:val="auto"/>
                <w:kern w:val="0"/>
                <w:sz w:val="24"/>
                <w:szCs w:val="24"/>
              </w:rPr>
              <w:t>）</w:t>
            </w:r>
          </w:p>
        </w:tc>
        <w:tc>
          <w:tcPr>
            <w:tcW w:w="6885" w:type="dxa"/>
            <w:gridSpan w:val="8"/>
            <w:tcBorders>
              <w:top w:val="single" w:color="000000" w:sz="4" w:space="0"/>
              <w:left w:val="nil"/>
              <w:bottom w:val="single" w:color="000000" w:sz="4" w:space="0"/>
              <w:right w:val="single" w:color="000000" w:sz="4" w:space="0"/>
            </w:tcBorders>
          </w:tcPr>
          <w:p w14:paraId="42FA268D">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35408D54">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4BC97C05">
            <w:pPr>
              <w:keepNext w:val="0"/>
              <w:keepLines w:val="0"/>
              <w:pageBreakBefore w:val="0"/>
              <w:kinsoku/>
              <w:wordWrap/>
              <w:overflowPunct/>
              <w:topLinePunct w:val="0"/>
              <w:autoSpaceDE w:val="0"/>
              <w:autoSpaceDN w:val="0"/>
              <w:bidi w:val="0"/>
              <w:adjustRightInd w:val="0"/>
              <w:snapToGrid/>
              <w:spacing w:before="48" w:line="360" w:lineRule="auto"/>
              <w:ind w:right="747"/>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备注</w:t>
            </w:r>
          </w:p>
        </w:tc>
        <w:tc>
          <w:tcPr>
            <w:tcW w:w="6885" w:type="dxa"/>
            <w:gridSpan w:val="8"/>
            <w:tcBorders>
              <w:top w:val="single" w:color="000000" w:sz="4" w:space="0"/>
              <w:left w:val="nil"/>
              <w:bottom w:val="single" w:color="000000" w:sz="4" w:space="0"/>
              <w:right w:val="single" w:color="000000" w:sz="4" w:space="0"/>
            </w:tcBorders>
          </w:tcPr>
          <w:p w14:paraId="7CB6C9AC">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bl>
    <w:p w14:paraId="265E20F1">
      <w:pPr>
        <w:keepNext w:val="0"/>
        <w:keepLines w:val="0"/>
        <w:pageBreakBefore w:val="0"/>
        <w:kinsoku/>
        <w:wordWrap/>
        <w:overflowPunct/>
        <w:topLinePunct w:val="0"/>
        <w:bidi w:val="0"/>
        <w:snapToGrid/>
        <w:spacing w:line="360" w:lineRule="auto"/>
        <w:ind w:left="780"/>
        <w:textAlignment w:val="auto"/>
        <w:outlineLvl w:val="9"/>
        <w:rPr>
          <w:rFonts w:hint="eastAsia" w:ascii="宋体" w:hAnsi="宋体" w:eastAsia="宋体" w:cs="宋体"/>
          <w:color w:val="auto"/>
          <w:sz w:val="24"/>
          <w:szCs w:val="24"/>
        </w:rPr>
      </w:pPr>
    </w:p>
    <w:p w14:paraId="363EDD8E">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498AC5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2C990C41">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ascii="宋体" w:hAnsi="宋体" w:eastAsia="宋体" w:cs="宋体"/>
          <w:bCs/>
          <w:color w:val="auto"/>
          <w:sz w:val="24"/>
          <w:szCs w:val="24"/>
        </w:rPr>
      </w:pPr>
      <w:r>
        <w:rPr>
          <w:rFonts w:hint="eastAsia" w:ascii="宋体" w:hAnsi="宋体" w:eastAsia="宋体" w:cs="宋体"/>
          <w:color w:val="auto"/>
          <w:spacing w:val="46"/>
          <w:kern w:val="0"/>
          <w:sz w:val="24"/>
          <w:szCs w:val="24"/>
        </w:rPr>
        <w:t xml:space="preserve">                  日 期： 年 月 日</w:t>
      </w:r>
    </w:p>
    <w:p w14:paraId="1AB59B80">
      <w:pPr>
        <w:keepNext w:val="0"/>
        <w:keepLines w:val="0"/>
        <w:pageBreakBefore w:val="0"/>
        <w:widowControl/>
        <w:shd w:val="clear" w:color="auto" w:fill="FFFFFF"/>
        <w:kinsoku/>
        <w:wordWrap/>
        <w:overflowPunct/>
        <w:topLinePunct w:val="0"/>
        <w:bidi w:val="0"/>
        <w:snapToGrid/>
        <w:spacing w:before="100" w:beforeAutospacing="1" w:after="100" w:afterAutospacing="1" w:line="360" w:lineRule="auto"/>
        <w:jc w:val="center"/>
        <w:textAlignment w:val="auto"/>
        <w:outlineLvl w:val="9"/>
        <w:rPr>
          <w:rFonts w:hint="eastAsia" w:ascii="宋体" w:hAnsi="宋体" w:eastAsia="宋体" w:cs="宋体"/>
          <w:bCs/>
          <w:color w:val="auto"/>
          <w:sz w:val="24"/>
          <w:szCs w:val="24"/>
        </w:rPr>
      </w:pPr>
    </w:p>
    <w:p w14:paraId="6F804F4B">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67A02FE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（2）类似项目</w:t>
      </w:r>
      <w:r>
        <w:rPr>
          <w:rFonts w:hint="eastAsia" w:ascii="宋体" w:hAnsi="宋体" w:eastAsia="宋体" w:cs="宋体"/>
          <w:b/>
          <w:bCs/>
          <w:color w:val="auto"/>
          <w:sz w:val="24"/>
          <w:szCs w:val="24"/>
          <w:lang w:val="en-US" w:eastAsia="zh-CN"/>
        </w:rPr>
        <w:t>企业</w:t>
      </w:r>
      <w:r>
        <w:rPr>
          <w:rFonts w:hint="eastAsia" w:ascii="宋体" w:hAnsi="宋体" w:eastAsia="宋体" w:cs="宋体"/>
          <w:b/>
          <w:bCs/>
          <w:color w:val="auto"/>
          <w:sz w:val="24"/>
          <w:szCs w:val="24"/>
        </w:rPr>
        <w:t>业绩表</w:t>
      </w:r>
    </w:p>
    <w:tbl>
      <w:tblPr>
        <w:tblStyle w:val="22"/>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289"/>
        <w:gridCol w:w="1884"/>
        <w:gridCol w:w="1941"/>
        <w:gridCol w:w="1833"/>
      </w:tblGrid>
      <w:tr w14:paraId="75DAD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2A09C13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2289" w:type="dxa"/>
            <w:tcBorders>
              <w:top w:val="single" w:color="auto" w:sz="12" w:space="0"/>
              <w:left w:val="single" w:color="auto" w:sz="6" w:space="0"/>
              <w:bottom w:val="single" w:color="auto" w:sz="6" w:space="0"/>
              <w:right w:val="single" w:color="auto" w:sz="6" w:space="0"/>
            </w:tcBorders>
            <w:vAlign w:val="center"/>
          </w:tcPr>
          <w:p w14:paraId="50E017A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884" w:type="dxa"/>
            <w:tcBorders>
              <w:top w:val="single" w:color="auto" w:sz="12" w:space="0"/>
              <w:left w:val="single" w:color="auto" w:sz="6" w:space="0"/>
              <w:bottom w:val="single" w:color="auto" w:sz="6" w:space="0"/>
              <w:right w:val="single" w:color="auto" w:sz="6" w:space="0"/>
            </w:tcBorders>
            <w:vAlign w:val="center"/>
          </w:tcPr>
          <w:p w14:paraId="7574643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项目规模（元）</w:t>
            </w:r>
          </w:p>
        </w:tc>
        <w:tc>
          <w:tcPr>
            <w:tcW w:w="1941" w:type="dxa"/>
            <w:tcBorders>
              <w:top w:val="single" w:color="auto" w:sz="12" w:space="0"/>
              <w:left w:val="single" w:color="auto" w:sz="6" w:space="0"/>
              <w:bottom w:val="single" w:color="auto" w:sz="6" w:space="0"/>
              <w:right w:val="single" w:color="auto" w:sz="6" w:space="0"/>
            </w:tcBorders>
            <w:vAlign w:val="center"/>
          </w:tcPr>
          <w:p w14:paraId="78C849D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签订日期</w:t>
            </w:r>
          </w:p>
        </w:tc>
        <w:tc>
          <w:tcPr>
            <w:tcW w:w="1833" w:type="dxa"/>
            <w:tcBorders>
              <w:top w:val="single" w:color="auto" w:sz="12" w:space="0"/>
              <w:left w:val="single" w:color="auto" w:sz="6" w:space="0"/>
              <w:bottom w:val="single" w:color="auto" w:sz="6" w:space="0"/>
              <w:right w:val="single" w:color="auto" w:sz="12" w:space="0"/>
            </w:tcBorders>
            <w:vAlign w:val="center"/>
          </w:tcPr>
          <w:p w14:paraId="2BF3F4B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完成情况</w:t>
            </w:r>
          </w:p>
        </w:tc>
      </w:tr>
      <w:tr w14:paraId="4C5DC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E8A2B4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149DAED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1271208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0BA7BB9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2B479D1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26489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05BACF6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7EDA2B9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4E0D72F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2307A8F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5055335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71D04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1A1366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6F2C845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187EFBD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2F244A0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1767036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02453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764A67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02F2F6C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1DABFAF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5DBA637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54B657D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7279F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0C19442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289" w:type="dxa"/>
            <w:tcBorders>
              <w:top w:val="single" w:color="auto" w:sz="6" w:space="0"/>
              <w:left w:val="single" w:color="auto" w:sz="6" w:space="0"/>
              <w:bottom w:val="single" w:color="auto" w:sz="12" w:space="0"/>
              <w:right w:val="single" w:color="auto" w:sz="6" w:space="0"/>
            </w:tcBorders>
            <w:vAlign w:val="center"/>
          </w:tcPr>
          <w:p w14:paraId="6B2A323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12" w:space="0"/>
              <w:right w:val="single" w:color="auto" w:sz="6" w:space="0"/>
            </w:tcBorders>
            <w:vAlign w:val="center"/>
          </w:tcPr>
          <w:p w14:paraId="04A0F2C0">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12" w:space="0"/>
              <w:right w:val="single" w:color="auto" w:sz="6" w:space="0"/>
            </w:tcBorders>
            <w:vAlign w:val="center"/>
          </w:tcPr>
          <w:p w14:paraId="7503880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12" w:space="0"/>
              <w:right w:val="single" w:color="auto" w:sz="12" w:space="0"/>
            </w:tcBorders>
          </w:tcPr>
          <w:p w14:paraId="0BD0AE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bl>
    <w:p w14:paraId="3772C94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附：类似项目合同</w:t>
      </w:r>
      <w:r>
        <w:rPr>
          <w:rFonts w:hint="eastAsia" w:ascii="宋体" w:hAnsi="宋体" w:eastAsia="宋体" w:cs="宋体"/>
          <w:bCs/>
          <w:color w:val="auto"/>
          <w:sz w:val="24"/>
          <w:szCs w:val="24"/>
          <w:lang w:val="en-US" w:eastAsia="zh-CN"/>
        </w:rPr>
        <w:t>协议书</w:t>
      </w:r>
      <w:r>
        <w:rPr>
          <w:rFonts w:hint="eastAsia" w:ascii="宋体" w:hAnsi="宋体" w:eastAsia="宋体" w:cs="宋体"/>
          <w:bCs/>
          <w:color w:val="auto"/>
          <w:sz w:val="24"/>
          <w:szCs w:val="24"/>
        </w:rPr>
        <w:t>原件扫描件。</w:t>
      </w:r>
    </w:p>
    <w:p w14:paraId="51F71FF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p>
    <w:p w14:paraId="1F6BC15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5356CE3B">
      <w:pPr>
        <w:keepNext w:val="0"/>
        <w:keepLines w:val="0"/>
        <w:pageBreakBefore w:val="0"/>
        <w:widowControl w:val="0"/>
        <w:kinsoku/>
        <w:wordWrap/>
        <w:overflowPunct/>
        <w:topLinePunct w:val="0"/>
        <w:autoSpaceDE/>
        <w:autoSpaceDN/>
        <w:bidi w:val="0"/>
        <w:adjustRightInd/>
        <w:snapToGrid/>
        <w:spacing w:line="360" w:lineRule="auto"/>
        <w:ind w:firstLine="491" w:firstLineChars="148"/>
        <w:jc w:val="center"/>
        <w:textAlignment w:val="auto"/>
        <w:outlineLvl w:val="9"/>
        <w:rPr>
          <w:rFonts w:hint="eastAsia" w:ascii="宋体" w:hAnsi="宋体" w:eastAsia="宋体" w:cs="宋体"/>
          <w:color w:val="auto"/>
          <w:spacing w:val="46"/>
          <w:kern w:val="0"/>
          <w:sz w:val="24"/>
          <w:szCs w:val="24"/>
        </w:rPr>
      </w:pPr>
      <w:r>
        <w:rPr>
          <w:rFonts w:hint="eastAsia" w:ascii="宋体" w:hAnsi="宋体" w:eastAsia="宋体" w:cs="宋体"/>
          <w:color w:val="auto"/>
          <w:spacing w:val="46"/>
          <w:kern w:val="0"/>
          <w:sz w:val="24"/>
          <w:szCs w:val="24"/>
        </w:rPr>
        <w:t xml:space="preserve">                  日 期： 年 月</w:t>
      </w:r>
    </w:p>
    <w:p w14:paraId="371A7DAF">
      <w:pPr>
        <w:keepNext w:val="0"/>
        <w:keepLines w:val="0"/>
        <w:pageBreakBefore w:val="0"/>
        <w:widowControl w:val="0"/>
        <w:kinsoku/>
        <w:wordWrap/>
        <w:overflowPunct/>
        <w:topLinePunct w:val="0"/>
        <w:autoSpaceDE/>
        <w:autoSpaceDN/>
        <w:bidi w:val="0"/>
        <w:adjustRightInd/>
        <w:snapToGrid/>
        <w:spacing w:line="360" w:lineRule="auto"/>
        <w:ind w:firstLine="491" w:firstLineChars="148"/>
        <w:jc w:val="center"/>
        <w:textAlignment w:val="auto"/>
        <w:outlineLvl w:val="9"/>
        <w:rPr>
          <w:rFonts w:hint="eastAsia" w:cs="Times New Roman" w:asciiTheme="minorEastAsia" w:hAnsiTheme="minorEastAsia"/>
          <w:color w:val="auto"/>
          <w:spacing w:val="46"/>
          <w:kern w:val="0"/>
          <w:sz w:val="24"/>
          <w:szCs w:val="24"/>
        </w:rPr>
      </w:pPr>
    </w:p>
    <w:p w14:paraId="1C096AD6">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4708568F">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521C64E2">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308EA585">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1762DD9D">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7865D78A">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671C76BB">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23D0A26C">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05DED17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3475B3F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2DC6F8CB">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351E4B5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）类似项目</w:t>
      </w:r>
      <w:r>
        <w:rPr>
          <w:rFonts w:hint="eastAsia" w:ascii="宋体" w:hAnsi="宋体" w:eastAsia="宋体" w:cs="宋体"/>
          <w:b/>
          <w:bCs/>
          <w:color w:val="auto"/>
          <w:sz w:val="24"/>
          <w:szCs w:val="24"/>
          <w:lang w:val="en-US" w:eastAsia="zh-CN"/>
        </w:rPr>
        <w:t>项目负责人</w:t>
      </w:r>
      <w:r>
        <w:rPr>
          <w:rFonts w:hint="eastAsia" w:ascii="宋体" w:hAnsi="宋体" w:eastAsia="宋体" w:cs="宋体"/>
          <w:b/>
          <w:bCs/>
          <w:color w:val="auto"/>
          <w:sz w:val="24"/>
          <w:szCs w:val="24"/>
        </w:rPr>
        <w:t>业绩表</w:t>
      </w:r>
    </w:p>
    <w:tbl>
      <w:tblPr>
        <w:tblStyle w:val="22"/>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289"/>
        <w:gridCol w:w="1884"/>
        <w:gridCol w:w="1941"/>
        <w:gridCol w:w="1833"/>
      </w:tblGrid>
      <w:tr w14:paraId="7936B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6C895B5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2289" w:type="dxa"/>
            <w:tcBorders>
              <w:top w:val="single" w:color="auto" w:sz="12" w:space="0"/>
              <w:left w:val="single" w:color="auto" w:sz="6" w:space="0"/>
              <w:bottom w:val="single" w:color="auto" w:sz="6" w:space="0"/>
              <w:right w:val="single" w:color="auto" w:sz="6" w:space="0"/>
            </w:tcBorders>
            <w:vAlign w:val="center"/>
          </w:tcPr>
          <w:p w14:paraId="639E921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884" w:type="dxa"/>
            <w:tcBorders>
              <w:top w:val="single" w:color="auto" w:sz="12" w:space="0"/>
              <w:left w:val="single" w:color="auto" w:sz="6" w:space="0"/>
              <w:bottom w:val="single" w:color="auto" w:sz="6" w:space="0"/>
              <w:right w:val="single" w:color="auto" w:sz="6" w:space="0"/>
            </w:tcBorders>
            <w:vAlign w:val="center"/>
          </w:tcPr>
          <w:p w14:paraId="7FD799B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项目规模（元）</w:t>
            </w:r>
          </w:p>
        </w:tc>
        <w:tc>
          <w:tcPr>
            <w:tcW w:w="1941" w:type="dxa"/>
            <w:tcBorders>
              <w:top w:val="single" w:color="auto" w:sz="12" w:space="0"/>
              <w:left w:val="single" w:color="auto" w:sz="6" w:space="0"/>
              <w:bottom w:val="single" w:color="auto" w:sz="6" w:space="0"/>
              <w:right w:val="single" w:color="auto" w:sz="6" w:space="0"/>
            </w:tcBorders>
            <w:vAlign w:val="center"/>
          </w:tcPr>
          <w:p w14:paraId="22E4384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签订日期</w:t>
            </w:r>
          </w:p>
        </w:tc>
        <w:tc>
          <w:tcPr>
            <w:tcW w:w="1833" w:type="dxa"/>
            <w:tcBorders>
              <w:top w:val="single" w:color="auto" w:sz="12" w:space="0"/>
              <w:left w:val="single" w:color="auto" w:sz="6" w:space="0"/>
              <w:bottom w:val="single" w:color="auto" w:sz="6" w:space="0"/>
              <w:right w:val="single" w:color="auto" w:sz="12" w:space="0"/>
            </w:tcBorders>
            <w:vAlign w:val="center"/>
          </w:tcPr>
          <w:p w14:paraId="6F9F195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完成情况</w:t>
            </w:r>
          </w:p>
        </w:tc>
      </w:tr>
      <w:tr w14:paraId="1E077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76CD371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7F33D92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4E5DB50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24247D9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7AD3F90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58FFA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5FEB320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1C3C76F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2E4CAE6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49CC509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65ABB1F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63B7A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82382A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0CEE7B4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60F77E7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55713E6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30E1AED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18C7F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4C26350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1F49C3D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08DFC57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7318860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4663802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46512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5668186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289" w:type="dxa"/>
            <w:tcBorders>
              <w:top w:val="single" w:color="auto" w:sz="6" w:space="0"/>
              <w:left w:val="single" w:color="auto" w:sz="6" w:space="0"/>
              <w:bottom w:val="single" w:color="auto" w:sz="12" w:space="0"/>
              <w:right w:val="single" w:color="auto" w:sz="6" w:space="0"/>
            </w:tcBorders>
            <w:vAlign w:val="center"/>
          </w:tcPr>
          <w:p w14:paraId="57E29CC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12" w:space="0"/>
              <w:right w:val="single" w:color="auto" w:sz="6" w:space="0"/>
            </w:tcBorders>
            <w:vAlign w:val="center"/>
          </w:tcPr>
          <w:p w14:paraId="10EE577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12" w:space="0"/>
              <w:right w:val="single" w:color="auto" w:sz="6" w:space="0"/>
            </w:tcBorders>
            <w:vAlign w:val="center"/>
          </w:tcPr>
          <w:p w14:paraId="224BB52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12" w:space="0"/>
              <w:right w:val="single" w:color="auto" w:sz="12" w:space="0"/>
            </w:tcBorders>
          </w:tcPr>
          <w:p w14:paraId="4D0E068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bl>
    <w:p w14:paraId="6DD3739D">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附：类似项目合同</w:t>
      </w:r>
      <w:r>
        <w:rPr>
          <w:rFonts w:hint="eastAsia" w:ascii="宋体" w:hAnsi="宋体" w:eastAsia="宋体" w:cs="宋体"/>
          <w:bCs/>
          <w:color w:val="auto"/>
          <w:sz w:val="24"/>
          <w:szCs w:val="24"/>
          <w:lang w:val="en-US" w:eastAsia="zh-CN"/>
        </w:rPr>
        <w:t>协议书</w:t>
      </w:r>
      <w:r>
        <w:rPr>
          <w:rFonts w:hint="eastAsia" w:ascii="宋体" w:hAnsi="宋体" w:eastAsia="宋体" w:cs="宋体"/>
          <w:bCs/>
          <w:color w:val="auto"/>
          <w:sz w:val="24"/>
          <w:szCs w:val="24"/>
        </w:rPr>
        <w:t>原件扫描件。</w:t>
      </w:r>
    </w:p>
    <w:p w14:paraId="0AFEA89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p>
    <w:p w14:paraId="4C629F7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0856B4B3">
      <w:pPr>
        <w:keepNext w:val="0"/>
        <w:keepLines w:val="0"/>
        <w:pageBreakBefore w:val="0"/>
        <w:widowControl w:val="0"/>
        <w:kinsoku/>
        <w:wordWrap/>
        <w:overflowPunct/>
        <w:topLinePunct w:val="0"/>
        <w:autoSpaceDE/>
        <w:autoSpaceDN/>
        <w:bidi w:val="0"/>
        <w:adjustRightInd/>
        <w:snapToGrid/>
        <w:spacing w:line="360" w:lineRule="auto"/>
        <w:ind w:firstLine="491" w:firstLineChars="148"/>
        <w:jc w:val="center"/>
        <w:textAlignment w:val="auto"/>
        <w:outlineLvl w:val="9"/>
        <w:rPr>
          <w:rFonts w:hint="eastAsia" w:ascii="宋体" w:hAnsi="宋体" w:eastAsia="宋体" w:cs="宋体"/>
          <w:color w:val="auto"/>
          <w:spacing w:val="46"/>
          <w:kern w:val="0"/>
          <w:sz w:val="24"/>
          <w:szCs w:val="24"/>
        </w:rPr>
      </w:pPr>
      <w:r>
        <w:rPr>
          <w:rFonts w:hint="eastAsia" w:ascii="宋体" w:hAnsi="宋体" w:eastAsia="宋体" w:cs="宋体"/>
          <w:color w:val="auto"/>
          <w:spacing w:val="46"/>
          <w:kern w:val="0"/>
          <w:sz w:val="24"/>
          <w:szCs w:val="24"/>
        </w:rPr>
        <w:t xml:space="preserve">                  日 期： 年 月</w:t>
      </w:r>
    </w:p>
    <w:p w14:paraId="6AA7CC2A">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62CF76B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11D8E51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3D34B30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1746A7F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4FA4613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349187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3A2E03A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0BF5271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3C3FAC2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31112B3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0D56A2B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0F84905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5D4F1E64">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1E864A0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）资格证明资料</w:t>
      </w:r>
    </w:p>
    <w:p w14:paraId="206E66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1ABFAA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2.落实政府采购政策满足的资格要求：本项目专门面向中小微企业采购项目，执行优先采购节能环保、环境标志性产品，促进中小企业（监狱企业、残疾人福利性企业）发展等政府采购政策；   </w:t>
      </w:r>
    </w:p>
    <w:p w14:paraId="191DAD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5B77F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3.1、供应商具有有效的营业执照或事业单位法人证书；</w:t>
      </w:r>
    </w:p>
    <w:p w14:paraId="25F0D1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3.2、供应商须具有司法行政管理部门颁发的律师事务所执业许可证；</w:t>
      </w:r>
    </w:p>
    <w:p w14:paraId="308C2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3.3、拟派项目负责人须需具有律师执业证书,且为本单位正式员工，并提供社保缴纳材料（若为刚入职新进人员，提供情况说明）；</w:t>
      </w:r>
    </w:p>
    <w:p w14:paraId="0D440D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3.4、供应商须承诺本企业无商业贿赂和无不正当竞争行为（提供承诺书，格式自拟）；</w:t>
      </w:r>
    </w:p>
    <w:p w14:paraId="74B004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网站的查询结果截图，截图要显示查询时间，查询时间自本公告发布之日起；</w:t>
      </w:r>
    </w:p>
    <w:p w14:paraId="1E24EE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3.6、本项目不接受联合体投标；</w:t>
      </w:r>
    </w:p>
    <w:p w14:paraId="561F3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7C778EA1">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default" w:cs="Times New Roman" w:asciiTheme="minorEastAsia" w:hAnsiTheme="minorEastAsia" w:eastAsiaTheme="minorEastAsia"/>
          <w:b/>
          <w:color w:val="auto"/>
          <w:sz w:val="28"/>
          <w:szCs w:val="28"/>
          <w:lang w:val="en-US" w:eastAsia="zh-CN"/>
        </w:rPr>
      </w:pPr>
      <w:r>
        <w:rPr>
          <w:rFonts w:hint="eastAsia" w:cs="宋体" w:asciiTheme="minorEastAsia" w:hAnsiTheme="minorEastAsia"/>
          <w:b/>
          <w:color w:val="auto"/>
          <w:kern w:val="0"/>
          <w:sz w:val="28"/>
          <w:szCs w:val="28"/>
        </w:rPr>
        <w:t>六、</w:t>
      </w:r>
      <w:r>
        <w:rPr>
          <w:rFonts w:hint="eastAsia" w:cs="Times New Roman" w:asciiTheme="minorEastAsia" w:hAnsiTheme="minorEastAsia"/>
          <w:b/>
          <w:color w:val="auto"/>
          <w:sz w:val="28"/>
          <w:szCs w:val="28"/>
          <w:lang w:val="en-US" w:eastAsia="zh-CN"/>
        </w:rPr>
        <w:t>技术部分</w:t>
      </w:r>
    </w:p>
    <w:p w14:paraId="00B7702C">
      <w:pPr>
        <w:keepNext w:val="0"/>
        <w:keepLines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kern w:val="0"/>
          <w:sz w:val="24"/>
          <w:szCs w:val="24"/>
        </w:rPr>
      </w:pPr>
      <w:r>
        <w:rPr>
          <w:rFonts w:cs="宋体" w:asciiTheme="minorEastAsia" w:hAnsiTheme="minorEastAsia"/>
          <w:color w:val="auto"/>
          <w:kern w:val="0"/>
          <w:sz w:val="24"/>
          <w:szCs w:val="24"/>
        </w:rPr>
        <w:t>格式自拟</w:t>
      </w:r>
    </w:p>
    <w:p w14:paraId="02333FB5">
      <w:pPr>
        <w:kinsoku/>
        <w:overflowPunct/>
        <w:topLinePunct w:val="0"/>
        <w:bidi w:val="0"/>
        <w:ind w:firstLine="3220" w:firstLineChars="1150"/>
        <w:textAlignment w:val="auto"/>
        <w:outlineLvl w:val="9"/>
        <w:rPr>
          <w:rFonts w:cs="宋体" w:asciiTheme="minorEastAsia" w:hAnsiTheme="minorEastAsia"/>
          <w:color w:val="auto"/>
          <w:kern w:val="0"/>
          <w:sz w:val="28"/>
          <w:szCs w:val="28"/>
        </w:rPr>
      </w:pPr>
    </w:p>
    <w:p w14:paraId="6210BAF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cs="宋体" w:asciiTheme="minorEastAsia" w:hAnsiTheme="minorEastAsia"/>
          <w:color w:val="auto"/>
          <w:kern w:val="0"/>
          <w:sz w:val="28"/>
          <w:szCs w:val="28"/>
        </w:rPr>
        <w:br w:type="page"/>
      </w:r>
      <w:r>
        <w:rPr>
          <w:rFonts w:hint="eastAsia" w:cs="宋体" w:asciiTheme="minorEastAsia" w:hAnsiTheme="minorEastAsia"/>
          <w:b/>
          <w:color w:val="auto"/>
          <w:kern w:val="0"/>
          <w:sz w:val="28"/>
          <w:szCs w:val="28"/>
        </w:rPr>
        <w:t>七、</w:t>
      </w:r>
      <w:r>
        <w:rPr>
          <w:rFonts w:hint="eastAsia" w:cs="Times New Roman" w:asciiTheme="minorEastAsia" w:hAnsiTheme="minorEastAsia"/>
          <w:b/>
          <w:color w:val="auto"/>
          <w:kern w:val="0"/>
          <w:sz w:val="28"/>
          <w:szCs w:val="28"/>
        </w:rPr>
        <w:t>服务承诺书</w:t>
      </w:r>
    </w:p>
    <w:p w14:paraId="2CC967D1">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投标人自拟格式并阐述。</w:t>
      </w:r>
    </w:p>
    <w:p w14:paraId="43E87F13">
      <w:pPr>
        <w:widowControl/>
        <w:kinsoku/>
        <w:overflowPunct/>
        <w:topLinePunct w:val="0"/>
        <w:bidi w:val="0"/>
        <w:ind w:firstLine="560" w:firstLineChars="200"/>
        <w:jc w:val="center"/>
        <w:textAlignment w:val="auto"/>
        <w:outlineLvl w:val="9"/>
        <w:rPr>
          <w:rFonts w:cs="Times New Roman" w:asciiTheme="minorEastAsia" w:hAnsiTheme="minorEastAsia"/>
          <w:color w:val="auto"/>
          <w:kern w:val="0"/>
          <w:sz w:val="28"/>
          <w:szCs w:val="28"/>
        </w:rPr>
      </w:pPr>
    </w:p>
    <w:p w14:paraId="479B0CDD">
      <w:pPr>
        <w:widowControl/>
        <w:kinsoku/>
        <w:overflowPunct/>
        <w:topLinePunct w:val="0"/>
        <w:bidi w:val="0"/>
        <w:spacing w:line="520" w:lineRule="atLeast"/>
        <w:jc w:val="center"/>
        <w:textAlignment w:val="auto"/>
        <w:outlineLvl w:val="9"/>
        <w:rPr>
          <w:rFonts w:cs="Times New Roman" w:asciiTheme="minorEastAsia" w:hAnsiTheme="minorEastAsia"/>
          <w:color w:val="auto"/>
          <w:kern w:val="0"/>
          <w:sz w:val="28"/>
          <w:szCs w:val="28"/>
        </w:rPr>
      </w:pPr>
    </w:p>
    <w:p w14:paraId="2159F3F9">
      <w:pPr>
        <w:widowControl/>
        <w:kinsoku/>
        <w:overflowPunct/>
        <w:topLinePunct w:val="0"/>
        <w:bidi w:val="0"/>
        <w:ind w:firstLine="640"/>
        <w:jc w:val="center"/>
        <w:textAlignment w:val="auto"/>
        <w:outlineLvl w:val="9"/>
        <w:rPr>
          <w:rFonts w:cs="宋体" w:asciiTheme="minorEastAsia" w:hAnsiTheme="minorEastAsia"/>
          <w:color w:val="auto"/>
          <w:kern w:val="0"/>
          <w:sz w:val="32"/>
          <w:szCs w:val="32"/>
        </w:rPr>
      </w:pPr>
    </w:p>
    <w:p w14:paraId="4F2748B4">
      <w:pPr>
        <w:widowControl/>
        <w:kinsoku/>
        <w:overflowPunct/>
        <w:topLinePunct w:val="0"/>
        <w:bidi w:val="0"/>
        <w:ind w:firstLine="640"/>
        <w:jc w:val="center"/>
        <w:textAlignment w:val="auto"/>
        <w:outlineLvl w:val="9"/>
        <w:rPr>
          <w:rFonts w:cs="宋体" w:asciiTheme="minorEastAsia" w:hAnsiTheme="minorEastAsia"/>
          <w:color w:val="auto"/>
          <w:kern w:val="0"/>
          <w:sz w:val="32"/>
          <w:szCs w:val="32"/>
        </w:rPr>
      </w:pPr>
    </w:p>
    <w:p w14:paraId="069685BF">
      <w:pPr>
        <w:pStyle w:val="20"/>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s="Times New Roman"/>
          <w:color w:val="auto"/>
          <w:kern w:val="0"/>
          <w:sz w:val="28"/>
          <w:szCs w:val="28"/>
        </w:rPr>
      </w:pPr>
      <w:r>
        <w:rPr>
          <w:color w:val="auto"/>
          <w:kern w:val="0"/>
        </w:rPr>
        <w:br w:type="page"/>
      </w:r>
      <w:bookmarkStart w:id="60" w:name="_Toc145065234"/>
      <w:r>
        <w:rPr>
          <w:rFonts w:hint="eastAsia"/>
          <w:color w:val="auto"/>
          <w:kern w:val="0"/>
          <w:sz w:val="28"/>
          <w:szCs w:val="28"/>
        </w:rPr>
        <w:t>八、项目管理机构配备情况</w:t>
      </w:r>
      <w:bookmarkEnd w:id="60"/>
    </w:p>
    <w:p w14:paraId="75C79C1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（1）项目管理机构配备情况表</w:t>
      </w:r>
    </w:p>
    <w:tbl>
      <w:tblPr>
        <w:tblStyle w:val="22"/>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880"/>
      </w:tblGrid>
      <w:tr w14:paraId="16923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0B7515E0">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1CA5FF6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6FCAA72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66724E9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执业或职业资格证明</w:t>
            </w:r>
          </w:p>
        </w:tc>
        <w:tc>
          <w:tcPr>
            <w:tcW w:w="2880" w:type="dxa"/>
            <w:vMerge w:val="restart"/>
            <w:tcBorders>
              <w:top w:val="single" w:color="auto" w:sz="12" w:space="0"/>
              <w:left w:val="single" w:color="auto" w:sz="6" w:space="0"/>
              <w:bottom w:val="single" w:color="auto" w:sz="6" w:space="0"/>
              <w:right w:val="single" w:color="auto" w:sz="12" w:space="0"/>
            </w:tcBorders>
            <w:vAlign w:val="center"/>
          </w:tcPr>
          <w:p w14:paraId="63F835D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在本项目拟任职务</w:t>
            </w:r>
          </w:p>
        </w:tc>
      </w:tr>
      <w:tr w14:paraId="6AEBC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090BFE8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709737EF">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0CF9A32E">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7FD7D77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4E93974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4E6C811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796EE7B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2880" w:type="dxa"/>
            <w:vMerge w:val="continue"/>
            <w:tcBorders>
              <w:top w:val="single" w:color="auto" w:sz="12" w:space="0"/>
              <w:left w:val="single" w:color="auto" w:sz="6" w:space="0"/>
              <w:bottom w:val="single" w:color="auto" w:sz="6" w:space="0"/>
              <w:right w:val="single" w:color="auto" w:sz="12" w:space="0"/>
            </w:tcBorders>
            <w:vAlign w:val="center"/>
          </w:tcPr>
          <w:p w14:paraId="5E767648">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r>
      <w:tr w14:paraId="5C06D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0FD7D13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07E6A5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A53663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4122E53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B39A59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0C1B85D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37824A5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vAlign w:val="center"/>
          </w:tcPr>
          <w:p w14:paraId="0FD5C60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4B3EF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35BC9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3ECE4B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3828EF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2EE2EA8">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5844F0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6729A99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13348A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5D856C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73B93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61FB2F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AE67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235B475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E5374F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0D94AB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5F8A955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C91F38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1934633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9CE1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B6575B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F5E68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43FB8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2014EB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B88541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23CC828">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F227C8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57BFBB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8043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C6647C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CFE803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611441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2E57B57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0BE0BF8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20E4D1C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506C9B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46F3635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13F9D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354E5DA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CDB3E9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2E0E3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2E94504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6CEA17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597D29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1658BF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6B84B7B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9243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8E0FA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000151F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5E9CF3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D4831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7C550D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5F02629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8BEAA6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6599DD6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3780B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1C25A0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E9678B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64BF4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8F8859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1FD3A0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18D365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80CCF1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4E8B771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79A9F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6E7D09C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3C2FA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5064E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9357A4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ED0602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3B6ED5B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8E4912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0DF64D4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35F0D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59E059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C7784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860CF6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22BAE0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D524C8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4C38ECD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17D6AB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14516EA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02213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110D9E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8F0119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788E97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091836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19A254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4A67197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51A2D9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4E4F8E9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bl>
    <w:p w14:paraId="5040799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BE7114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p w14:paraId="79E0F04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4CF3EF3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ascii="宋体" w:hAnsi="宋体" w:eastAsia="宋体" w:cs="宋体"/>
          <w:color w:val="auto"/>
          <w:spacing w:val="46"/>
          <w:kern w:val="0"/>
          <w:sz w:val="24"/>
          <w:szCs w:val="24"/>
        </w:rPr>
      </w:pPr>
      <w:r>
        <w:rPr>
          <w:rFonts w:hint="eastAsia" w:ascii="宋体" w:hAnsi="宋体" w:eastAsia="宋体" w:cs="宋体"/>
          <w:color w:val="auto"/>
          <w:spacing w:val="46"/>
          <w:kern w:val="0"/>
          <w:sz w:val="24"/>
          <w:szCs w:val="24"/>
        </w:rPr>
        <w:t xml:space="preserve">                   日 期： 年 月 日</w:t>
      </w:r>
    </w:p>
    <w:p w14:paraId="5973906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4"/>
          <w:szCs w:val="24"/>
        </w:rPr>
      </w:pPr>
    </w:p>
    <w:p w14:paraId="67670FB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31E61FD6">
      <w:pPr>
        <w:pStyle w:val="21"/>
        <w:rPr>
          <w:rFonts w:hint="eastAsia"/>
          <w:color w:val="auto"/>
        </w:rPr>
      </w:pPr>
    </w:p>
    <w:p w14:paraId="3C39F677">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88B84BF">
      <w:pPr>
        <w:rPr>
          <w:rFonts w:hint="eastAsia" w:cs="Times New Roman" w:asciiTheme="minorEastAsia" w:hAnsiTheme="minorEastAsia"/>
          <w:b/>
          <w:bCs/>
          <w:color w:val="auto"/>
          <w:sz w:val="24"/>
          <w:szCs w:val="24"/>
        </w:rPr>
      </w:pPr>
      <w:r>
        <w:rPr>
          <w:rFonts w:hint="eastAsia" w:cs="Times New Roman" w:asciiTheme="minorEastAsia" w:hAnsiTheme="minorEastAsia"/>
          <w:b/>
          <w:bCs/>
          <w:color w:val="auto"/>
          <w:sz w:val="24"/>
          <w:szCs w:val="24"/>
        </w:rPr>
        <w:br w:type="page"/>
      </w:r>
    </w:p>
    <w:p w14:paraId="4848982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4"/>
          <w:szCs w:val="24"/>
        </w:rPr>
      </w:pPr>
      <w:r>
        <w:rPr>
          <w:rFonts w:hint="eastAsia" w:cs="Times New Roman" w:asciiTheme="minorEastAsia" w:hAnsiTheme="minorEastAsia"/>
          <w:b/>
          <w:bCs/>
          <w:color w:val="auto"/>
          <w:sz w:val="24"/>
          <w:szCs w:val="24"/>
        </w:rPr>
        <w:t>（</w:t>
      </w:r>
      <w:r>
        <w:rPr>
          <w:rFonts w:cs="Times New Roman" w:asciiTheme="minorEastAsia" w:hAnsiTheme="minorEastAsia"/>
          <w:b/>
          <w:bCs/>
          <w:color w:val="auto"/>
          <w:sz w:val="24"/>
          <w:szCs w:val="24"/>
        </w:rPr>
        <w:t>2</w:t>
      </w:r>
      <w:r>
        <w:rPr>
          <w:rFonts w:hint="eastAsia" w:cs="Times New Roman" w:asciiTheme="minorEastAsia" w:hAnsiTheme="minorEastAsia"/>
          <w:b/>
          <w:bCs/>
          <w:color w:val="auto"/>
          <w:sz w:val="24"/>
          <w:szCs w:val="24"/>
        </w:rPr>
        <w:t>）</w:t>
      </w:r>
      <w:r>
        <w:rPr>
          <w:rFonts w:hint="eastAsia" w:cs="Times New Roman" w:asciiTheme="minorEastAsia" w:hAnsiTheme="minorEastAsia"/>
          <w:b/>
          <w:bCs/>
          <w:color w:val="auto"/>
          <w:kern w:val="0"/>
          <w:sz w:val="24"/>
          <w:szCs w:val="24"/>
        </w:rPr>
        <w:t>拟投入主要人员简历表</w:t>
      </w:r>
    </w:p>
    <w:tbl>
      <w:tblPr>
        <w:tblStyle w:val="22"/>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3372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3E6F7C0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064ECB34">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3359A7D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77508193">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257508C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223F978E">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440D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0805A5E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3235AB76">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232" w:type="dxa"/>
            <w:tcBorders>
              <w:top w:val="single" w:color="auto" w:sz="4" w:space="0"/>
              <w:left w:val="single" w:color="auto" w:sz="4" w:space="0"/>
              <w:bottom w:val="single" w:color="000000" w:sz="2" w:space="0"/>
              <w:right w:val="single" w:color="000000" w:sz="2" w:space="0"/>
            </w:tcBorders>
            <w:vAlign w:val="center"/>
          </w:tcPr>
          <w:p w14:paraId="05C8828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70279905">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050" w:type="dxa"/>
            <w:tcBorders>
              <w:top w:val="single" w:color="auto" w:sz="4" w:space="0"/>
              <w:left w:val="single" w:color="auto" w:sz="4" w:space="0"/>
              <w:bottom w:val="single" w:color="000000" w:sz="2" w:space="0"/>
              <w:right w:val="single" w:color="000000" w:sz="2" w:space="0"/>
            </w:tcBorders>
            <w:vAlign w:val="center"/>
          </w:tcPr>
          <w:p w14:paraId="1D9D34A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61F67100">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2139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56E9003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3A1EFF47">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5B4692C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195902E2">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59FD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831C97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0CFCE3A7">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73E4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2E9562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6ED4A540">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42D9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103B14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主要工作经历</w:t>
            </w:r>
          </w:p>
        </w:tc>
      </w:tr>
      <w:tr w14:paraId="572E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44D450A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14E4084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63382D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该项目中的任职</w:t>
            </w:r>
          </w:p>
        </w:tc>
      </w:tr>
      <w:tr w14:paraId="04EB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2A80CB5C">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5891CE61">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621674E8">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35A9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02E153C">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75BF56D4">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0054F35D">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bl>
    <w:p w14:paraId="6CC6046A">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cs="宋体" w:asciiTheme="minorEastAsia" w:hAnsiTheme="minorEastAsia"/>
          <w:b/>
          <w:color w:val="auto"/>
          <w:sz w:val="24"/>
          <w:szCs w:val="24"/>
        </w:rPr>
      </w:pPr>
    </w:p>
    <w:p w14:paraId="3DCE9544">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cs="宋体" w:asciiTheme="minorEastAsia" w:hAnsiTheme="minorEastAsia"/>
          <w:b/>
          <w:color w:val="auto"/>
          <w:sz w:val="24"/>
          <w:szCs w:val="24"/>
        </w:rPr>
      </w:pPr>
      <w:r>
        <w:rPr>
          <w:rFonts w:hint="eastAsia" w:cs="宋体" w:asciiTheme="minorEastAsia" w:hAnsiTheme="minorEastAsia"/>
          <w:b/>
          <w:color w:val="auto"/>
          <w:sz w:val="24"/>
          <w:szCs w:val="24"/>
        </w:rPr>
        <w:t>注：后附人员相关证件扫描件。</w:t>
      </w:r>
    </w:p>
    <w:p w14:paraId="78E2279F">
      <w:pPr>
        <w:keepNext w:val="0"/>
        <w:keepLines w:val="0"/>
        <w:pageBreakBefore w:val="0"/>
        <w:widowControl/>
        <w:kinsoku/>
        <w:wordWrap/>
        <w:overflowPunct/>
        <w:topLinePunct w:val="0"/>
        <w:autoSpaceDE/>
        <w:autoSpaceDN/>
        <w:bidi w:val="0"/>
        <w:adjustRightInd/>
        <w:snapToGrid/>
        <w:spacing w:line="360" w:lineRule="auto"/>
        <w:ind w:firstLine="562"/>
        <w:jc w:val="center"/>
        <w:textAlignment w:val="auto"/>
        <w:outlineLvl w:val="9"/>
        <w:rPr>
          <w:rFonts w:cs="宋体" w:asciiTheme="minorEastAsia" w:hAnsiTheme="minorEastAsia"/>
          <w:b/>
          <w:color w:val="auto"/>
          <w:kern w:val="0"/>
          <w:sz w:val="24"/>
          <w:szCs w:val="24"/>
        </w:rPr>
      </w:pPr>
    </w:p>
    <w:p w14:paraId="3D17B260">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23A6B2C2">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6F2570E1">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75F728F8">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38E9F07D">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731A0F4B">
      <w:pPr>
        <w:rPr>
          <w:rFonts w:hint="eastAsia" w:cs="宋体" w:asciiTheme="minorEastAsia" w:hAnsiTheme="minorEastAsia"/>
          <w:b/>
          <w:color w:val="auto"/>
          <w:kern w:val="0"/>
          <w:sz w:val="28"/>
          <w:szCs w:val="28"/>
        </w:rPr>
      </w:pPr>
      <w:r>
        <w:rPr>
          <w:rFonts w:hint="eastAsia" w:cs="宋体" w:asciiTheme="minorEastAsia" w:hAnsiTheme="minorEastAsia"/>
          <w:b/>
          <w:color w:val="auto"/>
          <w:kern w:val="0"/>
          <w:sz w:val="28"/>
          <w:szCs w:val="28"/>
        </w:rPr>
        <w:br w:type="page"/>
      </w:r>
    </w:p>
    <w:p w14:paraId="5B1C8BFF">
      <w:pPr>
        <w:widowControl/>
        <w:kinsoku/>
        <w:overflowPunct/>
        <w:topLinePunct w:val="0"/>
        <w:bidi w:val="0"/>
        <w:jc w:val="center"/>
        <w:textAlignment w:val="auto"/>
        <w:outlineLvl w:val="9"/>
        <w:rPr>
          <w:rFonts w:cs="Times New Roman" w:asciiTheme="minorEastAsia" w:hAnsiTheme="minorEastAsia"/>
          <w:color w:val="auto"/>
          <w:kern w:val="0"/>
          <w:sz w:val="28"/>
          <w:szCs w:val="28"/>
        </w:rPr>
      </w:pPr>
      <w:r>
        <w:rPr>
          <w:rFonts w:hint="eastAsia" w:cs="宋体" w:asciiTheme="minorEastAsia" w:hAnsiTheme="minorEastAsia"/>
          <w:b/>
          <w:color w:val="auto"/>
          <w:kern w:val="0"/>
          <w:sz w:val="28"/>
          <w:szCs w:val="28"/>
        </w:rPr>
        <w:t>九、</w:t>
      </w:r>
      <w:r>
        <w:rPr>
          <w:rFonts w:hint="eastAsia" w:cs="Times New Roman" w:asciiTheme="minorEastAsia" w:hAnsiTheme="minorEastAsia"/>
          <w:b/>
          <w:bCs/>
          <w:color w:val="auto"/>
          <w:kern w:val="0"/>
          <w:sz w:val="28"/>
          <w:szCs w:val="28"/>
        </w:rPr>
        <w:t>承诺函</w:t>
      </w:r>
    </w:p>
    <w:p w14:paraId="0BF1FE72">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u w:val="single"/>
        </w:rPr>
      </w:pPr>
      <w:r>
        <w:rPr>
          <w:rFonts w:hint="eastAsia" w:cs="Times New Roman" w:asciiTheme="minorEastAsia" w:hAnsiTheme="minorEastAsia"/>
          <w:color w:val="auto"/>
          <w:kern w:val="0"/>
          <w:sz w:val="24"/>
          <w:szCs w:val="24"/>
        </w:rPr>
        <w:t>致：（采购人）</w:t>
      </w:r>
    </w:p>
    <w:p w14:paraId="7E840C6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我单位承诺：</w:t>
      </w:r>
    </w:p>
    <w:p w14:paraId="43735C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shd w:val="clear" w:color="auto" w:fill="FFFFFF"/>
        </w:rPr>
      </w:pPr>
      <w:r>
        <w:rPr>
          <w:rFonts w:hint="eastAsia" w:cs="Times New Roman" w:asciiTheme="minorEastAsia" w:hAnsiTheme="minorEastAsia"/>
          <w:color w:val="auto"/>
          <w:kern w:val="0"/>
          <w:sz w:val="24"/>
          <w:szCs w:val="24"/>
        </w:rPr>
        <w:t>一、我单位按要求</w:t>
      </w:r>
      <w:r>
        <w:rPr>
          <w:rFonts w:hint="eastAsia" w:cs="Times New Roman" w:asciiTheme="minorEastAsia" w:hAnsiTheme="minorEastAsia"/>
          <w:color w:val="auto"/>
          <w:kern w:val="0"/>
          <w:sz w:val="24"/>
          <w:szCs w:val="24"/>
          <w:shd w:val="clear" w:color="auto" w:fill="FFFFFF"/>
        </w:rPr>
        <w:t>在中标通知书规定的时间内签订合同；</w:t>
      </w:r>
    </w:p>
    <w:p w14:paraId="74A1A2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shd w:val="clear" w:color="auto" w:fill="FFFFFF"/>
        </w:rPr>
      </w:pPr>
      <w:r>
        <w:rPr>
          <w:rFonts w:hint="eastAsia" w:cs="Times New Roman" w:asciiTheme="minorEastAsia" w:hAnsiTheme="minorEastAsia"/>
          <w:color w:val="auto"/>
          <w:kern w:val="0"/>
          <w:sz w:val="24"/>
          <w:szCs w:val="24"/>
          <w:shd w:val="clear" w:color="auto" w:fill="FFFFFF"/>
        </w:rPr>
        <w:t>二、在投标（响应）文件中从未提供虚假材料；</w:t>
      </w:r>
    </w:p>
    <w:p w14:paraId="3E2F16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三、按竞争性磋商文件规定按时向采购代理机构交纳中标服务费。</w:t>
      </w:r>
    </w:p>
    <w:p w14:paraId="0C2327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四、供应商与招标人（采购人）、其他投标供应商或者代理机构无恶意串通行为；</w:t>
      </w:r>
    </w:p>
    <w:p w14:paraId="1AE6DF87">
      <w:pPr>
        <w:keepNext w:val="0"/>
        <w:keepLines w:val="0"/>
        <w:pageBreakBefore w:val="0"/>
        <w:widowControl/>
        <w:kinsoku/>
        <w:wordWrap/>
        <w:overflowPunct/>
        <w:topLinePunct w:val="0"/>
        <w:autoSpaceDE/>
        <w:autoSpaceDN/>
        <w:bidi w:val="0"/>
        <w:adjustRightInd/>
        <w:snapToGrid/>
        <w:spacing w:line="360" w:lineRule="auto"/>
        <w:ind w:firstLine="530" w:firstLineChars="221"/>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我单位保证以上承诺的真实和有效性，如有违反或未按要求执行，给采购人造成经济损失的，我单位向采购人缴纳不低于中标价2%的经济补偿，自觉承担违约责任。</w:t>
      </w:r>
    </w:p>
    <w:p w14:paraId="29C443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p>
    <w:p w14:paraId="43914C0A">
      <w:pPr>
        <w:keepNext w:val="0"/>
        <w:keepLines w:val="0"/>
        <w:pageBreakBefore w:val="0"/>
        <w:widowControl/>
        <w:kinsoku/>
        <w:wordWrap/>
        <w:overflowPunct/>
        <w:topLinePunct w:val="0"/>
        <w:autoSpaceDE/>
        <w:autoSpaceDN/>
        <w:bidi w:val="0"/>
        <w:adjustRightInd/>
        <w:snapToGrid/>
        <w:spacing w:line="360" w:lineRule="auto"/>
        <w:ind w:firstLine="480"/>
        <w:textAlignment w:val="auto"/>
        <w:outlineLvl w:val="9"/>
        <w:rPr>
          <w:rFonts w:cs="Times New Roman" w:asciiTheme="minorEastAsia" w:hAnsiTheme="minorEastAsia"/>
          <w:color w:val="auto"/>
          <w:kern w:val="0"/>
          <w:sz w:val="24"/>
          <w:szCs w:val="24"/>
        </w:rPr>
      </w:pPr>
    </w:p>
    <w:p w14:paraId="2F6F993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sz w:val="24"/>
          <w:szCs w:val="24"/>
        </w:rPr>
      </w:pPr>
      <w:r>
        <w:rPr>
          <w:rFonts w:hint="eastAsia" w:cs="Times New Roman" w:asciiTheme="minorEastAsia" w:hAnsiTheme="minorEastAsia"/>
          <w:color w:val="auto"/>
          <w:sz w:val="24"/>
          <w:szCs w:val="24"/>
        </w:rPr>
        <w:t xml:space="preserve">                                 </w:t>
      </w:r>
      <w:r>
        <w:rPr>
          <w:rFonts w:hint="eastAsia" w:cs="Times New Roman" w:asciiTheme="minorEastAsia" w:hAnsiTheme="minorEastAsia"/>
          <w:color w:val="auto"/>
          <w:sz w:val="24"/>
          <w:szCs w:val="24"/>
          <w:lang w:val="en-US" w:eastAsia="zh-CN"/>
        </w:rPr>
        <w:t xml:space="preserve">  </w:t>
      </w:r>
      <w:r>
        <w:rPr>
          <w:rFonts w:hint="eastAsia" w:cs="Times New Roman" w:asciiTheme="minorEastAsia" w:hAnsiTheme="minorEastAsia"/>
          <w:color w:val="auto"/>
          <w:sz w:val="24"/>
          <w:szCs w:val="24"/>
        </w:rPr>
        <w:t xml:space="preserve"> 磋商供应商：（盖章）</w:t>
      </w:r>
    </w:p>
    <w:p w14:paraId="3B628A56">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4"/>
          <w:szCs w:val="24"/>
        </w:rPr>
      </w:pPr>
      <w:r>
        <w:rPr>
          <w:rFonts w:hint="eastAsia" w:cs="Times New Roman" w:asciiTheme="minorEastAsia" w:hAnsiTheme="minorEastAsia"/>
          <w:color w:val="auto"/>
          <w:spacing w:val="46"/>
          <w:kern w:val="0"/>
          <w:sz w:val="24"/>
          <w:szCs w:val="24"/>
        </w:rPr>
        <w:t xml:space="preserve">                   日 期： 年 月 日</w:t>
      </w:r>
    </w:p>
    <w:p w14:paraId="6C4AF4BD">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0D0E459C">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7D54C377">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B4EF558">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443A5107">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7A16538">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7F6390D1">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33B37DDE">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4D877564">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699BAB44">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7BE89D8F">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9A30115">
      <w:pPr>
        <w:rPr>
          <w:rFonts w:hint="eastAsia" w:cs="宋体" w:asciiTheme="minorEastAsia" w:hAnsiTheme="minorEastAsia"/>
          <w:b/>
          <w:color w:val="auto"/>
          <w:kern w:val="0"/>
          <w:sz w:val="28"/>
          <w:szCs w:val="28"/>
        </w:rPr>
      </w:pPr>
      <w:r>
        <w:rPr>
          <w:rFonts w:hint="eastAsia" w:cs="宋体" w:asciiTheme="minorEastAsia" w:hAnsiTheme="minorEastAsia"/>
          <w:b/>
          <w:color w:val="auto"/>
          <w:kern w:val="0"/>
          <w:sz w:val="28"/>
          <w:szCs w:val="28"/>
        </w:rPr>
        <w:br w:type="page"/>
      </w:r>
    </w:p>
    <w:p w14:paraId="203BC0E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hint="eastAsia" w:cs="宋体" w:asciiTheme="minorEastAsia" w:hAnsiTheme="minorEastAsia"/>
          <w:b/>
          <w:color w:val="auto"/>
          <w:kern w:val="0"/>
          <w:sz w:val="28"/>
          <w:szCs w:val="28"/>
        </w:rPr>
        <w:t>十、</w:t>
      </w:r>
      <w:r>
        <w:rPr>
          <w:rFonts w:hint="eastAsia" w:cs="Times New Roman" w:asciiTheme="minorEastAsia" w:hAnsiTheme="minorEastAsia"/>
          <w:b/>
          <w:bCs/>
          <w:color w:val="auto"/>
          <w:kern w:val="0"/>
          <w:sz w:val="28"/>
          <w:szCs w:val="28"/>
        </w:rPr>
        <w:t>投标人认为需要提供的其他材料</w:t>
      </w:r>
    </w:p>
    <w:p w14:paraId="1C4EF5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p>
    <w:p w14:paraId="4720BE07">
      <w:pPr>
        <w:widowControl/>
        <w:kinsoku/>
        <w:overflowPunct/>
        <w:topLinePunct w:val="0"/>
        <w:bidi w:val="0"/>
        <w:spacing w:line="360" w:lineRule="auto"/>
        <w:ind w:firstLine="562"/>
        <w:textAlignment w:val="auto"/>
        <w:outlineLvl w:val="9"/>
        <w:rPr>
          <w:rFonts w:cs="Times New Roman" w:asciiTheme="minorEastAsia" w:hAnsiTheme="minorEastAsia"/>
          <w:b/>
          <w:bCs/>
          <w:color w:val="auto"/>
          <w:kern w:val="0"/>
          <w:sz w:val="28"/>
          <w:szCs w:val="28"/>
        </w:rPr>
      </w:pPr>
    </w:p>
    <w:p w14:paraId="59E9EAFD">
      <w:pPr>
        <w:widowControl/>
        <w:kinsoku/>
        <w:overflowPunct/>
        <w:topLinePunct w:val="0"/>
        <w:bidi w:val="0"/>
        <w:spacing w:line="360" w:lineRule="auto"/>
        <w:jc w:val="center"/>
        <w:textAlignment w:val="auto"/>
        <w:outlineLvl w:val="9"/>
        <w:rPr>
          <w:rFonts w:cs="Times New Roman" w:asciiTheme="minorEastAsia" w:hAnsiTheme="minorEastAsia"/>
          <w:color w:val="auto"/>
          <w:kern w:val="0"/>
          <w:sz w:val="28"/>
          <w:szCs w:val="28"/>
        </w:rPr>
      </w:pPr>
    </w:p>
    <w:p w14:paraId="0D22F9E8">
      <w:pPr>
        <w:widowControl/>
        <w:kinsoku/>
        <w:overflowPunct/>
        <w:topLinePunct w:val="0"/>
        <w:bidi w:val="0"/>
        <w:spacing w:line="360" w:lineRule="auto"/>
        <w:jc w:val="center"/>
        <w:textAlignment w:val="auto"/>
        <w:outlineLvl w:val="9"/>
        <w:rPr>
          <w:rFonts w:cs="Times New Roman" w:asciiTheme="minorEastAsia" w:hAnsiTheme="minorEastAsia"/>
          <w:color w:val="auto"/>
          <w:kern w:val="0"/>
          <w:sz w:val="28"/>
          <w:szCs w:val="28"/>
        </w:rPr>
      </w:pPr>
    </w:p>
    <w:p w14:paraId="7C05FECC">
      <w:pPr>
        <w:widowControl/>
        <w:kinsoku/>
        <w:overflowPunct/>
        <w:topLinePunct w:val="0"/>
        <w:bidi w:val="0"/>
        <w:ind w:firstLine="560"/>
        <w:jc w:val="center"/>
        <w:textAlignment w:val="auto"/>
        <w:outlineLvl w:val="9"/>
        <w:rPr>
          <w:rFonts w:asciiTheme="minorEastAsia" w:hAnsiTheme="minorEastAsia"/>
          <w:color w:val="auto"/>
        </w:rPr>
      </w:pPr>
    </w:p>
    <w:p w14:paraId="2A66F445">
      <w:pPr>
        <w:pStyle w:val="12"/>
        <w:kinsoku/>
        <w:overflowPunct/>
        <w:topLinePunct w:val="0"/>
        <w:bidi w:val="0"/>
        <w:ind w:firstLine="400"/>
        <w:textAlignment w:val="auto"/>
        <w:outlineLvl w:val="9"/>
        <w:rPr>
          <w:rFonts w:asciiTheme="minorEastAsia" w:hAnsiTheme="minorEastAsia" w:eastAsiaTheme="minorEastAsia"/>
          <w:color w:val="auto"/>
        </w:rPr>
      </w:pPr>
    </w:p>
    <w:p w14:paraId="0FAF0886">
      <w:pPr>
        <w:pStyle w:val="12"/>
        <w:kinsoku/>
        <w:overflowPunct/>
        <w:topLinePunct w:val="0"/>
        <w:bidi w:val="0"/>
        <w:ind w:firstLine="400"/>
        <w:textAlignment w:val="auto"/>
        <w:outlineLvl w:val="9"/>
        <w:rPr>
          <w:rFonts w:asciiTheme="minorEastAsia" w:hAnsiTheme="minorEastAsia" w:eastAsiaTheme="minorEastAsia"/>
          <w:color w:val="auto"/>
        </w:rPr>
      </w:pPr>
    </w:p>
    <w:p w14:paraId="565C8627">
      <w:pPr>
        <w:pStyle w:val="12"/>
        <w:kinsoku/>
        <w:overflowPunct/>
        <w:topLinePunct w:val="0"/>
        <w:bidi w:val="0"/>
        <w:ind w:firstLine="400"/>
        <w:textAlignment w:val="auto"/>
        <w:outlineLvl w:val="9"/>
        <w:rPr>
          <w:rFonts w:asciiTheme="minorEastAsia" w:hAnsiTheme="minorEastAsia" w:eastAsiaTheme="minorEastAsia"/>
          <w:color w:val="auto"/>
        </w:rPr>
      </w:pPr>
    </w:p>
    <w:p w14:paraId="6EBF7F1C">
      <w:pPr>
        <w:pStyle w:val="12"/>
        <w:kinsoku/>
        <w:overflowPunct/>
        <w:topLinePunct w:val="0"/>
        <w:bidi w:val="0"/>
        <w:ind w:firstLine="400"/>
        <w:textAlignment w:val="auto"/>
        <w:outlineLvl w:val="9"/>
        <w:rPr>
          <w:rFonts w:asciiTheme="minorEastAsia" w:hAnsiTheme="minorEastAsia" w:eastAsiaTheme="minorEastAsia"/>
          <w:color w:val="auto"/>
        </w:rPr>
      </w:pPr>
    </w:p>
    <w:p w14:paraId="145CD849">
      <w:pPr>
        <w:pStyle w:val="12"/>
        <w:kinsoku/>
        <w:overflowPunct/>
        <w:topLinePunct w:val="0"/>
        <w:bidi w:val="0"/>
        <w:ind w:firstLine="400"/>
        <w:textAlignment w:val="auto"/>
        <w:outlineLvl w:val="9"/>
        <w:rPr>
          <w:rFonts w:asciiTheme="minorEastAsia" w:hAnsiTheme="minorEastAsia" w:eastAsiaTheme="minorEastAsia"/>
          <w:color w:val="auto"/>
        </w:rPr>
      </w:pPr>
    </w:p>
    <w:p w14:paraId="32C47C0B">
      <w:pPr>
        <w:pStyle w:val="12"/>
        <w:kinsoku/>
        <w:overflowPunct/>
        <w:topLinePunct w:val="0"/>
        <w:bidi w:val="0"/>
        <w:ind w:firstLine="400"/>
        <w:textAlignment w:val="auto"/>
        <w:outlineLvl w:val="9"/>
        <w:rPr>
          <w:rFonts w:asciiTheme="minorEastAsia" w:hAnsiTheme="minorEastAsia" w:eastAsiaTheme="minorEastAsia"/>
          <w:color w:val="auto"/>
        </w:rPr>
      </w:pPr>
    </w:p>
    <w:p w14:paraId="57387ADF">
      <w:pPr>
        <w:pStyle w:val="12"/>
        <w:kinsoku/>
        <w:overflowPunct/>
        <w:topLinePunct w:val="0"/>
        <w:bidi w:val="0"/>
        <w:ind w:firstLine="400"/>
        <w:textAlignment w:val="auto"/>
        <w:outlineLvl w:val="9"/>
        <w:rPr>
          <w:rFonts w:asciiTheme="minorEastAsia" w:hAnsiTheme="minorEastAsia" w:eastAsiaTheme="minorEastAsia"/>
          <w:color w:val="auto"/>
        </w:rPr>
      </w:pPr>
    </w:p>
    <w:p w14:paraId="6953C5C2">
      <w:pPr>
        <w:pStyle w:val="12"/>
        <w:kinsoku/>
        <w:overflowPunct/>
        <w:topLinePunct w:val="0"/>
        <w:bidi w:val="0"/>
        <w:ind w:firstLine="400"/>
        <w:textAlignment w:val="auto"/>
        <w:outlineLvl w:val="9"/>
        <w:rPr>
          <w:rFonts w:asciiTheme="minorEastAsia" w:hAnsiTheme="minorEastAsia" w:eastAsiaTheme="minorEastAsia"/>
          <w:color w:val="auto"/>
        </w:rPr>
      </w:pPr>
    </w:p>
    <w:p w14:paraId="4D0A06CB">
      <w:pPr>
        <w:pStyle w:val="12"/>
        <w:kinsoku/>
        <w:overflowPunct/>
        <w:topLinePunct w:val="0"/>
        <w:bidi w:val="0"/>
        <w:ind w:firstLine="400"/>
        <w:textAlignment w:val="auto"/>
        <w:outlineLvl w:val="9"/>
        <w:rPr>
          <w:rFonts w:asciiTheme="minorEastAsia" w:hAnsiTheme="minorEastAsia" w:eastAsiaTheme="minorEastAsia"/>
          <w:color w:val="auto"/>
        </w:rPr>
      </w:pPr>
    </w:p>
    <w:p w14:paraId="5CB0994E">
      <w:pPr>
        <w:pStyle w:val="12"/>
        <w:kinsoku/>
        <w:overflowPunct/>
        <w:topLinePunct w:val="0"/>
        <w:bidi w:val="0"/>
        <w:ind w:firstLine="400"/>
        <w:textAlignment w:val="auto"/>
        <w:outlineLvl w:val="9"/>
        <w:rPr>
          <w:rFonts w:asciiTheme="minorEastAsia" w:hAnsiTheme="minorEastAsia" w:eastAsiaTheme="minorEastAsia"/>
          <w:color w:val="auto"/>
        </w:rPr>
      </w:pPr>
    </w:p>
    <w:p w14:paraId="0550CFCB">
      <w:pPr>
        <w:pStyle w:val="12"/>
        <w:kinsoku/>
        <w:overflowPunct/>
        <w:topLinePunct w:val="0"/>
        <w:bidi w:val="0"/>
        <w:ind w:firstLine="400"/>
        <w:textAlignment w:val="auto"/>
        <w:outlineLvl w:val="9"/>
        <w:rPr>
          <w:rFonts w:asciiTheme="minorEastAsia" w:hAnsiTheme="minorEastAsia" w:eastAsiaTheme="minorEastAsia"/>
          <w:color w:val="auto"/>
        </w:rPr>
      </w:pPr>
    </w:p>
    <w:p w14:paraId="791C7AB2">
      <w:pPr>
        <w:pStyle w:val="12"/>
        <w:kinsoku/>
        <w:overflowPunct/>
        <w:topLinePunct w:val="0"/>
        <w:bidi w:val="0"/>
        <w:ind w:firstLine="400"/>
        <w:textAlignment w:val="auto"/>
        <w:outlineLvl w:val="9"/>
        <w:rPr>
          <w:rFonts w:asciiTheme="minorEastAsia" w:hAnsiTheme="minorEastAsia" w:eastAsiaTheme="minorEastAsia"/>
          <w:color w:val="auto"/>
        </w:rPr>
      </w:pPr>
    </w:p>
    <w:p w14:paraId="58F58B8D">
      <w:pPr>
        <w:pStyle w:val="12"/>
        <w:kinsoku/>
        <w:overflowPunct/>
        <w:topLinePunct w:val="0"/>
        <w:bidi w:val="0"/>
        <w:ind w:firstLine="400"/>
        <w:textAlignment w:val="auto"/>
        <w:outlineLvl w:val="9"/>
        <w:rPr>
          <w:rFonts w:asciiTheme="minorEastAsia" w:hAnsiTheme="minorEastAsia" w:eastAsiaTheme="minorEastAsia"/>
          <w:color w:val="auto"/>
        </w:rPr>
      </w:pPr>
    </w:p>
    <w:p w14:paraId="0AA2C3AD">
      <w:pPr>
        <w:pStyle w:val="12"/>
        <w:kinsoku/>
        <w:overflowPunct/>
        <w:topLinePunct w:val="0"/>
        <w:bidi w:val="0"/>
        <w:ind w:firstLine="400"/>
        <w:textAlignment w:val="auto"/>
        <w:outlineLvl w:val="9"/>
        <w:rPr>
          <w:rFonts w:asciiTheme="minorEastAsia" w:hAnsiTheme="minorEastAsia" w:eastAsiaTheme="minorEastAsia"/>
          <w:color w:val="auto"/>
        </w:rPr>
      </w:pPr>
    </w:p>
    <w:p w14:paraId="4ACD9AEE">
      <w:pPr>
        <w:pStyle w:val="12"/>
        <w:kinsoku/>
        <w:overflowPunct/>
        <w:topLinePunct w:val="0"/>
        <w:bidi w:val="0"/>
        <w:ind w:left="0" w:leftChars="0" w:firstLine="0" w:firstLineChars="0"/>
        <w:textAlignment w:val="auto"/>
        <w:outlineLvl w:val="9"/>
        <w:rPr>
          <w:rFonts w:asciiTheme="minorEastAsia" w:hAnsiTheme="minorEastAsia" w:eastAsiaTheme="minorEastAsia"/>
          <w:color w:val="auto"/>
        </w:rPr>
      </w:pPr>
    </w:p>
    <w:p w14:paraId="6A22C850">
      <w:pPr>
        <w:pageBreakBefore w:val="0"/>
        <w:widowControl/>
        <w:kinsoku/>
        <w:wordWrap/>
        <w:overflowPunct/>
        <w:topLinePunct w:val="0"/>
        <w:autoSpaceDE/>
        <w:autoSpaceDN/>
        <w:bidi w:val="0"/>
        <w:adjustRightInd/>
        <w:snapToGrid/>
        <w:spacing w:line="360" w:lineRule="auto"/>
        <w:ind w:firstLine="482"/>
        <w:jc w:val="left"/>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附件1：</w:t>
      </w:r>
    </w:p>
    <w:p w14:paraId="595E6FF4">
      <w:pPr>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4"/>
          <w:szCs w:val="24"/>
        </w:rPr>
      </w:pPr>
      <w:bookmarkStart w:id="61" w:name="_Toc27377"/>
      <w:r>
        <w:rPr>
          <w:rFonts w:hint="eastAsia" w:ascii="宋体" w:hAnsi="宋体" w:eastAsia="宋体" w:cs="宋体"/>
          <w:b/>
          <w:bCs/>
          <w:color w:val="auto"/>
          <w:kern w:val="0"/>
          <w:sz w:val="24"/>
          <w:szCs w:val="24"/>
        </w:rPr>
        <w:t>中小企业声明函</w:t>
      </w:r>
    </w:p>
    <w:bookmarkEnd w:id="61"/>
    <w:p w14:paraId="1D0D4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bookmarkStart w:id="62" w:name="_Toc145065064"/>
      <w:bookmarkStart w:id="63" w:name="_Toc145065235"/>
      <w:bookmarkStart w:id="64" w:name="_Toc23336"/>
      <w:bookmarkStart w:id="65" w:name="OLE_LINK14"/>
      <w:bookmarkStart w:id="66" w:name="OLE_LINK13"/>
      <w:r>
        <w:rPr>
          <w:rFonts w:hint="eastAsia" w:ascii="宋体" w:hAnsi="宋体" w:eastAsia="宋体" w:cs="宋体"/>
          <w:color w:val="auto"/>
          <w:sz w:val="24"/>
          <w:szCs w:val="24"/>
        </w:rPr>
        <w:t>本公司郑重声明， 根据《政府采购促进中小企业发展管理办法》（财库﹝ 2020﹞ 46 号） 的规定， 本公司参加</w:t>
      </w:r>
      <w:r>
        <w:rPr>
          <w:rFonts w:hint="eastAsia" w:ascii="宋体" w:hAnsi="宋体" w:eastAsia="宋体" w:cs="宋体"/>
          <w:color w:val="auto"/>
          <w:sz w:val="24"/>
          <w:szCs w:val="24"/>
          <w:u w:val="single"/>
        </w:rPr>
        <w:t xml:space="preserve">    （单位名称）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rPr>
        <w:t xml:space="preserve"> 采购活动，服务全部由符合政策要求的中小企业承接，具体情况如下：</w:t>
      </w:r>
    </w:p>
    <w:p w14:paraId="6C5D65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  人， 营业收入为  万元， 资产总额为  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14:paraId="43B4C02B">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本企业不属于大企业的分支机构， 不存在控股股东为大企业的情形， 也不存在与大企业的负责人为同一人的情形。</w:t>
      </w:r>
    </w:p>
    <w:p w14:paraId="2A5FE9B9">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24F8AB9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5E243F3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117C6CB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6B8071D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10"/>
          <w:kern w:val="0"/>
          <w:sz w:val="24"/>
          <w:szCs w:val="24"/>
        </w:rPr>
      </w:pPr>
    </w:p>
    <w:p w14:paraId="3C0795A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10"/>
          <w:kern w:val="0"/>
          <w:sz w:val="24"/>
          <w:szCs w:val="24"/>
        </w:rPr>
      </w:pPr>
    </w:p>
    <w:p w14:paraId="6829A9F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pacing w:val="10"/>
          <w:kern w:val="0"/>
          <w:sz w:val="24"/>
          <w:szCs w:val="24"/>
        </w:rPr>
        <w:t>（注：如果供应商是中小型及微型企业，提供政府部门出具的证明材料，如不是，本声明函可删除）</w:t>
      </w:r>
    </w:p>
    <w:p w14:paraId="2DA16A00">
      <w:pPr>
        <w:keepNext/>
        <w:keepLines/>
        <w:pageBreakBefore w:val="0"/>
        <w:tabs>
          <w:tab w:val="left" w:pos="840"/>
        </w:tabs>
        <w:kinsoku/>
        <w:wordWrap/>
        <w:overflowPunct/>
        <w:topLinePunct w:val="0"/>
        <w:autoSpaceDE/>
        <w:autoSpaceDN/>
        <w:bidi w:val="0"/>
        <w:adjustRightInd/>
        <w:snapToGrid/>
        <w:spacing w:before="260" w:after="260" w:line="360" w:lineRule="auto"/>
        <w:ind w:firstLine="482"/>
        <w:jc w:val="left"/>
        <w:textAlignment w:val="auto"/>
        <w:outlineLvl w:val="9"/>
        <w:rPr>
          <w:rFonts w:hint="eastAsia" w:ascii="宋体" w:hAnsi="宋体" w:eastAsia="宋体" w:cs="宋体"/>
          <w:b/>
          <w:bCs/>
          <w:color w:val="auto"/>
          <w:kern w:val="0"/>
          <w:sz w:val="24"/>
          <w:szCs w:val="24"/>
        </w:rPr>
      </w:pPr>
    </w:p>
    <w:p w14:paraId="72962F55">
      <w:pPr>
        <w:keepNext/>
        <w:keepLines/>
        <w:pageBreakBefore/>
        <w:tabs>
          <w:tab w:val="left" w:pos="840"/>
        </w:tabs>
        <w:kinsoku/>
        <w:wordWrap/>
        <w:overflowPunct/>
        <w:topLinePunct w:val="0"/>
        <w:autoSpaceDE/>
        <w:autoSpaceDN/>
        <w:bidi w:val="0"/>
        <w:adjustRightInd/>
        <w:snapToGrid/>
        <w:spacing w:before="260" w:after="260" w:line="360" w:lineRule="auto"/>
        <w:ind w:firstLine="482"/>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rPr>
        <w:t>附件2：</w:t>
      </w:r>
      <w:bookmarkEnd w:id="62"/>
      <w:bookmarkEnd w:id="63"/>
    </w:p>
    <w:p w14:paraId="1FBD6CCD">
      <w:pPr>
        <w:keepNext/>
        <w:keepLines/>
        <w:tabs>
          <w:tab w:val="left" w:pos="840"/>
        </w:tabs>
        <w:kinsoku/>
        <w:wordWrap/>
        <w:overflowPunct/>
        <w:topLinePunct w:val="0"/>
        <w:autoSpaceDE/>
        <w:autoSpaceDN/>
        <w:bidi w:val="0"/>
        <w:adjustRightInd/>
        <w:snapToGrid/>
        <w:spacing w:before="260" w:after="260" w:line="360" w:lineRule="auto"/>
        <w:jc w:val="center"/>
        <w:textAlignment w:val="auto"/>
        <w:outlineLvl w:val="9"/>
        <w:rPr>
          <w:rFonts w:hint="eastAsia" w:ascii="宋体" w:hAnsi="宋体" w:eastAsia="宋体" w:cs="宋体"/>
          <w:b/>
          <w:color w:val="auto"/>
          <w:kern w:val="0"/>
          <w:sz w:val="24"/>
          <w:szCs w:val="24"/>
        </w:rPr>
      </w:pPr>
      <w:bookmarkStart w:id="67" w:name="_Toc145065065"/>
      <w:bookmarkStart w:id="68" w:name="_Toc145065236"/>
      <w:r>
        <w:rPr>
          <w:rFonts w:hint="eastAsia" w:ascii="宋体" w:hAnsi="宋体" w:eastAsia="宋体" w:cs="宋体"/>
          <w:b/>
          <w:color w:val="auto"/>
          <w:kern w:val="0"/>
          <w:sz w:val="24"/>
          <w:szCs w:val="24"/>
        </w:rPr>
        <w:t>残疾人福利性单位声明函</w:t>
      </w:r>
      <w:bookmarkEnd w:id="64"/>
      <w:bookmarkEnd w:id="65"/>
      <w:bookmarkEnd w:id="66"/>
      <w:bookmarkEnd w:id="67"/>
      <w:bookmarkEnd w:id="68"/>
    </w:p>
    <w:p w14:paraId="7D7ED8FE">
      <w:pPr>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 141</w:t>
      </w:r>
      <w:r>
        <w:rPr>
          <w:rFonts w:hint="eastAsia" w:ascii="宋体" w:hAnsi="宋体" w:eastAsia="宋体" w:cs="宋体"/>
          <w:color w:val="auto"/>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40B6A91">
      <w:pPr>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14:paraId="256964D2">
      <w:pPr>
        <w:kinsoku/>
        <w:wordWrap/>
        <w:overflowPunct/>
        <w:topLinePunct w:val="0"/>
        <w:autoSpaceDE/>
        <w:autoSpaceDN/>
        <w:bidi w:val="0"/>
        <w:adjustRightInd/>
        <w:snapToGrid/>
        <w:spacing w:line="360" w:lineRule="auto"/>
        <w:ind w:firstLine="504"/>
        <w:textAlignment w:val="auto"/>
        <w:outlineLvl w:val="9"/>
        <w:rPr>
          <w:rFonts w:hint="eastAsia" w:ascii="宋体" w:hAnsi="宋体" w:eastAsia="宋体" w:cs="宋体"/>
          <w:color w:val="auto"/>
          <w:spacing w:val="6"/>
          <w:sz w:val="24"/>
          <w:szCs w:val="24"/>
        </w:rPr>
      </w:pPr>
    </w:p>
    <w:p w14:paraId="6C1EE18A">
      <w:pPr>
        <w:tabs>
          <w:tab w:val="left" w:pos="4860"/>
        </w:tabs>
        <w:kinsoku/>
        <w:wordWrap/>
        <w:overflowPunct/>
        <w:topLinePunct w:val="0"/>
        <w:autoSpaceDE/>
        <w:autoSpaceDN/>
        <w:bidi w:val="0"/>
        <w:adjustRightInd/>
        <w:snapToGrid/>
        <w:spacing w:line="360" w:lineRule="auto"/>
        <w:ind w:right="1560" w:firstLine="504" w:firstLineChars="200"/>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6"/>
          <w:sz w:val="24"/>
          <w:szCs w:val="24"/>
          <w:lang w:val="en-US" w:eastAsia="zh-CN"/>
        </w:rPr>
        <w:t xml:space="preserve"> </w:t>
      </w:r>
      <w:r>
        <w:rPr>
          <w:rFonts w:hint="eastAsia" w:ascii="宋体" w:hAnsi="宋体" w:eastAsia="宋体" w:cs="宋体"/>
          <w:color w:val="auto"/>
          <w:spacing w:val="6"/>
          <w:sz w:val="24"/>
          <w:szCs w:val="24"/>
        </w:rPr>
        <w:t>单位名称（盖章）：</w:t>
      </w:r>
    </w:p>
    <w:p w14:paraId="2E8037E0">
      <w:pPr>
        <w:tabs>
          <w:tab w:val="left" w:pos="4860"/>
        </w:tabs>
        <w:kinsoku/>
        <w:wordWrap/>
        <w:overflowPunct/>
        <w:topLinePunct w:val="0"/>
        <w:autoSpaceDE/>
        <w:autoSpaceDN/>
        <w:bidi w:val="0"/>
        <w:adjustRightInd/>
        <w:snapToGrid/>
        <w:spacing w:line="360" w:lineRule="auto"/>
        <w:ind w:right="1560" w:firstLine="504" w:firstLineChars="200"/>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日  期：</w:t>
      </w:r>
    </w:p>
    <w:p w14:paraId="67F21604">
      <w:pPr>
        <w:widowControl/>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b/>
          <w:color w:val="auto"/>
          <w:sz w:val="24"/>
          <w:szCs w:val="24"/>
        </w:rPr>
      </w:pPr>
    </w:p>
    <w:p w14:paraId="2672E552">
      <w:pPr>
        <w:keepNext/>
        <w:keepLines/>
        <w:tabs>
          <w:tab w:val="left" w:pos="840"/>
        </w:tabs>
        <w:kinsoku/>
        <w:wordWrap/>
        <w:overflowPunct/>
        <w:topLinePunct w:val="0"/>
        <w:autoSpaceDE/>
        <w:autoSpaceDN/>
        <w:bidi w:val="0"/>
        <w:adjustRightInd/>
        <w:snapToGrid/>
        <w:spacing w:before="260" w:after="260" w:line="360" w:lineRule="auto"/>
        <w:ind w:firstLine="482"/>
        <w:textAlignment w:val="auto"/>
        <w:outlineLvl w:val="9"/>
        <w:rPr>
          <w:rFonts w:hint="eastAsia" w:ascii="宋体" w:hAnsi="宋体" w:eastAsia="宋体" w:cs="宋体"/>
          <w:color w:val="auto"/>
          <w:sz w:val="24"/>
          <w:szCs w:val="24"/>
        </w:rPr>
      </w:pPr>
      <w:bookmarkStart w:id="69" w:name="_Toc145065066"/>
      <w:bookmarkStart w:id="70" w:name="_Toc145065237"/>
      <w:bookmarkStart w:id="71" w:name="_Toc15900"/>
      <w:r>
        <w:rPr>
          <w:rFonts w:hint="eastAsia" w:ascii="宋体" w:hAnsi="宋体" w:eastAsia="宋体" w:cs="宋体"/>
          <w:color w:val="auto"/>
          <w:sz w:val="24"/>
          <w:szCs w:val="24"/>
        </w:rPr>
        <w:t>说明：符合要求的单位，按照上述格式进行填写并提供相关证明材料；不属于残疾人福利性单位的无需填写此表</w:t>
      </w:r>
      <w:r>
        <w:rPr>
          <w:rFonts w:hint="eastAsia" w:ascii="宋体" w:hAnsi="宋体" w:eastAsia="宋体" w:cs="宋体"/>
          <w:color w:val="auto"/>
          <w:sz w:val="24"/>
          <w:szCs w:val="24"/>
          <w:lang w:eastAsia="zh-CN"/>
        </w:rPr>
        <w:t>，此声明函可删除</w:t>
      </w:r>
      <w:r>
        <w:rPr>
          <w:rFonts w:hint="eastAsia" w:ascii="宋体" w:hAnsi="宋体" w:eastAsia="宋体" w:cs="宋体"/>
          <w:color w:val="auto"/>
          <w:sz w:val="24"/>
          <w:szCs w:val="24"/>
        </w:rPr>
        <w:t>。</w:t>
      </w:r>
    </w:p>
    <w:p w14:paraId="595983D1">
      <w:pPr>
        <w:keepNext/>
        <w:keepLines/>
        <w:pageBreakBefore/>
        <w:tabs>
          <w:tab w:val="left" w:pos="840"/>
        </w:tabs>
        <w:kinsoku/>
        <w:wordWrap/>
        <w:overflowPunct/>
        <w:topLinePunct w:val="0"/>
        <w:autoSpaceDE/>
        <w:autoSpaceDN/>
        <w:bidi w:val="0"/>
        <w:adjustRightInd/>
        <w:snapToGrid/>
        <w:spacing w:before="260" w:after="260" w:line="360" w:lineRule="auto"/>
        <w:ind w:firstLine="482"/>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GB"/>
        </w:rPr>
        <w:t>附件</w:t>
      </w:r>
      <w:r>
        <w:rPr>
          <w:rFonts w:hint="eastAsia" w:ascii="宋体" w:hAnsi="宋体" w:eastAsia="宋体" w:cs="宋体"/>
          <w:b/>
          <w:bCs/>
          <w:color w:val="auto"/>
          <w:kern w:val="0"/>
          <w:sz w:val="24"/>
          <w:szCs w:val="24"/>
        </w:rPr>
        <w:t>3：</w:t>
      </w:r>
      <w:bookmarkEnd w:id="69"/>
      <w:bookmarkEnd w:id="70"/>
    </w:p>
    <w:p w14:paraId="2A30809C">
      <w:pPr>
        <w:keepNext/>
        <w:keepLines/>
        <w:tabs>
          <w:tab w:val="left" w:pos="840"/>
        </w:tabs>
        <w:kinsoku/>
        <w:wordWrap/>
        <w:overflowPunct/>
        <w:topLinePunct w:val="0"/>
        <w:autoSpaceDE/>
        <w:autoSpaceDN/>
        <w:bidi w:val="0"/>
        <w:adjustRightInd/>
        <w:snapToGrid/>
        <w:spacing w:before="260" w:after="260" w:line="360" w:lineRule="auto"/>
        <w:jc w:val="center"/>
        <w:textAlignment w:val="auto"/>
        <w:outlineLvl w:val="9"/>
        <w:rPr>
          <w:rFonts w:hint="eastAsia" w:ascii="宋体" w:hAnsi="宋体" w:eastAsia="宋体" w:cs="宋体"/>
          <w:b/>
          <w:color w:val="auto"/>
          <w:kern w:val="0"/>
          <w:sz w:val="24"/>
          <w:szCs w:val="24"/>
          <w:lang w:val="en-GB"/>
        </w:rPr>
      </w:pPr>
      <w:bookmarkStart w:id="72" w:name="_Toc145065238"/>
      <w:bookmarkStart w:id="73" w:name="_Toc145065067"/>
      <w:r>
        <w:rPr>
          <w:rFonts w:hint="eastAsia" w:ascii="宋体" w:hAnsi="宋体" w:eastAsia="宋体" w:cs="宋体"/>
          <w:b/>
          <w:color w:val="auto"/>
          <w:kern w:val="0"/>
          <w:sz w:val="24"/>
          <w:szCs w:val="24"/>
          <w:lang w:val="en-GB"/>
        </w:rPr>
        <w:t>监狱企业证明材料</w:t>
      </w:r>
      <w:bookmarkEnd w:id="71"/>
      <w:bookmarkEnd w:id="72"/>
      <w:bookmarkEnd w:id="73"/>
    </w:p>
    <w:p w14:paraId="3F15A703">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lang w:val="en-GB"/>
        </w:rPr>
      </w:pPr>
    </w:p>
    <w:p w14:paraId="18AB84EC">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监狱企业参加政府采购活动时，应当提供由省级以上监狱管理局、戒毒管理局（含新疆生产建设兵团）出具的属于监狱企业的证明文件。</w:t>
      </w:r>
    </w:p>
    <w:p w14:paraId="70CB158E">
      <w:p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lang w:val="en-GB"/>
        </w:rPr>
      </w:pPr>
    </w:p>
    <w:p w14:paraId="16ECDED9">
      <w:p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lang w:val="en-GB"/>
        </w:rPr>
      </w:pPr>
    </w:p>
    <w:p w14:paraId="52E0FA68">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说明：如果投标人不是监狱企业，写“非监狱企业”即可。</w:t>
      </w:r>
    </w:p>
    <w:p w14:paraId="7ACCAABB">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p>
    <w:p w14:paraId="02B00C0D">
      <w:pPr>
        <w:widowControl/>
        <w:kinsoku/>
        <w:wordWrap/>
        <w:overflowPunct/>
        <w:topLinePunct w:val="0"/>
        <w:autoSpaceDE/>
        <w:autoSpaceDN/>
        <w:bidi w:val="0"/>
        <w:adjustRightInd/>
        <w:snapToGrid/>
        <w:spacing w:before="100" w:beforeAutospacing="1" w:after="100" w:afterAutospacing="1" w:line="360" w:lineRule="auto"/>
        <w:ind w:firstLine="480"/>
        <w:jc w:val="left"/>
        <w:textAlignment w:val="auto"/>
        <w:outlineLvl w:val="9"/>
        <w:rPr>
          <w:rFonts w:hint="eastAsia" w:ascii="宋体" w:hAnsi="宋体" w:eastAsia="宋体" w:cs="宋体"/>
          <w:color w:val="auto"/>
          <w:kern w:val="0"/>
          <w:sz w:val="24"/>
          <w:szCs w:val="24"/>
        </w:rPr>
      </w:pPr>
    </w:p>
    <w:p w14:paraId="36568446">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rPr>
      </w:pPr>
    </w:p>
    <w:p w14:paraId="54AA2C95">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rPr>
      </w:pPr>
    </w:p>
    <w:p w14:paraId="654D9ED9">
      <w:pPr>
        <w:keepNext/>
        <w:keepLines/>
        <w:kinsoku/>
        <w:wordWrap/>
        <w:overflowPunct/>
        <w:topLinePunct w:val="0"/>
        <w:autoSpaceDE w:val="0"/>
        <w:autoSpaceDN w:val="0"/>
        <w:bidi w:val="0"/>
        <w:adjustRightInd/>
        <w:snapToGrid/>
        <w:spacing w:line="360" w:lineRule="auto"/>
        <w:ind w:firstLine="562"/>
        <w:jc w:val="center"/>
        <w:textAlignment w:val="auto"/>
        <w:outlineLvl w:val="9"/>
        <w:rPr>
          <w:rFonts w:cs="Times New Roman" w:asciiTheme="minorEastAsia" w:hAnsiTheme="minorEastAsia"/>
          <w:b/>
          <w:color w:val="auto"/>
          <w:kern w:val="0"/>
          <w:sz w:val="24"/>
          <w:szCs w:val="24"/>
        </w:rPr>
      </w:pPr>
    </w:p>
    <w:p w14:paraId="1188BF87">
      <w:pPr>
        <w:pStyle w:val="12"/>
        <w:kinsoku/>
        <w:wordWrap/>
        <w:overflowPunct/>
        <w:topLinePunct w:val="0"/>
        <w:bidi w:val="0"/>
        <w:adjustRightInd/>
        <w:snapToGrid/>
        <w:spacing w:line="360" w:lineRule="auto"/>
        <w:ind w:firstLine="400"/>
        <w:textAlignment w:val="auto"/>
        <w:outlineLvl w:val="9"/>
        <w:rPr>
          <w:rFonts w:asciiTheme="minorEastAsia" w:hAnsiTheme="minorEastAsia" w:eastAsiaTheme="minorEastAsia"/>
          <w:color w:val="auto"/>
          <w:sz w:val="24"/>
          <w:szCs w:val="24"/>
        </w:rPr>
      </w:pPr>
    </w:p>
    <w:p w14:paraId="46EF8E2C">
      <w:pPr>
        <w:kinsoku/>
        <w:wordWrap/>
        <w:overflowPunct/>
        <w:topLinePunct w:val="0"/>
        <w:bidi w:val="0"/>
        <w:adjustRightInd/>
        <w:snapToGrid/>
        <w:spacing w:line="360" w:lineRule="auto"/>
        <w:ind w:firstLine="560"/>
        <w:textAlignment w:val="auto"/>
        <w:outlineLvl w:val="9"/>
        <w:rPr>
          <w:rFonts w:asciiTheme="minorEastAsia" w:hAnsiTheme="minorEastAsia"/>
          <w:color w:val="auto"/>
          <w:sz w:val="24"/>
          <w:szCs w:val="24"/>
        </w:rPr>
      </w:pPr>
    </w:p>
    <w:p w14:paraId="502BBF58">
      <w:pPr>
        <w:kinsoku/>
        <w:wordWrap/>
        <w:overflowPunct/>
        <w:topLinePunct w:val="0"/>
        <w:bidi w:val="0"/>
        <w:adjustRightInd/>
        <w:snapToGrid/>
        <w:spacing w:line="360" w:lineRule="auto"/>
        <w:ind w:firstLine="560"/>
        <w:textAlignment w:val="auto"/>
        <w:outlineLvl w:val="9"/>
        <w:rPr>
          <w:color w:val="auto"/>
          <w:sz w:val="24"/>
          <w:szCs w:val="24"/>
        </w:rPr>
      </w:pPr>
    </w:p>
    <w:sectPr>
      <w:pgSz w:w="11906" w:h="16838"/>
      <w:pgMar w:top="1134"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E9670">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607"/>
                          </w:sdtPr>
                          <w:sdtContent>
                            <w:p w14:paraId="6CB0AE57">
                              <w:pPr>
                                <w:pStyle w:val="14"/>
                                <w:jc w:val="center"/>
                              </w:pPr>
                              <w:r>
                                <w:fldChar w:fldCharType="begin"/>
                              </w:r>
                              <w:r>
                                <w:instrText xml:space="preserve">PAGE   \* MERGEFORMAT</w:instrText>
                              </w:r>
                              <w:r>
                                <w:fldChar w:fldCharType="separate"/>
                              </w:r>
                              <w:r>
                                <w:rPr>
                                  <w:lang w:val="zh-CN"/>
                                </w:rPr>
                                <w:t>23</w:t>
                              </w:r>
                              <w:r>
                                <w:rPr>
                                  <w:lang w:val="zh-CN"/>
                                </w:rPr>
                                <w:fldChar w:fldCharType="end"/>
                              </w:r>
                            </w:p>
                          </w:sdtContent>
                        </w:sdt>
                        <w:p w14:paraId="5EEB16EC">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4607"/>
                    </w:sdtPr>
                    <w:sdtContent>
                      <w:p w14:paraId="6CB0AE57">
                        <w:pPr>
                          <w:pStyle w:val="14"/>
                          <w:jc w:val="center"/>
                        </w:pPr>
                        <w:r>
                          <w:fldChar w:fldCharType="begin"/>
                        </w:r>
                        <w:r>
                          <w:instrText xml:space="preserve">PAGE   \* MERGEFORMAT</w:instrText>
                        </w:r>
                        <w:r>
                          <w:fldChar w:fldCharType="separate"/>
                        </w:r>
                        <w:r>
                          <w:rPr>
                            <w:lang w:val="zh-CN"/>
                          </w:rPr>
                          <w:t>23</w:t>
                        </w:r>
                        <w:r>
                          <w:rPr>
                            <w:lang w:val="zh-CN"/>
                          </w:rPr>
                          <w:fldChar w:fldCharType="end"/>
                        </w:r>
                      </w:p>
                    </w:sdtContent>
                  </w:sdt>
                  <w:p w14:paraId="5EEB16EC">
                    <w:pPr>
                      <w:pStyle w:val="2"/>
                    </w:pPr>
                  </w:p>
                </w:txbxContent>
              </v:textbox>
            </v:shape>
          </w:pict>
        </mc:Fallback>
      </mc:AlternateContent>
    </w:r>
  </w:p>
  <w:p w14:paraId="43DC2A3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D2931">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55017C">
                          <w:pPr>
                            <w:pStyle w:val="14"/>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w8pc0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eOBl3mKTHc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lw8pc0BAACnAwAADgAAAAAAAAABACAAAAAeAQAAZHJzL2Uy&#10;b0RvYy54bWxQSwUGAAAAAAYABgBZAQAAXQUAAAAA&#10;">
              <v:fill on="f" focussize="0,0"/>
              <v:stroke on="f"/>
              <v:imagedata o:title=""/>
              <o:lock v:ext="edit" aspectratio="f"/>
              <v:textbox inset="0mm,0mm,0mm,0mm" style="mso-fit-shape-to-text:t;">
                <w:txbxContent>
                  <w:p w14:paraId="4455017C">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95370"/>
    <w:rsid w:val="098608AA"/>
    <w:rsid w:val="09F069DD"/>
    <w:rsid w:val="0EA03347"/>
    <w:rsid w:val="0F052866"/>
    <w:rsid w:val="11B44234"/>
    <w:rsid w:val="122F69BB"/>
    <w:rsid w:val="19646AC5"/>
    <w:rsid w:val="19B26B9B"/>
    <w:rsid w:val="1D82211E"/>
    <w:rsid w:val="1E5E5A8C"/>
    <w:rsid w:val="1FEB532F"/>
    <w:rsid w:val="200308CB"/>
    <w:rsid w:val="2C063C1D"/>
    <w:rsid w:val="31264A80"/>
    <w:rsid w:val="337D15B9"/>
    <w:rsid w:val="345B3482"/>
    <w:rsid w:val="34660B42"/>
    <w:rsid w:val="3AFE1F63"/>
    <w:rsid w:val="3C68688C"/>
    <w:rsid w:val="3DE0182C"/>
    <w:rsid w:val="3E736347"/>
    <w:rsid w:val="3F4F364C"/>
    <w:rsid w:val="4CA50490"/>
    <w:rsid w:val="4CC70E29"/>
    <w:rsid w:val="500D0AB2"/>
    <w:rsid w:val="553940CD"/>
    <w:rsid w:val="5712706A"/>
    <w:rsid w:val="5ABE6DE8"/>
    <w:rsid w:val="5AF32D0E"/>
    <w:rsid w:val="5EE16246"/>
    <w:rsid w:val="61333E65"/>
    <w:rsid w:val="6200643D"/>
    <w:rsid w:val="641B17BE"/>
    <w:rsid w:val="64BE6048"/>
    <w:rsid w:val="6E250C4D"/>
    <w:rsid w:val="6FEA072C"/>
    <w:rsid w:val="70A42689"/>
    <w:rsid w:val="7200668B"/>
    <w:rsid w:val="75504B8E"/>
    <w:rsid w:val="776C177B"/>
    <w:rsid w:val="78947487"/>
    <w:rsid w:val="79063561"/>
    <w:rsid w:val="7B2F67C7"/>
    <w:rsid w:val="7B76172D"/>
    <w:rsid w:val="7E215844"/>
    <w:rsid w:val="7F89761A"/>
    <w:rsid w:val="7FCA19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semiHidden/>
    <w:qFormat/>
    <w:uiPriority w:val="0"/>
    <w:pPr>
      <w:spacing w:before="100" w:beforeAutospacing="1" w:after="120" w:line="360" w:lineRule="auto"/>
      <w:ind w:left="420" w:firstLine="420"/>
    </w:pPr>
    <w:rPr>
      <w:rFonts w:eastAsia="Arial Unicode MS" w:cs="Arial Unicode MS"/>
      <w:color w:val="000000"/>
      <w:u w:val="none" w:color="000000"/>
    </w:rPr>
  </w:style>
  <w:style w:type="paragraph" w:styleId="3">
    <w:name w:val="Body Text Indent"/>
    <w:basedOn w:val="1"/>
    <w:next w:val="4"/>
    <w:qFormat/>
    <w:uiPriority w:val="99"/>
    <w:pPr>
      <w:spacing w:after="120"/>
      <w:ind w:left="420" w:leftChars="200"/>
    </w:pPr>
  </w:style>
  <w:style w:type="paragraph" w:styleId="4">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6">
    <w:name w:val="Normal Indent"/>
    <w:basedOn w:val="1"/>
    <w:qFormat/>
    <w:uiPriority w:val="0"/>
    <w:pPr>
      <w:ind w:firstLine="420" w:firstLineChars="200"/>
    </w:pPr>
    <w:rPr>
      <w:kern w:val="0"/>
      <w:sz w:val="20"/>
    </w:rPr>
  </w:style>
  <w:style w:type="paragraph" w:styleId="7">
    <w:name w:val="Salutation"/>
    <w:basedOn w:val="1"/>
    <w:next w:val="1"/>
    <w:unhideWhenUsed/>
    <w:qFormat/>
    <w:uiPriority w:val="99"/>
    <w:rPr>
      <w:rFonts w:ascii="宋体" w:hAnsi="宋体" w:eastAsia="仿宋_GB2312" w:cs="Times New Roman"/>
      <w:kern w:val="0"/>
      <w:sz w:val="20"/>
      <w:szCs w:val="21"/>
    </w:rPr>
  </w:style>
  <w:style w:type="paragraph" w:styleId="8">
    <w:name w:val="Body Text"/>
    <w:basedOn w:val="1"/>
    <w:next w:val="9"/>
    <w:qFormat/>
    <w:uiPriority w:val="0"/>
    <w:pPr>
      <w:spacing w:line="520" w:lineRule="exact"/>
    </w:pPr>
    <w:rPr>
      <w:rFonts w:ascii="仿宋_GB2312" w:hAnsi="宋体" w:eastAsia="仿宋_GB2312" w:cs="Times New Roman"/>
      <w:color w:val="008000"/>
      <w:kern w:val="0"/>
      <w:sz w:val="24"/>
      <w:szCs w:val="24"/>
    </w:rPr>
  </w:style>
  <w:style w:type="paragraph" w:customStyle="1" w:styleId="9">
    <w:name w:val="Default"/>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大标题"/>
    <w:basedOn w:val="1"/>
    <w:next w:val="2"/>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11">
    <w:name w:val="Plain Text"/>
    <w:basedOn w:val="1"/>
    <w:qFormat/>
    <w:uiPriority w:val="99"/>
    <w:rPr>
      <w:rFonts w:ascii="宋体" w:hAnsi="Courier New" w:eastAsia="华文宋体" w:cs="Times New Roman"/>
      <w:kern w:val="0"/>
      <w:sz w:val="28"/>
      <w:szCs w:val="28"/>
    </w:rPr>
  </w:style>
  <w:style w:type="paragraph" w:styleId="12">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3">
    <w:name w:val="Balloon Text"/>
    <w:basedOn w:val="1"/>
    <w:link w:val="39"/>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Body Text 2"/>
    <w:basedOn w:val="1"/>
    <w:next w:val="1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8">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9">
    <w:name w:val="Normal (Web)"/>
    <w:basedOn w:val="1"/>
    <w:unhideWhenUsed/>
    <w:qFormat/>
    <w:uiPriority w:val="99"/>
    <w:pPr>
      <w:spacing w:beforeAutospacing="1" w:afterAutospacing="1"/>
      <w:jc w:val="left"/>
    </w:pPr>
    <w:rPr>
      <w:rFonts w:cs="Times New Roman"/>
      <w:kern w:val="0"/>
      <w:sz w:val="24"/>
    </w:rPr>
  </w:style>
  <w:style w:type="paragraph" w:styleId="20">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21">
    <w:name w:val="Body Text First Indent"/>
    <w:basedOn w:val="8"/>
    <w:next w:val="2"/>
    <w:semiHidden/>
    <w:qFormat/>
    <w:uiPriority w:val="0"/>
    <w:pPr>
      <w:spacing w:line="360" w:lineRule="auto"/>
      <w:ind w:firstLine="420"/>
    </w:pPr>
    <w:rPr>
      <w:rFonts w:eastAsia="Arial Unicode MS"/>
      <w:color w:val="000000"/>
      <w:sz w:val="28"/>
      <w:szCs w:val="28"/>
      <w:u w:val="none" w:color="000000"/>
    </w:rPr>
  </w:style>
  <w:style w:type="character" w:styleId="24">
    <w:name w:val="Strong"/>
    <w:basedOn w:val="23"/>
    <w:qFormat/>
    <w:uiPriority w:val="0"/>
    <w:rPr>
      <w:b/>
      <w:bCs/>
      <w:shd w:val="clear" w:fill="F6F7FB"/>
    </w:rPr>
  </w:style>
  <w:style w:type="character" w:styleId="25">
    <w:name w:val="FollowedHyperlink"/>
    <w:basedOn w:val="23"/>
    <w:qFormat/>
    <w:uiPriority w:val="0"/>
    <w:rPr>
      <w:color w:val="800080"/>
      <w:u w:val="none"/>
    </w:rPr>
  </w:style>
  <w:style w:type="character" w:styleId="26">
    <w:name w:val="Emphasis"/>
    <w:basedOn w:val="23"/>
    <w:qFormat/>
    <w:uiPriority w:val="0"/>
    <w:rPr>
      <w:b/>
      <w:bCs/>
      <w:bdr w:val="single" w:color="BDBEC1" w:sz="6" w:space="0"/>
      <w:shd w:val="clear" w:fill="FFFFFF"/>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unhideWhenUsed/>
    <w:qFormat/>
    <w:uiPriority w:val="99"/>
    <w:rPr>
      <w:color w:val="0026E5" w:themeColor="hyperlink"/>
      <w:u w:val="single"/>
      <w14:textFill>
        <w14:solidFill>
          <w14:schemeClr w14:val="hlink"/>
        </w14:solidFill>
      </w14:textFill>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37">
    <w:name w:val="*正文_1_0_0_0_0"/>
    <w:basedOn w:val="1"/>
    <w:next w:val="1"/>
    <w:qFormat/>
    <w:uiPriority w:val="0"/>
    <w:pPr>
      <w:widowControl/>
      <w:ind w:firstLine="482"/>
    </w:pPr>
    <w:rPr>
      <w:rFonts w:ascii="微软雅黑" w:hAnsi="微软雅黑" w:eastAsia="微软雅黑" w:cs="Times New Roman"/>
    </w:rPr>
  </w:style>
  <w:style w:type="character" w:customStyle="1" w:styleId="38">
    <w:name w:val="页眉 Char"/>
    <w:basedOn w:val="23"/>
    <w:link w:val="15"/>
    <w:qFormat/>
    <w:uiPriority w:val="0"/>
    <w:rPr>
      <w:rFonts w:asciiTheme="minorHAnsi" w:hAnsiTheme="minorHAnsi" w:eastAsiaTheme="minorEastAsia" w:cstheme="minorBidi"/>
      <w:kern w:val="2"/>
      <w:sz w:val="18"/>
      <w:szCs w:val="18"/>
    </w:rPr>
  </w:style>
  <w:style w:type="character" w:customStyle="1" w:styleId="39">
    <w:name w:val="批注框文本 Char"/>
    <w:basedOn w:val="23"/>
    <w:link w:val="13"/>
    <w:qFormat/>
    <w:uiPriority w:val="0"/>
    <w:rPr>
      <w:rFonts w:asciiTheme="minorHAnsi" w:hAnsiTheme="minorHAnsi" w:eastAsiaTheme="minorEastAsia" w:cstheme="minorBidi"/>
      <w:kern w:val="2"/>
      <w:sz w:val="18"/>
      <w:szCs w:val="18"/>
    </w:rPr>
  </w:style>
  <w:style w:type="paragraph" w:customStyle="1" w:styleId="40">
    <w:name w:val="无间隔1"/>
    <w:basedOn w:val="1"/>
    <w:qFormat/>
    <w:uiPriority w:val="0"/>
    <w:pPr>
      <w:spacing w:line="400" w:lineRule="exact"/>
    </w:pPr>
    <w:rPr>
      <w:sz w:val="24"/>
    </w:rPr>
  </w:style>
  <w:style w:type="character" w:customStyle="1" w:styleId="41">
    <w:name w:val="hover"/>
    <w:basedOn w:val="23"/>
    <w:qFormat/>
    <w:uiPriority w:val="0"/>
  </w:style>
  <w:style w:type="character" w:customStyle="1" w:styleId="42">
    <w:name w:val="hover1"/>
    <w:basedOn w:val="23"/>
    <w:qFormat/>
    <w:uiPriority w:val="0"/>
    <w:rPr>
      <w:color w:val="2590EB"/>
    </w:rPr>
  </w:style>
  <w:style w:type="character" w:customStyle="1" w:styleId="43">
    <w:name w:val="hover2"/>
    <w:basedOn w:val="23"/>
    <w:qFormat/>
    <w:uiPriority w:val="0"/>
    <w:rPr>
      <w:color w:val="2590EB"/>
    </w:rPr>
  </w:style>
  <w:style w:type="character" w:customStyle="1" w:styleId="44">
    <w:name w:val="mini-outputtext1"/>
    <w:basedOn w:val="23"/>
    <w:qFormat/>
    <w:uiPriority w:val="0"/>
  </w:style>
  <w:style w:type="character" w:customStyle="1" w:styleId="45">
    <w:name w:val="first-child"/>
    <w:basedOn w:val="23"/>
    <w:qFormat/>
    <w:uiPriority w:val="0"/>
  </w:style>
  <w:style w:type="character" w:customStyle="1" w:styleId="46">
    <w:name w:val="layui-layer-tabnow"/>
    <w:basedOn w:val="23"/>
    <w:qFormat/>
    <w:uiPriority w:val="0"/>
    <w:rPr>
      <w:bdr w:val="single" w:color="CCCCCC" w:sz="4" w:space="0"/>
      <w:shd w:val="clear" w:fill="FFFFFF"/>
    </w:rPr>
  </w:style>
  <w:style w:type="character" w:customStyle="1" w:styleId="47">
    <w:name w:val="NormalCharacter"/>
    <w:qFormat/>
    <w:uiPriority w:val="0"/>
  </w:style>
  <w:style w:type="character" w:customStyle="1" w:styleId="48">
    <w:name w:val="hover3"/>
    <w:basedOn w:val="2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17869</Words>
  <Characters>19275</Characters>
  <Lines>137</Lines>
  <Paragraphs>38</Paragraphs>
  <TotalTime>0</TotalTime>
  <ScaleCrop>false</ScaleCrop>
  <LinksUpToDate>false</LinksUpToDate>
  <CharactersWithSpaces>20156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2024-01-11T10:50:00Z</dcterms:created>
  <dc:creator>Administrator</dc:creator>
  <cp:lastModifiedBy>日久见人心。</cp:lastModifiedBy>
  <dcterms:modified xsi:type="dcterms:W3CDTF">2025-09-28T09:17:59Z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531D026CB8EC43229DF0D1D142A2F4CF_13</vt:lpwstr>
  </property>
  <property fmtid="{D5CDD505-2E9C-101B-9397-08002B2CF9AE}" pid="4" name="KSOTemplateDocerSaveRecord">
    <vt:lpwstr>eyJoZGlkIjoiZGFkMzQ5Yjk2ZGI3MjFhZGM1NzkyOTg2MDVkN2IyYjMiLCJ1c2VySWQiOiIzNjgzNTc2NjEifQ==</vt:lpwstr>
  </property>
</Properties>
</file>