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柘城县2022年农家书屋出版物采购项目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结果公告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2023-10-8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柘城县2022年农家书屋出版物采购项目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3、采购方式：竞争性磋商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公告发布日期：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日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评审日期：202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11月9日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二、成交</w:t>
      </w:r>
      <w:r>
        <w:rPr>
          <w:rFonts w:hint="eastAsia" w:ascii="宋体" w:hAnsi="宋体" w:eastAsia="宋体" w:cs="宋体"/>
          <w:sz w:val="24"/>
          <w:szCs w:val="24"/>
        </w:rPr>
        <w:t>情况</w:t>
      </w:r>
    </w:p>
    <w:tbl>
      <w:tblPr>
        <w:tblStyle w:val="12"/>
        <w:tblW w:w="4993" w:type="pct"/>
        <w:tblCellSpacing w:w="0" w:type="dxa"/>
        <w:tblInd w:w="0" w:type="dxa"/>
        <w:tblBorders>
          <w:top w:val="none" w:color="auto" w:sz="0" w:space="0"/>
          <w:left w:val="single" w:color="333333" w:sz="6" w:space="0"/>
          <w:bottom w:val="single" w:color="333333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734"/>
        <w:gridCol w:w="2426"/>
        <w:gridCol w:w="3049"/>
        <w:gridCol w:w="1147"/>
        <w:gridCol w:w="780"/>
      </w:tblGrid>
      <w:tr>
        <w:tblPrEx>
          <w:tblBorders>
            <w:top w:val="none" w:color="auto" w:sz="0" w:space="0"/>
            <w:left w:val="single" w:color="333333" w:sz="6" w:space="0"/>
            <w:bottom w:val="single" w:color="333333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1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888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1242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561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587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399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single" w:color="333333" w:sz="6" w:space="0"/>
            <w:bottom w:val="single" w:color="333333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1" w:type="pct"/>
            <w:vMerge w:val="restar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农村书屋出版物一批   </w:t>
            </w:r>
          </w:p>
        </w:tc>
        <w:tc>
          <w:tcPr>
            <w:tcW w:w="1242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河南省柘城县新华书店有限公司</w:t>
            </w:r>
          </w:p>
        </w:tc>
        <w:tc>
          <w:tcPr>
            <w:tcW w:w="1561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商丘市柘城县黄山路</w:t>
            </w:r>
          </w:p>
        </w:tc>
        <w:tc>
          <w:tcPr>
            <w:tcW w:w="587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59%</w:t>
            </w:r>
          </w:p>
        </w:tc>
        <w:tc>
          <w:tcPr>
            <w:tcW w:w="399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single" w:color="333333" w:sz="6" w:space="0"/>
            <w:bottom w:val="single" w:color="333333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tblCellSpacing w:w="0" w:type="dxa"/>
        </w:trPr>
        <w:tc>
          <w:tcPr>
            <w:tcW w:w="321" w:type="pct"/>
            <w:vMerge w:val="continue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678" w:type="pct"/>
            <w:gridSpan w:val="5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2"/>
              <w:tblW w:w="4984" w:type="pct"/>
              <w:jc w:val="center"/>
              <w:tblCellSpacing w:w="0" w:type="dxa"/>
              <w:tblBorders>
                <w:top w:val="dotted" w:color="DDDDDD" w:sz="6" w:space="0"/>
                <w:left w:val="dotted" w:color="DDDDDD" w:sz="6" w:space="0"/>
                <w:bottom w:val="dotted" w:color="DDDDDD" w:sz="6" w:space="0"/>
                <w:right w:val="dotted" w:color="DDDDDD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"/>
              <w:gridCol w:w="1866"/>
              <w:gridCol w:w="1286"/>
              <w:gridCol w:w="2381"/>
              <w:gridCol w:w="1288"/>
              <w:gridCol w:w="1746"/>
            </w:tblGrid>
            <w:tr>
              <w:tblPrEx>
                <w:tblBorders>
                  <w:top w:val="dotted" w:color="DDDDDD" w:sz="6" w:space="0"/>
                  <w:left w:val="dotted" w:color="DDDDDD" w:sz="6" w:space="0"/>
                  <w:bottom w:val="dotted" w:color="DDDDDD" w:sz="6" w:space="0"/>
                  <w:right w:val="dotted" w:color="DDDDDD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273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29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名称</w:t>
                  </w:r>
                </w:p>
              </w:tc>
              <w:tc>
                <w:tcPr>
                  <w:tcW w:w="709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品牌（如有）</w:t>
                  </w:r>
                </w:p>
              </w:tc>
              <w:tc>
                <w:tcPr>
                  <w:tcW w:w="1314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710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963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单价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29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中医爸爸的育儿锦囊</w:t>
                  </w:r>
                </w:p>
              </w:tc>
              <w:tc>
                <w:tcPr>
                  <w:tcW w:w="709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中医古籍出版社</w:t>
                  </w:r>
                </w:p>
              </w:tc>
              <w:tc>
                <w:tcPr>
                  <w:tcW w:w="1314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医卫生活类</w:t>
                  </w:r>
                  <w:bookmarkStart w:id="0" w:name="_GoBack"/>
                  <w:bookmarkEnd w:id="0"/>
                </w:p>
              </w:tc>
              <w:tc>
                <w:tcPr>
                  <w:tcW w:w="710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495 </w:t>
                  </w:r>
                </w:p>
              </w:tc>
              <w:tc>
                <w:tcPr>
                  <w:tcW w:w="963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 xml:space="preserve">59%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333333" w:sz="6" w:space="0"/>
            <w:bottom w:val="single" w:color="333333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1" w:type="pct"/>
            <w:vMerge w:val="restar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农村书屋出版物一批  </w:t>
            </w:r>
          </w:p>
        </w:tc>
        <w:tc>
          <w:tcPr>
            <w:tcW w:w="1242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商丘市小海豚文化发展有限公司</w:t>
            </w:r>
          </w:p>
        </w:tc>
        <w:tc>
          <w:tcPr>
            <w:tcW w:w="1561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商丘市梁园区归德路与民主路交叉口向东100米路南腾飞综合楼</w:t>
            </w:r>
          </w:p>
        </w:tc>
        <w:tc>
          <w:tcPr>
            <w:tcW w:w="587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58.99% </w:t>
            </w:r>
          </w:p>
        </w:tc>
        <w:tc>
          <w:tcPr>
            <w:tcW w:w="399" w:type="pct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single" w:color="333333" w:sz="6" w:space="0"/>
            <w:bottom w:val="single" w:color="333333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1" w:type="pct"/>
            <w:vMerge w:val="continue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678" w:type="pct"/>
            <w:gridSpan w:val="5"/>
            <w:tcBorders>
              <w:top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2"/>
              <w:tblW w:w="4997" w:type="pct"/>
              <w:jc w:val="center"/>
              <w:tblCellSpacing w:w="0" w:type="dxa"/>
              <w:tblBorders>
                <w:top w:val="dotted" w:color="DDDDDD" w:sz="6" w:space="0"/>
                <w:left w:val="dotted" w:color="DDDDDD" w:sz="6" w:space="0"/>
                <w:bottom w:val="dotted" w:color="DDDDDD" w:sz="6" w:space="0"/>
                <w:right w:val="dotted" w:color="DDDDDD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"/>
              <w:gridCol w:w="1808"/>
              <w:gridCol w:w="1808"/>
              <w:gridCol w:w="1808"/>
              <w:gridCol w:w="1356"/>
              <w:gridCol w:w="1809"/>
            </w:tblGrid>
            <w:tr>
              <w:tblPrEx>
                <w:tblBorders>
                  <w:top w:val="dotted" w:color="DDDDDD" w:sz="6" w:space="0"/>
                  <w:left w:val="dotted" w:color="DDDDDD" w:sz="6" w:space="0"/>
                  <w:bottom w:val="dotted" w:color="DDDDDD" w:sz="6" w:space="0"/>
                  <w:right w:val="dotted" w:color="DDDDDD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272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9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99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品牌（如有）</w:t>
                  </w:r>
                </w:p>
              </w:tc>
              <w:tc>
                <w:tcPr>
                  <w:tcW w:w="99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74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99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单价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2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9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成语里的博物学：动物</w:t>
                  </w:r>
                </w:p>
              </w:tc>
              <w:tc>
                <w:tcPr>
                  <w:tcW w:w="99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陕西未来出版社有限责任公司</w:t>
                  </w:r>
                </w:p>
              </w:tc>
              <w:tc>
                <w:tcPr>
                  <w:tcW w:w="99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少儿类</w:t>
                  </w:r>
                </w:p>
              </w:tc>
              <w:tc>
                <w:tcPr>
                  <w:tcW w:w="74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495</w:t>
                  </w:r>
                </w:p>
              </w:tc>
              <w:tc>
                <w:tcPr>
                  <w:tcW w:w="995" w:type="pct"/>
                  <w:tcBorders>
                    <w:top w:val="dotted" w:color="DDDDDD" w:sz="6" w:space="0"/>
                    <w:left w:val="dotted" w:color="DDDDDD" w:sz="6" w:space="0"/>
                    <w:bottom w:val="dotted" w:color="DDDDDD" w:sz="6" w:space="0"/>
                    <w:right w:val="dotted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 xml:space="preserve">58.99%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9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评审专家名单</w:t>
      </w:r>
    </w:p>
    <w:p>
      <w:pPr>
        <w:pStyle w:val="9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张斌、刘子菡、李慧敏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、代理服务收费标准及金额：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240" w:firstLineChars="100"/>
        <w:jc w:val="both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参照河南省招标投标协会关于印发《河南省招标代理服务收费指导意见的通知》豫招协【2023】002号的规定，收费金额：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第一包段：8415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元，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第二包段：8400元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公告发布的媒介及中标公告期限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 xml:space="preserve">公告在《河南省政府采购网》、《商丘市政府采购网》、《中国招标投标公共服务平台》、《柘城县公共资源交易中心》上发布，中标公告期限为1个工作日。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、其他补充事宜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经采购人</w: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/>
        </w:rPr>
        <w:instrText xml:space="preserve"> HYPERLINK "http://zcggzy.cn/HNZC/ZT/enterpriseInformation.do?QYID=74be0d3e-55b8-482b-887f-025a76d8384e&amp;ZTDM=114114240822806232" \t "http://zcggzy.cn/HNZC/Home/_blank" </w:instrTex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/>
        </w:rPr>
        <w:t>中国共产党柘城县委员会宣传部</w: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确定</w:t>
      </w:r>
      <w:r>
        <w:rPr>
          <w:rFonts w:hint="eastAsia" w:ascii="宋体" w:hAnsi="宋体" w:eastAsia="宋体" w:cs="宋体"/>
          <w:sz w:val="24"/>
          <w:szCs w:val="24"/>
        </w:rPr>
        <w:t>河南省柘城县新华书店有限公司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第一包段</w:t>
      </w:r>
      <w:r>
        <w:rPr>
          <w:rFonts w:hint="eastAsia" w:ascii="宋体" w:hAnsi="宋体" w:eastAsia="宋体" w:cs="宋体"/>
          <w:sz w:val="24"/>
          <w:szCs w:val="24"/>
        </w:rPr>
        <w:t>中标人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经采购人</w: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/>
        </w:rPr>
        <w:instrText xml:space="preserve"> HYPERLINK "http://zcggzy.cn/HNZC/ZT/enterpriseInformation.do?QYID=74be0d3e-55b8-482b-887f-025a76d8384e&amp;ZTDM=114114240822806232" \t "http://zcggzy.cn/HNZC/Home/_blank" </w:instrTex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/>
        </w:rPr>
        <w:t>中国共产党柘城县委员会宣传部</w: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确定商丘市小海豚文化发展有限公司为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第二包段</w:t>
      </w:r>
      <w:r>
        <w:rPr>
          <w:rFonts w:hint="eastAsia" w:ascii="宋体" w:hAnsi="宋体" w:eastAsia="宋体" w:cs="宋体"/>
          <w:sz w:val="24"/>
          <w:szCs w:val="24"/>
        </w:rPr>
        <w:t>中标人。</w:t>
      </w:r>
    </w:p>
    <w:p>
      <w:pPr>
        <w:spacing w:line="360" w:lineRule="auto"/>
        <w:ind w:firstLine="480" w:firstLineChars="200"/>
        <w:rPr>
          <w:rStyle w:val="15"/>
          <w:rFonts w:hint="default" w:ascii="宋体" w:hAnsi="宋体" w:eastAsia="宋体" w:cs="宋体"/>
          <w:b w:val="0"/>
          <w:bCs/>
          <w:i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否决投标单位及原因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无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480" w:firstLineChars="200"/>
        <w:jc w:val="both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供应商得分情况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第一标段：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1、投标单位：河南省柘城县新华书店有限公司；主观因素评分：46.33分；客观因素评分：12分；投标报价算分：30分；最终得分：88.33分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2、投标单位：河南善帆教育科技有限公司；主观因素评分：31.5分；客观因素评分：12分；投标报价算分：29.81分；最终得分：73.31分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3、投标单位：郑州启明星书业有限公司；主观因素评分：29.5分；客观因素评分：12分；投标报价算分：29.75分；最终得分：71.25分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4、投标单位：河南九智英才教育科技有限公司；主观因素评分：30.5分；客观因素评分：0分；投标报价算分：29.87分；最终得分：60.37分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第二标段：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1、投标单位：商丘市小海豚文化发展有限公司；主观因素评分：46.5分；客观因素评分：12分；投标报价算分：30分；最终得分：88.5分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2、投标单位：河南华凌文教图书有限公司；主观因素评分：36.33分；客观因素评分：10分；投标报价算分：29.77分；最终得分：76.1分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3、投标单位：河南善帆教育科技有限公司；主观因素评分：30.67分；客观因素评分：12分；投标报价算分：29.8分；最终得分：72.47分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5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4、投标单位：河南九智英才教育科技有限公司；主观因素评分：32分；客观因素评分：0分；投标报价算分：29.87分；最终得分：61.87分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如对成交结果公告有异议的，可以在成交结果公告发布之日起7个工作日内，以书面形式同时向采购人和代理机构提交质疑函（加盖单位公章且法人代表签字）原件，由法定代表人或其授权代表携带企业营业执照复印件（加盖单位公章）及本人身份证件（原件）一并提交（邮寄、传真件不予受理），并以质疑函接受确认日期作为受理时间，逾期未提交或未按照要求提交的质疑函将不予受理。若回复不满意的，按有关规定向相关监督部门投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采购人信息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/>
        </w:rPr>
        <w:instrText xml:space="preserve"> HYPERLINK "http://zcggzy.cn/HNZC/ZT/enterpriseInformation.do?QYID=74be0d3e-55b8-482b-887f-025a76d8384e&amp;ZTDM=114114240822806232" \t "http://zcggzy.cn/HNZC/Home/_blank" </w:instrTex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/>
        </w:rPr>
        <w:t>中国共产党柘城县委员会宣传部</w:t>
      </w:r>
      <w:r>
        <w:rPr>
          <w:rFonts w:hint="eastAsia" w:ascii="宋体" w:hAnsi="宋体" w:eastAsia="宋体" w:cs="宋体"/>
          <w:sz w:val="24"/>
          <w:szCs w:val="24"/>
          <w:lang w:val="en-US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河南省柘城县未来大道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高先生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0370-6021717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名称：河南众成工程管理有限公司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郑州市金水区青年路145号6号楼14层1408号      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联系人：王女士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17503853221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项目联系人：王女士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17503853221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mQ2M2NlOWYwY2Q4Y2QzNjU5MzFlYjhlOTAyZDkifQ=="/>
  </w:docVars>
  <w:rsids>
    <w:rsidRoot w:val="018447DB"/>
    <w:rsid w:val="0076057E"/>
    <w:rsid w:val="00FB7DEB"/>
    <w:rsid w:val="018447DB"/>
    <w:rsid w:val="0B7A572F"/>
    <w:rsid w:val="0CF4519E"/>
    <w:rsid w:val="12BD5F4F"/>
    <w:rsid w:val="139E376C"/>
    <w:rsid w:val="1DCA1514"/>
    <w:rsid w:val="212D4066"/>
    <w:rsid w:val="2E846B14"/>
    <w:rsid w:val="3029612C"/>
    <w:rsid w:val="3D1622A3"/>
    <w:rsid w:val="43A82BFE"/>
    <w:rsid w:val="56450FDB"/>
    <w:rsid w:val="58C425E6"/>
    <w:rsid w:val="5A774385"/>
    <w:rsid w:val="5A89319F"/>
    <w:rsid w:val="6B153E62"/>
    <w:rsid w:val="6B821477"/>
    <w:rsid w:val="731735E6"/>
    <w:rsid w:val="749B1AA6"/>
    <w:rsid w:val="74C872D1"/>
    <w:rsid w:val="7E7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outlineLvl w:val="3"/>
    </w:pPr>
    <w:rPr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rFonts w:eastAsia="宋体"/>
      <w:sz w:val="24"/>
    </w:rPr>
  </w:style>
  <w:style w:type="paragraph" w:styleId="4">
    <w:name w:val="Body Text"/>
    <w:basedOn w:val="1"/>
    <w:next w:val="1"/>
    <w:unhideWhenUsed/>
    <w:qFormat/>
    <w:uiPriority w:val="99"/>
    <w:pPr>
      <w:jc w:val="center"/>
    </w:pPr>
  </w:style>
  <w:style w:type="paragraph" w:styleId="5">
    <w:name w:val="Body Text Indent"/>
    <w:basedOn w:val="1"/>
    <w:next w:val="6"/>
    <w:unhideWhenUsed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8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next w:val="11"/>
    <w:unhideWhenUsed/>
    <w:qFormat/>
    <w:uiPriority w:val="99"/>
    <w:pPr>
      <w:spacing w:before="100" w:beforeAutospacing="1" w:after="120"/>
      <w:ind w:firstLine="420" w:firstLineChars="100"/>
    </w:pPr>
    <w:rPr>
      <w:rFonts w:ascii="Times New Roman"/>
    </w:rPr>
  </w:style>
  <w:style w:type="paragraph" w:styleId="11">
    <w:name w:val="Body Text First Indent 2"/>
    <w:basedOn w:val="5"/>
    <w:next w:val="1"/>
    <w:unhideWhenUsed/>
    <w:qFormat/>
    <w:uiPriority w:val="0"/>
    <w:pPr>
      <w:tabs>
        <w:tab w:val="left" w:pos="945"/>
        <w:tab w:val="left" w:pos="1155"/>
      </w:tabs>
      <w:spacing w:after="120"/>
      <w:ind w:left="420" w:leftChars="200" w:firstLine="420" w:firstLineChars="200"/>
    </w:pPr>
    <w:rPr>
      <w:rFonts w:hAnsi="Times New Roman" w:eastAsia="宋体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333333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character" w:customStyle="1" w:styleId="24">
    <w:name w:val="spacing5"/>
    <w:basedOn w:val="14"/>
    <w:qFormat/>
    <w:uiPriority w:val="0"/>
    <w:rPr>
      <w:spacing w:val="75"/>
    </w:rPr>
  </w:style>
  <w:style w:type="character" w:customStyle="1" w:styleId="25">
    <w:name w:val="hover5"/>
    <w:basedOn w:val="14"/>
    <w:qFormat/>
    <w:uiPriority w:val="0"/>
    <w:rPr>
      <w:color w:val="0063BA"/>
    </w:rPr>
  </w:style>
  <w:style w:type="character" w:customStyle="1" w:styleId="26">
    <w:name w:val="margin_right202"/>
    <w:basedOn w:val="14"/>
    <w:qFormat/>
    <w:uiPriority w:val="0"/>
  </w:style>
  <w:style w:type="character" w:customStyle="1" w:styleId="27">
    <w:name w:val="active6"/>
    <w:basedOn w:val="14"/>
    <w:qFormat/>
    <w:uiPriority w:val="0"/>
    <w:rPr>
      <w:color w:val="FFFFFF"/>
      <w:shd w:val="clear" w:fill="E22323"/>
    </w:rPr>
  </w:style>
  <w:style w:type="character" w:customStyle="1" w:styleId="28">
    <w:name w:val="before"/>
    <w:basedOn w:val="14"/>
    <w:qFormat/>
    <w:uiPriority w:val="0"/>
    <w:rPr>
      <w:shd w:val="clear" w:fill="E22323"/>
    </w:rPr>
  </w:style>
  <w:style w:type="character" w:customStyle="1" w:styleId="29">
    <w:name w:val="hover4"/>
    <w:basedOn w:val="14"/>
    <w:qFormat/>
    <w:uiPriority w:val="0"/>
    <w:rPr>
      <w:color w:val="0063BA"/>
    </w:rPr>
  </w:style>
  <w:style w:type="character" w:customStyle="1" w:styleId="30">
    <w:name w:val="hover18"/>
    <w:basedOn w:val="14"/>
    <w:qFormat/>
    <w:uiPriority w:val="0"/>
  </w:style>
  <w:style w:type="character" w:customStyle="1" w:styleId="31">
    <w:name w:val="hover13"/>
    <w:basedOn w:val="14"/>
    <w:qFormat/>
    <w:uiPriority w:val="0"/>
  </w:style>
  <w:style w:type="character" w:customStyle="1" w:styleId="32">
    <w:name w:val="hover"/>
    <w:basedOn w:val="14"/>
    <w:qFormat/>
    <w:uiPriority w:val="0"/>
  </w:style>
  <w:style w:type="character" w:customStyle="1" w:styleId="33">
    <w:name w:val="hover17"/>
    <w:basedOn w:val="14"/>
    <w:qFormat/>
    <w:uiPriority w:val="0"/>
  </w:style>
  <w:style w:type="character" w:customStyle="1" w:styleId="34">
    <w:name w:val="hover16"/>
    <w:basedOn w:val="14"/>
    <w:qFormat/>
    <w:uiPriority w:val="0"/>
  </w:style>
  <w:style w:type="character" w:customStyle="1" w:styleId="35">
    <w:name w:val="hover15"/>
    <w:basedOn w:val="14"/>
    <w:qFormat/>
    <w:uiPriority w:val="0"/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946</Characters>
  <Lines>0</Lines>
  <Paragraphs>0</Paragraphs>
  <TotalTime>2</TotalTime>
  <ScaleCrop>false</ScaleCrop>
  <LinksUpToDate>false</LinksUpToDate>
  <CharactersWithSpaces>967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2023-03-14T07:43:00Z</dcterms:created>
  <dc:creator>pc</dc:creator>
  <cp:lastModifiedBy>vivian*^_^*  </cp:lastModifiedBy>
  <dcterms:modified xsi:type="dcterms:W3CDTF">2023-11-09T05:24:58Z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59B844360A744CCEACF46231BDEFFDB4</vt:lpwstr>
  </property>
</Properties>
</file>