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bookmarkStart w:id="133" w:name="_GoBack"/>
    </w:p>
    <w:p>
      <w:pPr>
        <w:pStyle w:val="35"/>
        <w:shd w:val="clear"/>
        <w:ind w:left="0" w:leftChars="0" w:firstLine="0" w:firstLineChars="0"/>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禹州市教育体育局韩城办西街小学维修改造项目</w:t>
      </w:r>
    </w:p>
    <w:p>
      <w:pPr>
        <w:pStyle w:val="35"/>
        <w:shd w:val="clear"/>
        <w:ind w:left="0" w:leftChars="0" w:firstLine="0" w:firstLineChars="0"/>
        <w:jc w:val="center"/>
        <w:rPr>
          <w:rFonts w:hint="eastAsia" w:ascii="黑体" w:hAnsi="黑体" w:eastAsia="黑体" w:cs="黑体"/>
          <w:bCs/>
          <w:color w:val="auto"/>
          <w:sz w:val="44"/>
          <w:szCs w:val="44"/>
          <w:highlight w:val="none"/>
          <w:lang w:val="en-US" w:eastAsia="zh-CN"/>
        </w:rPr>
      </w:pPr>
    </w:p>
    <w:p>
      <w:pPr>
        <w:pStyle w:val="35"/>
        <w:shd w:val="clear"/>
        <w:ind w:firstLine="1724"/>
        <w:rPr>
          <w:rFonts w:ascii="华文隶书" w:eastAsia="华文隶书"/>
          <w:bCs/>
          <w:color w:val="auto"/>
          <w:w w:val="90"/>
          <w:sz w:val="96"/>
          <w:highlight w:val="none"/>
        </w:rPr>
      </w:pPr>
    </w:p>
    <w:p>
      <w:pPr>
        <w:pStyle w:val="35"/>
        <w:shd w:val="clear"/>
        <w:ind w:left="0" w:leftChars="0" w:firstLine="0" w:firstLineChars="0"/>
        <w:rPr>
          <w:rFonts w:ascii="华文隶书" w:eastAsia="华文隶书"/>
          <w:bCs/>
          <w:color w:val="auto"/>
          <w:w w:val="90"/>
          <w:sz w:val="96"/>
          <w:highlight w:val="none"/>
        </w:rPr>
      </w:pPr>
    </w:p>
    <w:p>
      <w:pPr>
        <w:pStyle w:val="35"/>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5"/>
        <w:shd w:val="clear"/>
        <w:ind w:left="0" w:leftChars="0" w:firstLine="0" w:firstLineChars="0"/>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pStyle w:val="35"/>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w:t>
      </w:r>
      <w:r>
        <w:rPr>
          <w:rFonts w:hint="eastAsia" w:asciiTheme="majorEastAsia" w:hAnsiTheme="majorEastAsia" w:eastAsiaTheme="majorEastAsia" w:cstheme="majorEastAsia"/>
          <w:b/>
          <w:bCs/>
          <w:color w:val="auto"/>
          <w:sz w:val="36"/>
          <w:szCs w:val="36"/>
          <w:highlight w:val="none"/>
          <w:lang w:val="en-US" w:eastAsia="zh-CN"/>
        </w:rPr>
        <w:t xml:space="preserve">G-DLT2024079 </w:t>
      </w:r>
    </w:p>
    <w:p>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禹州市教育体育局</w:t>
      </w:r>
    </w:p>
    <w:p>
      <w:pPr>
        <w:shd w:val="clear"/>
        <w:ind w:firstLine="1807" w:firstLineChars="500"/>
        <w:jc w:val="both"/>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民曜工程咨询有限公司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四年九</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禹州市教育体育局韩城办西街小学维修改造项目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http://</w:t>
      </w:r>
    </w:p>
    <w:p>
      <w:pPr>
        <w:shd w:val="clear"/>
        <w:spacing w:line="440" w:lineRule="exact"/>
        <w:jc w:val="left"/>
        <w:rPr>
          <w:rFonts w:asciiTheme="majorEastAsia" w:hAnsiTheme="majorEastAsia" w:eastAsiaTheme="majorEastAsia" w:cstheme="majorEastAsia"/>
          <w:color w:val="auto"/>
          <w:szCs w:val="21"/>
          <w:highlight w:val="none"/>
        </w:rPr>
      </w:pPr>
      <w:r>
        <w:rPr>
          <w:rFonts w:hint="eastAsia" w:ascii="宋体" w:hAnsi="宋体" w:eastAsia="宋体" w:cs="宋体"/>
          <w:color w:val="auto"/>
          <w:kern w:val="0"/>
          <w:sz w:val="21"/>
          <w:szCs w:val="21"/>
          <w:lang w:val="en-US" w:eastAsia="zh-CN" w:bidi="ar"/>
        </w:rPr>
        <w:t>117.159.53.11:60632/</w:t>
      </w:r>
      <w:r>
        <w:rPr>
          <w:rFonts w:hint="eastAsia" w:ascii="宋体" w:hAnsi="宋体" w:eastAsia="宋体" w:cs="宋体"/>
          <w:color w:val="auto"/>
          <w:kern w:val="0"/>
          <w:sz w:val="21"/>
          <w:szCs w:val="21"/>
          <w:lang w:val="en-US" w:eastAsia="zh-CN" w:bidi="ar"/>
        </w:rPr>
        <w:t>）</w:t>
      </w:r>
      <w:r>
        <w:rPr>
          <w:rFonts w:hint="eastAsia" w:asciiTheme="majorEastAsia" w:hAnsiTheme="majorEastAsia" w:eastAsiaTheme="majorEastAsia" w:cstheme="majorEastAsia"/>
          <w:color w:val="auto"/>
          <w:szCs w:val="21"/>
          <w:highlight w:val="none"/>
          <w:lang w:val="en-US" w:eastAsia="zh-CN"/>
        </w:rPr>
        <w:t>自行免费下载获取招标文件，并于2</w:t>
      </w:r>
      <w:r>
        <w:rPr>
          <w:rFonts w:hint="eastAsia" w:asciiTheme="majorEastAsia" w:hAnsiTheme="majorEastAsia" w:eastAsiaTheme="majorEastAsia" w:cstheme="majorEastAsia"/>
          <w:color w:val="auto"/>
          <w:szCs w:val="21"/>
          <w:highlight w:val="none"/>
          <w:lang w:val="en-US" w:eastAsia="zh-CN"/>
        </w:rPr>
        <w:t>024年9月24日</w:t>
      </w:r>
      <w:r>
        <w:rPr>
          <w:rFonts w:hint="eastAsia" w:asciiTheme="majorEastAsia" w:hAnsiTheme="majorEastAsia" w:eastAsiaTheme="majorEastAsia" w:cstheme="majorEastAsia"/>
          <w:color w:val="auto"/>
          <w:szCs w:val="21"/>
          <w:highlight w:val="none"/>
          <w:lang w:val="en-US" w:eastAsia="zh-CN"/>
        </w:rPr>
        <w:t>08时30分（北京时间）前递交响应文件。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w:t>
      </w:r>
      <w:r>
        <w:rPr>
          <w:rFonts w:hint="eastAsia" w:asciiTheme="majorEastAsia" w:hAnsiTheme="majorEastAsia" w:eastAsiaTheme="majorEastAsia" w:cstheme="majorEastAsia"/>
          <w:color w:val="auto"/>
          <w:szCs w:val="21"/>
          <w:highlight w:val="none"/>
          <w:lang w:val="en-US" w:eastAsia="zh-CN"/>
        </w:rPr>
        <w:t xml:space="preserve">DLT2024079 </w:t>
      </w:r>
    </w:p>
    <w:p>
      <w:pPr>
        <w:shd w:val="clear"/>
        <w:spacing w:line="440" w:lineRule="exact"/>
        <w:ind w:left="420" w:leftChars="200" w:firstLine="0" w:firstLineChars="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Theme="majorEastAsia" w:hAnsiTheme="majorEastAsia" w:eastAsiaTheme="majorEastAsia" w:cstheme="majorEastAsia"/>
          <w:color w:val="auto"/>
          <w:szCs w:val="21"/>
          <w:highlight w:val="none"/>
          <w:lang w:val="en-US" w:eastAsia="zh-CN"/>
        </w:rPr>
        <w:t>禹州市教育体育局韩城办西街小学维修改造项目</w:t>
      </w:r>
    </w:p>
    <w:p>
      <w:pPr>
        <w:shd w:val="clear"/>
        <w:spacing w:line="440" w:lineRule="exact"/>
        <w:ind w:left="420" w:leftChars="200" w:firstLine="0" w:firstLineChars="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w:t>
      </w:r>
      <w:r>
        <w:rPr>
          <w:rFonts w:hint="eastAsia" w:asciiTheme="majorEastAsia" w:hAnsiTheme="majorEastAsia" w:eastAsiaTheme="majorEastAsia" w:cstheme="majorEastAsia"/>
          <w:color w:val="auto"/>
          <w:szCs w:val="21"/>
          <w:highlight w:val="none"/>
          <w:lang w:val="en-US" w:eastAsia="zh-CN"/>
        </w:rPr>
        <w:t>1285660.80元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最高限价：1285660.80</w:t>
      </w:r>
      <w:r>
        <w:rPr>
          <w:rFonts w:hint="eastAsia" w:asciiTheme="majorEastAsia" w:hAnsiTheme="majorEastAsia" w:eastAsiaTheme="majorEastAsia" w:cstheme="majorEastAsia"/>
          <w:color w:val="auto"/>
          <w:szCs w:val="21"/>
          <w:highlight w:val="none"/>
          <w:lang w:val="en-US" w:eastAsia="zh-CN"/>
        </w:rPr>
        <w:t xml:space="preserve">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Theme="majorEastAsia" w:hAnsiTheme="majorEastAsia" w:eastAsiaTheme="majorEastAsia" w:cstheme="majorEastAsia"/>
          <w:color w:val="auto"/>
          <w:szCs w:val="21"/>
          <w:highlight w:val="none"/>
          <w:lang w:val="en-US" w:eastAsia="zh-CN"/>
        </w:rPr>
        <w:t>禹州市教育体育局韩城办西街小学维修改造项</w:t>
      </w:r>
      <w:r>
        <w:rPr>
          <w:rFonts w:hint="eastAsia" w:ascii="宋体" w:hAnsi="宋体" w:eastAsia="宋体" w:cs="宋体"/>
          <w:color w:val="auto"/>
          <w:kern w:val="0"/>
          <w:sz w:val="21"/>
          <w:szCs w:val="21"/>
          <w:lang w:val="en-US" w:eastAsia="zh-CN" w:bidi="ar"/>
        </w:rPr>
        <w:t>目</w:t>
      </w:r>
      <w:r>
        <w:rPr>
          <w:rFonts w:hint="eastAsia" w:asciiTheme="majorEastAsia" w:hAnsiTheme="majorEastAsia" w:eastAsiaTheme="majorEastAsia" w:cstheme="majorEastAsia"/>
          <w:color w:val="auto"/>
          <w:szCs w:val="21"/>
          <w:highlight w:val="none"/>
          <w:lang w:val="en-US" w:eastAsia="zh-CN"/>
        </w:rPr>
        <w:t>，共划分一个标段（详见谈判文件）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w:t>
      </w:r>
      <w:r>
        <w:rPr>
          <w:rFonts w:hint="eastAsia" w:asciiTheme="majorEastAsia" w:hAnsiTheme="majorEastAsia" w:eastAsiaTheme="majorEastAsia" w:cstheme="majorEastAsia"/>
          <w:color w:val="auto"/>
          <w:szCs w:val="21"/>
          <w:highlight w:val="none"/>
          <w:lang w:val="en-US" w:eastAsia="zh-CN"/>
        </w:rPr>
        <w:t>同后90日</w:t>
      </w:r>
      <w:r>
        <w:rPr>
          <w:rFonts w:hint="eastAsia" w:asciiTheme="majorEastAsia" w:hAnsiTheme="majorEastAsia" w:eastAsiaTheme="majorEastAsia" w:cstheme="majorEastAsia"/>
          <w:color w:val="auto"/>
          <w:szCs w:val="21"/>
          <w:highlight w:val="none"/>
          <w:lang w:val="en-US" w:eastAsia="zh-CN"/>
        </w:rPr>
        <w:t>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1）供应商具备建筑工程施工</w:t>
      </w:r>
      <w:r>
        <w:rPr>
          <w:rFonts w:hint="eastAsia" w:ascii="宋体" w:hAnsi="宋体" w:eastAsia="宋体" w:cs="宋体"/>
          <w:b w:val="0"/>
          <w:bCs w:val="0"/>
          <w:color w:val="auto"/>
          <w:kern w:val="0"/>
          <w:sz w:val="21"/>
          <w:szCs w:val="21"/>
          <w:lang w:val="en-US" w:eastAsia="zh-CN" w:bidi="ar"/>
        </w:rPr>
        <w:t>总承包叁级及以上资质，</w:t>
      </w:r>
      <w:r>
        <w:rPr>
          <w:rFonts w:hint="eastAsia" w:ascii="宋体" w:hAnsi="宋体" w:eastAsia="宋体" w:cs="仿宋_GB2312"/>
          <w:color w:val="auto"/>
          <w:szCs w:val="21"/>
        </w:rPr>
        <w:t>具有有效的安全生产</w:t>
      </w:r>
      <w:r>
        <w:rPr>
          <w:rFonts w:hint="eastAsia" w:ascii="宋体" w:hAnsi="宋体" w:eastAsia="宋体" w:cs="仿宋_GB2312"/>
          <w:color w:val="auto"/>
          <w:szCs w:val="21"/>
        </w:rPr>
        <w:t>许可证；</w:t>
      </w:r>
      <w:r>
        <w:rPr>
          <w:rFonts w:hint="eastAsia" w:ascii="宋体" w:hAnsi="宋体" w:eastAsia="宋体" w:cs="宋体"/>
          <w:b w:val="0"/>
          <w:bCs w:val="0"/>
          <w:color w:val="auto"/>
          <w:kern w:val="0"/>
          <w:sz w:val="21"/>
          <w:szCs w:val="21"/>
          <w:lang w:val="en-US" w:eastAsia="zh-CN" w:bidi="ar"/>
        </w:rPr>
        <w:t>拟派项目经理须具备建筑工程专业二级及以上建造师资格证书且具备有效的安全生产考核合格证书（B类）。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即日起至投标截止时间，供应商使用 CA 数字证书或移动数字证书登录“全国公共资源交易平台（河南省·许昌市）”（下文所述“全国公共资源交易平台（河南省·许昌市）”的地址均</w:t>
      </w:r>
      <w:r>
        <w:rPr>
          <w:rFonts w:hint="eastAsia" w:asciiTheme="majorEastAsia" w:hAnsiTheme="majorEastAsia" w:eastAsiaTheme="majorEastAsia" w:cstheme="majorEastAsia"/>
          <w:color w:val="auto"/>
          <w:szCs w:val="21"/>
          <w:highlight w:val="none"/>
          <w:lang w:val="en-US" w:eastAsia="zh-CN"/>
        </w:rPr>
        <w:t>为http://117.159.53.11:60632/）的“投</w:t>
      </w:r>
      <w:r>
        <w:rPr>
          <w:rFonts w:hint="eastAsia" w:asciiTheme="majorEastAsia" w:hAnsiTheme="majorEastAsia" w:eastAsiaTheme="majorEastAsia" w:cstheme="majorEastAsia"/>
          <w:color w:val="auto"/>
          <w:szCs w:val="21"/>
          <w:highlight w:val="none"/>
          <w:lang w:val="en-US" w:eastAsia="zh-CN"/>
        </w:rPr>
        <w:t>标人”登录入口免费获取本项目采购文件。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w:t>
      </w:r>
      <w:r>
        <w:rPr>
          <w:rFonts w:hint="eastAsia" w:asciiTheme="majorEastAsia" w:hAnsiTheme="majorEastAsia" w:eastAsiaTheme="majorEastAsia" w:cstheme="majorEastAsia"/>
          <w:color w:val="auto"/>
          <w:szCs w:val="21"/>
          <w:highlight w:val="none"/>
          <w:lang w:val="en-US" w:eastAsia="zh-CN"/>
        </w:rPr>
        <w:t>24年9月24日08</w:t>
      </w:r>
      <w:r>
        <w:rPr>
          <w:rFonts w:hint="eastAsia" w:asciiTheme="majorEastAsia" w:hAnsiTheme="majorEastAsia" w:eastAsiaTheme="majorEastAsia" w:cstheme="majorEastAsia"/>
          <w:color w:val="auto"/>
          <w:szCs w:val="21"/>
          <w:highlight w:val="none"/>
          <w:lang w:val="en-US" w:eastAsia="zh-CN"/>
        </w:rPr>
        <w:t>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w:t>
      </w:r>
      <w:r>
        <w:rPr>
          <w:rFonts w:hint="eastAsia" w:asciiTheme="majorEastAsia" w:hAnsiTheme="majorEastAsia" w:eastAsiaTheme="majorEastAsia" w:cstheme="majorEastAsia"/>
          <w:color w:val="auto"/>
          <w:szCs w:val="21"/>
          <w:highlight w:val="none"/>
          <w:lang w:val="en-US" w:eastAsia="zh-CN"/>
        </w:rPr>
        <w:t>4年9月24日08时30</w:t>
      </w:r>
      <w:r>
        <w:rPr>
          <w:rFonts w:hint="eastAsia" w:asciiTheme="majorEastAsia" w:hAnsiTheme="majorEastAsia" w:eastAsiaTheme="majorEastAsia" w:cstheme="majorEastAsia"/>
          <w:color w:val="auto"/>
          <w:szCs w:val="21"/>
          <w:highlight w:val="none"/>
          <w:lang w:val="en-US" w:eastAsia="zh-CN"/>
        </w:rPr>
        <w:t>分（北京时间）</w:t>
      </w:r>
    </w:p>
    <w:p>
      <w:pPr>
        <w:shd w:val="clear"/>
        <w:spacing w:line="440" w:lineRule="exact"/>
        <w:ind w:firstLine="420" w:firstLineChars="200"/>
        <w:jc w:val="left"/>
        <w:rPr>
          <w:rFonts w:hint="eastAsia" w:hAnsi="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2.地点：</w:t>
      </w:r>
      <w:r>
        <w:rPr>
          <w:rFonts w:hint="eastAsia" w:hAnsi="宋体"/>
          <w:color w:val="auto"/>
          <w:szCs w:val="21"/>
          <w:highlight w:val="none"/>
        </w:rPr>
        <w:t>本项目采用“不见面”网上开标方式，请投标供应商使用CA数字证书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采购单位：禹州市教育体育局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址：禹州市禹王大道111号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w:t>
      </w:r>
      <w:r>
        <w:rPr>
          <w:rFonts w:hint="eastAsia" w:ascii="宋体" w:hAnsi="宋体" w:eastAsia="宋体" w:cs="宋体"/>
          <w:color w:val="auto"/>
          <w:kern w:val="0"/>
          <w:sz w:val="21"/>
          <w:szCs w:val="21"/>
          <w:lang w:val="en-US" w:eastAsia="zh-CN" w:bidi="ar"/>
        </w:rPr>
        <w:t xml:space="preserve">：连先生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联系电话：0374-8880080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名称：民曜工程咨询有限公司</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址：河南省郑州市二七区航海路97号台胞小区185号院</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联系人：周先生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联系电话：18039918677 </w:t>
      </w:r>
    </w:p>
    <w:p>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pPr>
        <w:shd w:val="clear"/>
        <w:spacing w:line="440" w:lineRule="exact"/>
        <w:jc w:val="left"/>
        <w:rPr>
          <w:rFonts w:hint="eastAsia" w:asciiTheme="majorEastAsia" w:hAnsiTheme="majorEastAsia" w:eastAsiaTheme="majorEastAsia" w:cstheme="majorEastAsia"/>
          <w:b/>
          <w:color w:val="auto"/>
          <w:szCs w:val="21"/>
          <w:highlight w:val="none"/>
        </w:rPr>
      </w:pPr>
    </w:p>
    <w:p>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olor w:val="auto"/>
          <w:spacing w:val="0"/>
          <w:w w:val="100"/>
          <w:sz w:val="21"/>
          <w:szCs w:val="21"/>
          <w:vertAlign w:val="baseline"/>
        </w:rPr>
        <w:t>温馨提示：</w:t>
      </w:r>
    </w:p>
    <w:p>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olor w:val="auto"/>
          <w:spacing w:val="0"/>
          <w:w w:val="100"/>
          <w:sz w:val="21"/>
          <w:szCs w:val="21"/>
          <w:vertAlign w:val="baseline"/>
        </w:rPr>
        <w:t>本项目为全流程电子化交易项目，请注意以下事项。</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服务机构办理数字认证证书并进行电子签章。</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（证书须在有效期内并可正常使用）。</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i w:val="0"/>
          <w:iCs w:val="0"/>
          <w:color w:val="auto"/>
          <w:spacing w:val="0"/>
          <w:w w:val="100"/>
          <w:sz w:val="21"/>
          <w:szCs w:val="21"/>
          <w:vertAlign w:val="baseline"/>
        </w:rPr>
        <w:t>3.电子响应文件的制作</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下载</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auto"/>
          <w:spacing w:val="0"/>
          <w:w w:val="100"/>
          <w:sz w:val="21"/>
          <w:szCs w:val="21"/>
          <w:vertAlign w:val="baseline"/>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auto"/>
          <w:spacing w:val="0"/>
          <w:w w:val="100"/>
          <w:sz w:val="21"/>
          <w:szCs w:val="21"/>
          <w:vertAlign w:val="baseline"/>
          <w:lang w:eastAsia="zh-CN"/>
        </w:rPr>
        <w:t>，</w:t>
      </w:r>
      <w:r>
        <w:rPr>
          <w:rFonts w:hint="eastAsia" w:asciiTheme="minorEastAsia" w:hAnsiTheme="minorEastAsia" w:eastAsiaTheme="minorEastAsia" w:cstheme="minorEastAsia"/>
          <w:b w:val="0"/>
          <w:bCs w:val="0"/>
          <w:i w:val="0"/>
          <w:iCs w:val="0"/>
          <w:color w:val="auto"/>
          <w:spacing w:val="0"/>
          <w:w w:val="100"/>
          <w:sz w:val="21"/>
          <w:szCs w:val="21"/>
          <w:vertAlign w:val="baseline"/>
        </w:rPr>
        <w:t>其中后缀格式为“.XCSTF”的加密电子响应文件用于上传至交易系统中投标。</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i w:val="0"/>
          <w:iCs w:val="0"/>
          <w:color w:val="auto"/>
          <w:spacing w:val="0"/>
          <w:w w:val="100"/>
          <w:sz w:val="21"/>
          <w:szCs w:val="21"/>
          <w:vertAlign w:val="baseline"/>
        </w:rPr>
        <w:t>加密电子响应文件的提交</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供应商对同一项目多个标段进行响应的，加密电子响应文件应按标段分别提交。</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后，应在上传页面进行模拟解密，以验证是否能够成功解密。</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i w:val="0"/>
          <w:iCs w:val="0"/>
          <w:color w:val="auto"/>
          <w:spacing w:val="0"/>
          <w:w w:val="100"/>
          <w:sz w:val="21"/>
          <w:szCs w:val="21"/>
          <w:vertAlign w:val="baseline"/>
        </w:rPr>
        <w:t>远程不见面开标（电子响应文件的解密）</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vertAlign w:val="baseline"/>
        </w:rPr>
        <w:t>“服务指南”栏目下《必看！新交易平台使用手册》中的相关内容。</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5.2</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供应商应按新交易平台使用手册提前设置好浏览器，并于开标时间前登录本项目网上开标大厅，按照规定的开标时间准时参加网上开标。</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5.3</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5.4</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在“唱标”环节，供应商应对唱标信息进行确认，供应商未进行唱标确认操作的，视同认可唱标结果。</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auto"/>
          <w:spacing w:val="0"/>
          <w:w w:val="100"/>
          <w:sz w:val="21"/>
          <w:szCs w:val="21"/>
          <w:vertAlign w:val="baseline"/>
        </w:rPr>
        <w:t xml:space="preserve"> 在“开标结束”环节，供应商应在《开标情况记录表》上进行电子签章。供应商未签章的，视同认可开标结果。</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auto"/>
          <w:spacing w:val="0"/>
          <w:w w:val="100"/>
          <w:sz w:val="21"/>
          <w:szCs w:val="21"/>
          <w:vertAlign w:val="baseline"/>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auto"/>
          <w:spacing w:val="0"/>
          <w:w w:val="100"/>
          <w:sz w:val="21"/>
          <w:szCs w:val="21"/>
          <w:vertAlign w:val="baseline"/>
          <w:lang w:eastAsia="zh-CN"/>
        </w:rPr>
        <w:t>提出</w:t>
      </w:r>
      <w:r>
        <w:rPr>
          <w:rFonts w:hint="eastAsia" w:asciiTheme="minorEastAsia" w:hAnsiTheme="minorEastAsia" w:eastAsiaTheme="minorEastAsia" w:cstheme="minorEastAsia"/>
          <w:b w:val="0"/>
          <w:bCs w:val="0"/>
          <w:i w:val="0"/>
          <w:iCs w:val="0"/>
          <w:color w:val="auto"/>
          <w:spacing w:val="0"/>
          <w:w w:val="100"/>
          <w:sz w:val="21"/>
          <w:szCs w:val="21"/>
          <w:vertAlign w:val="baseline"/>
        </w:rPr>
        <w:t>异议。</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i w:val="0"/>
          <w:iCs w:val="0"/>
          <w:color w:val="auto"/>
          <w:spacing w:val="0"/>
          <w:w w:val="100"/>
          <w:sz w:val="21"/>
          <w:szCs w:val="21"/>
          <w:vertAlign w:val="baseline"/>
        </w:rPr>
        <w:t>评标依据</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6.1</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小组以成功上传、解密的电子响应文件为评审依据。</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6.2</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val="0"/>
          <w:bCs w:val="0"/>
          <w:i w:val="0"/>
          <w:iCs w:val="0"/>
          <w:color w:val="auto"/>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小组要求在规定时间内提供：</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rPr>
        <w:t>（1）最后报价（加盖公章，或者由法定代表人或其授权的代表签字）；</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登录“</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进行最后报价，最后报价应包括：①总报价②分项报价。</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rPr>
        <w:t>注：①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小组规定时间内，供应商应提交最后报价（包括总报价及分项报价）。最后报价是供应商响应文件的有效组成部分。</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rPr>
        <w:t>②</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文件第二章“采购需求”中“采购清单”以工程量清单提供的，供应商应以工程量清单方式提交最后报价。</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rPr>
        <w:t>③请供应商根据项目情况，可提前准备分项报价。</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rPr>
        <w:t>（2）</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auto"/>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最后报价）的，其风险由供应商自行承担，采购人与集中采购机构不承担任何责任。</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7.</w:t>
      </w:r>
      <w:r>
        <w:rPr>
          <w:rFonts w:hint="eastAsia" w:asciiTheme="minorEastAsia" w:hAnsiTheme="minorEastAsia" w:eastAsiaTheme="minorEastAsia" w:cstheme="minorEastAsia"/>
          <w:b w:val="0"/>
          <w:bCs w:val="0"/>
          <w:i w:val="0"/>
          <w:iCs w:val="0"/>
          <w:color w:val="auto"/>
          <w:spacing w:val="0"/>
          <w:w w:val="100"/>
          <w:sz w:val="21"/>
          <w:szCs w:val="21"/>
          <w:vertAlign w:val="baseline"/>
        </w:rPr>
        <w:t xml:space="preserve"> 相关事项</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7.1</w:t>
      </w:r>
      <w:r>
        <w:rPr>
          <w:rFonts w:hint="eastAsia" w:asciiTheme="minorEastAsia" w:hAnsiTheme="minorEastAsia" w:eastAsiaTheme="minorEastAsia" w:cstheme="minorEastAsia"/>
          <w:b w:val="0"/>
          <w:bCs w:val="0"/>
          <w:i w:val="0"/>
          <w:iCs w:val="0"/>
          <w:color w:val="auto"/>
          <w:spacing w:val="0"/>
          <w:w w:val="100"/>
          <w:sz w:val="21"/>
          <w:szCs w:val="21"/>
          <w:vertAlign w:val="baseline"/>
        </w:rPr>
        <w:t xml:space="preserve"> 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文件的质疑期限从下载之日起计算。</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7.2</w:t>
      </w:r>
      <w:r>
        <w:rPr>
          <w:rFonts w:hint="eastAsia" w:asciiTheme="minorEastAsia" w:hAnsiTheme="minorEastAsia" w:eastAsiaTheme="minorEastAsia" w:cstheme="minorEastAsia"/>
          <w:b w:val="0"/>
          <w:bCs w:val="0"/>
          <w:i w:val="0"/>
          <w:iCs w:val="0"/>
          <w:color w:val="auto"/>
          <w:spacing w:val="0"/>
          <w:w w:val="100"/>
          <w:sz w:val="21"/>
          <w:szCs w:val="21"/>
          <w:vertAlign w:val="baseline"/>
        </w:rPr>
        <w:t xml:space="preserve"> “全国公共资源交易平台（河南省·许昌市）”采购公告栏提供的</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文件应使用 CA 数字证书或移动数字证书从“全国公共资源交易平台（河南省·许昌市）”的“投标人”登录入口获取本项目招标文件。</w:t>
      </w:r>
    </w:p>
    <w:p>
      <w:pPr>
        <w:rPr>
          <w:color w:val="auto"/>
        </w:rPr>
      </w:pPr>
    </w:p>
    <w:p>
      <w:pPr>
        <w:pStyle w:val="5"/>
        <w:numPr>
          <w:ilvl w:val="0"/>
          <w:numId w:val="0"/>
        </w:numPr>
        <w:rPr>
          <w:color w:val="auto"/>
        </w:rPr>
      </w:pPr>
    </w:p>
    <w:p>
      <w:pPr>
        <w:pStyle w:val="35"/>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本项目需实现的功能或者目标</w:t>
      </w:r>
    </w:p>
    <w:p>
      <w:pPr>
        <w:wordWrap w:val="0"/>
        <w:topLinePunct/>
        <w:spacing w:line="360" w:lineRule="auto"/>
        <w:ind w:firstLine="420" w:firstLineChars="200"/>
        <w:rPr>
          <w:rFonts w:hint="default" w:ascii="宋体" w:cs="宋体"/>
          <w:color w:val="auto"/>
          <w:szCs w:val="21"/>
          <w:lang w:val="en-US" w:eastAsia="zh-CN"/>
        </w:rPr>
      </w:pPr>
      <w:r>
        <w:rPr>
          <w:rFonts w:hint="eastAsia" w:ascii="宋体" w:cs="宋体"/>
          <w:color w:val="auto"/>
          <w:szCs w:val="21"/>
          <w:lang w:val="zh-CN"/>
        </w:rPr>
        <w:t>对</w:t>
      </w:r>
      <w:r>
        <w:rPr>
          <w:rFonts w:hint="eastAsia" w:asciiTheme="majorEastAsia" w:hAnsiTheme="majorEastAsia" w:eastAsiaTheme="majorEastAsia" w:cstheme="majorEastAsia"/>
          <w:color w:val="auto"/>
          <w:szCs w:val="21"/>
          <w:highlight w:val="none"/>
          <w:lang w:val="en-US" w:eastAsia="zh-CN"/>
        </w:rPr>
        <w:t>禹州市教育体育局韩城办西街小学维修改造</w:t>
      </w:r>
      <w:r>
        <w:rPr>
          <w:rFonts w:hint="eastAsia" w:ascii="宋体" w:cs="宋体"/>
          <w:color w:val="auto"/>
          <w:szCs w:val="21"/>
          <w:lang w:val="zh-CN" w:eastAsia="zh-CN"/>
        </w:rPr>
        <w:t>，</w:t>
      </w:r>
      <w:r>
        <w:rPr>
          <w:rFonts w:hint="eastAsia" w:ascii="宋体" w:cs="宋体"/>
          <w:color w:val="auto"/>
          <w:szCs w:val="21"/>
          <w:lang w:val="en-US" w:eastAsia="zh-CN"/>
        </w:rPr>
        <w:t>提升办学条件，满足师生教学生活需要。</w:t>
      </w:r>
    </w:p>
    <w:p>
      <w:pPr>
        <w:widowControl/>
        <w:spacing w:line="360" w:lineRule="auto"/>
        <w:ind w:firstLine="422" w:firstLineChars="200"/>
        <w:contextualSpacing/>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二、工程量清单：（详见附件电子版）</w:t>
      </w:r>
    </w:p>
    <w:p>
      <w:pPr>
        <w:spacing w:line="360" w:lineRule="auto"/>
        <w:ind w:firstLine="42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三、采购标的执行标准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按照国家相关标准执行（合格）。</w:t>
      </w:r>
    </w:p>
    <w:p>
      <w:pPr>
        <w:wordWrap w:val="0"/>
        <w:topLinePunct/>
        <w:spacing w:line="360" w:lineRule="auto"/>
        <w:ind w:firstLine="422" w:firstLineChars="200"/>
        <w:rPr>
          <w:rFonts w:cs="宋体" w:asciiTheme="minorEastAsia" w:hAnsiTheme="minorEastAsia"/>
          <w:b/>
          <w:color w:val="auto"/>
          <w:kern w:val="0"/>
          <w:szCs w:val="21"/>
        </w:rPr>
      </w:pPr>
      <w:r>
        <w:rPr>
          <w:rFonts w:hint="eastAsia" w:cs="宋体" w:asciiTheme="minorEastAsia" w:hAnsiTheme="minorEastAsia"/>
          <w:b/>
          <w:color w:val="auto"/>
          <w:kern w:val="0"/>
          <w:szCs w:val="21"/>
          <w:lang w:val="zh-CN"/>
        </w:rPr>
        <w:t>四、服务标准、期限、效率等要求</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质量要求：合格；</w:t>
      </w:r>
    </w:p>
    <w:p>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rPr>
        <w:t>合同履行期</w:t>
      </w:r>
      <w:r>
        <w:rPr>
          <w:rFonts w:hint="eastAsia" w:asciiTheme="majorEastAsia" w:hAnsiTheme="majorEastAsia" w:eastAsiaTheme="majorEastAsia" w:cstheme="majorEastAsia"/>
          <w:color w:val="auto"/>
          <w:szCs w:val="21"/>
        </w:rPr>
        <w:t>限：</w:t>
      </w:r>
      <w:r>
        <w:rPr>
          <w:rFonts w:hint="eastAsia" w:asciiTheme="majorEastAsia" w:hAnsiTheme="majorEastAsia" w:eastAsiaTheme="majorEastAsia" w:cstheme="majorEastAsia"/>
          <w:color w:val="auto"/>
          <w:szCs w:val="21"/>
          <w:lang w:val="en-US" w:eastAsia="zh-CN"/>
        </w:rPr>
        <w:t>签订合同后90日内完成</w:t>
      </w:r>
      <w:r>
        <w:rPr>
          <w:rFonts w:hint="eastAsia" w:asciiTheme="majorEastAsia" w:hAnsiTheme="majorEastAsia" w:eastAsiaTheme="majorEastAsia" w:cstheme="majorEastAsia"/>
          <w:color w:val="auto"/>
          <w:szCs w:val="21"/>
          <w:highlight w:val="none"/>
        </w:rPr>
        <w:t>。</w:t>
      </w:r>
    </w:p>
    <w:p>
      <w:pPr>
        <w:wordWrap w:val="0"/>
        <w:topLinePunct/>
        <w:spacing w:line="360" w:lineRule="auto"/>
        <w:ind w:firstLine="420" w:firstLineChars="200"/>
        <w:rPr>
          <w:rFonts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投标供应商需要响应此要求。</w:t>
      </w:r>
    </w:p>
    <w:p>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五、采购标的的其他技术、服务等要求</w:t>
      </w:r>
    </w:p>
    <w:p>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1、以上要求为最低要求，投标商不得低于以上要求，否则为无效响应文件。</w:t>
      </w:r>
    </w:p>
    <w:p>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2、投标商须有详细合理的实施（技术）方案，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en-US" w:eastAsia="zh-CN"/>
        </w:rPr>
        <w:t>，</w:t>
      </w:r>
      <w:r>
        <w:rPr>
          <w:rFonts w:hint="eastAsia" w:ascii="宋体" w:cs="宋体"/>
          <w:color w:val="auto"/>
          <w:szCs w:val="21"/>
          <w:highlight w:val="none"/>
          <w:lang w:val="zh-CN"/>
        </w:rPr>
        <w:t>否则为无效响应文件。</w:t>
      </w:r>
    </w:p>
    <w:p>
      <w:pPr>
        <w:widowControl/>
        <w:shd w:val="clear" w:color="auto" w:fill="FFFFFF"/>
        <w:spacing w:line="360" w:lineRule="auto"/>
        <w:ind w:firstLine="420" w:firstLineChars="200"/>
        <w:contextualSpacing/>
        <w:jc w:val="left"/>
        <w:rPr>
          <w:rFonts w:hint="eastAsia"/>
          <w:color w:val="auto"/>
          <w:highlight w:val="none"/>
          <w:lang w:val="zh-CN"/>
        </w:rPr>
      </w:pPr>
      <w:r>
        <w:rPr>
          <w:rFonts w:hint="eastAsia" w:ascii="宋体" w:cs="宋体"/>
          <w:color w:val="auto"/>
          <w:szCs w:val="21"/>
          <w:highlight w:val="none"/>
          <w:lang w:val="zh-CN"/>
        </w:rPr>
        <w:t>3、投标人应就该项目完整投标（报价包括但不限于完成本项目材料费、人工费、管理费、维护费、保险费、利润、税费等所有费用），否则为无效响应文件。</w:t>
      </w:r>
      <w:r>
        <w:rPr>
          <w:rFonts w:hint="eastAsia"/>
          <w:color w:val="auto"/>
          <w:highlight w:val="none"/>
          <w:lang w:val="zh-CN"/>
        </w:rPr>
        <w:t xml:space="preserve">  </w:t>
      </w:r>
    </w:p>
    <w:p>
      <w:pPr>
        <w:widowControl/>
        <w:shd w:val="clear" w:color="auto" w:fill="FFFFFF"/>
        <w:spacing w:line="360" w:lineRule="auto"/>
        <w:ind w:firstLine="422" w:firstLineChars="200"/>
        <w:contextualSpacing/>
        <w:jc w:val="left"/>
        <w:rPr>
          <w:rFonts w:ascii="宋体" w:cs="宋体"/>
          <w:color w:val="auto"/>
          <w:szCs w:val="21"/>
          <w:lang w:val="zh-CN"/>
        </w:rPr>
      </w:pPr>
      <w:r>
        <w:rPr>
          <w:rFonts w:hint="eastAsia" w:ascii="宋体" w:cs="宋体"/>
          <w:b/>
          <w:bCs/>
          <w:color w:val="auto"/>
          <w:szCs w:val="21"/>
          <w:highlight w:val="none"/>
          <w:lang w:val="zh-CN"/>
        </w:rPr>
        <w:t>4、</w:t>
      </w:r>
      <w:r>
        <w:rPr>
          <w:rFonts w:hint="eastAsia" w:ascii="宋体" w:cs="宋体"/>
          <w:color w:val="auto"/>
          <w:szCs w:val="21"/>
          <w:lang w:val="zh-CN"/>
        </w:rPr>
        <w:t>在本项目实施过程中发生的一切与本项目相关的安全事故及责任均由中标供应商承担，业主方不承担任何责任及费用。</w:t>
      </w:r>
    </w:p>
    <w:p>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5</w:t>
      </w:r>
      <w:r>
        <w:rPr>
          <w:rFonts w:hint="eastAsia" w:ascii="宋体" w:cs="宋体"/>
          <w:color w:val="auto"/>
          <w:szCs w:val="21"/>
          <w:lang w:val="zh-CN"/>
        </w:rPr>
        <w:t>、中标方未达到作业计划标准及工作违规或引起纠纷、被上级部门处罚等不良后果，造成重大经济损失或服务严重失误，招标方有权终止本合同，并追究中标方的经济责任；</w:t>
      </w:r>
    </w:p>
    <w:p>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6</w:t>
      </w:r>
      <w:r>
        <w:rPr>
          <w:rFonts w:hint="eastAsia" w:ascii="宋体" w:cs="宋体"/>
          <w:color w:val="auto"/>
          <w:szCs w:val="21"/>
          <w:lang w:val="zh-CN"/>
        </w:rPr>
        <w:t>、本次招标某些技术标准与国家所要求的标准不统一或有不兼容的地方，均以国家强制性标准或最新出台的标准为准。</w:t>
      </w:r>
    </w:p>
    <w:p>
      <w:pPr>
        <w:widowControl/>
        <w:shd w:val="clear" w:color="auto" w:fill="FFFFFF"/>
        <w:spacing w:line="360" w:lineRule="auto"/>
        <w:ind w:firstLine="420" w:firstLineChars="200"/>
        <w:contextualSpacing/>
        <w:jc w:val="left"/>
        <w:rPr>
          <w:rFonts w:hint="eastAsia" w:ascii="宋体" w:cs="宋体"/>
          <w:color w:val="auto"/>
          <w:szCs w:val="21"/>
          <w:lang w:val="zh-CN"/>
        </w:rPr>
      </w:pPr>
      <w:r>
        <w:rPr>
          <w:rFonts w:hint="eastAsia" w:ascii="宋体" w:cs="宋体"/>
          <w:color w:val="auto"/>
          <w:szCs w:val="21"/>
          <w:lang w:val="en-US" w:eastAsia="zh-CN"/>
        </w:rPr>
        <w:t>7</w:t>
      </w:r>
      <w:r>
        <w:rPr>
          <w:rFonts w:hint="eastAsia" w:ascii="宋体" w:cs="宋体"/>
          <w:color w:val="auto"/>
          <w:szCs w:val="21"/>
          <w:lang w:val="zh-CN"/>
        </w:rPr>
        <w:t>、如果未在</w:t>
      </w:r>
      <w:r>
        <w:rPr>
          <w:rFonts w:hint="eastAsia" w:ascii="宋体" w:cs="宋体"/>
          <w:color w:val="auto"/>
          <w:szCs w:val="21"/>
        </w:rPr>
        <w:t>谈判</w:t>
      </w:r>
      <w:r>
        <w:rPr>
          <w:rFonts w:hint="eastAsia" w:ascii="宋体" w:cs="宋体"/>
          <w:color w:val="auto"/>
          <w:szCs w:val="21"/>
          <w:lang w:val="zh-CN"/>
        </w:rPr>
        <w:t>文件中要求提供其相关行业标准或国家强制性标准的，则投标人有责任给予补充说明。</w:t>
      </w:r>
    </w:p>
    <w:p>
      <w:pPr>
        <w:widowControl/>
        <w:shd w:val="clear" w:color="auto" w:fill="FFFFFF"/>
        <w:spacing w:line="360" w:lineRule="auto"/>
        <w:ind w:firstLine="420" w:firstLineChars="200"/>
        <w:contextualSpacing/>
        <w:jc w:val="left"/>
        <w:rPr>
          <w:rFonts w:ascii="宋体" w:cs="宋体"/>
          <w:color w:val="auto"/>
          <w:szCs w:val="21"/>
          <w:lang w:val="zh-CN"/>
        </w:rPr>
      </w:pPr>
      <w:r>
        <w:rPr>
          <w:rFonts w:hint="eastAsia" w:ascii="宋体" w:cs="宋体"/>
          <w:color w:val="auto"/>
          <w:szCs w:val="21"/>
          <w:lang w:val="en-US" w:eastAsia="zh-CN"/>
        </w:rPr>
        <w:t>8、</w:t>
      </w:r>
      <w:r>
        <w:rPr>
          <w:rFonts w:hint="eastAsia" w:ascii="宋体" w:cs="宋体"/>
          <w:color w:val="auto"/>
          <w:szCs w:val="21"/>
          <w:lang w:val="zh-CN"/>
        </w:rPr>
        <w:t>投标商必须由法定代表人或其授权代表在网络端参加开标会议，随时接受谈判小组询问，并予作出相应解答。</w:t>
      </w:r>
    </w:p>
    <w:p>
      <w:pPr>
        <w:wordWrap w:val="0"/>
        <w:topLinePunct/>
        <w:spacing w:line="360" w:lineRule="auto"/>
        <w:ind w:firstLine="422" w:firstLineChars="200"/>
        <w:rPr>
          <w:rFonts w:ascii="楷体" w:hAnsi="楷体" w:eastAsia="楷体" w:cs="宋体"/>
          <w:color w:val="auto"/>
          <w:kern w:val="0"/>
          <w:szCs w:val="21"/>
          <w:lang w:val="zh-CN"/>
        </w:rPr>
      </w:pPr>
      <w:r>
        <w:rPr>
          <w:rFonts w:hint="eastAsia" w:cs="宋体" w:asciiTheme="minorEastAsia" w:hAnsiTheme="minorEastAsia"/>
          <w:b/>
          <w:color w:val="auto"/>
          <w:kern w:val="0"/>
          <w:szCs w:val="21"/>
          <w:lang w:val="zh-CN"/>
        </w:rPr>
        <w:t>六、验收标准</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1、按照采购标的相关国家标准规范验收；</w:t>
      </w:r>
    </w:p>
    <w:p>
      <w:pPr>
        <w:wordWrap w:val="0"/>
        <w:topLinePunct/>
        <w:spacing w:line="360" w:lineRule="auto"/>
        <w:ind w:firstLine="420" w:firstLineChars="200"/>
        <w:rPr>
          <w:rFonts w:ascii="宋体" w:cs="宋体"/>
          <w:color w:val="auto"/>
          <w:szCs w:val="21"/>
          <w:lang w:val="zh-CN"/>
        </w:rPr>
      </w:pPr>
      <w:r>
        <w:rPr>
          <w:rFonts w:hint="eastAsia" w:ascii="宋体" w:cs="宋体"/>
          <w:color w:val="auto"/>
          <w:szCs w:val="21"/>
          <w:lang w:val="zh-CN"/>
        </w:rPr>
        <w:t>2、按照谈判文件要求、投标文件响应和承诺验收。</w:t>
      </w:r>
    </w:p>
    <w:p>
      <w:pPr>
        <w:tabs>
          <w:tab w:val="left" w:pos="1149"/>
        </w:tabs>
        <w:spacing w:line="360" w:lineRule="auto"/>
        <w:ind w:firstLine="422" w:firstLineChars="200"/>
        <w:jc w:val="left"/>
        <w:rPr>
          <w:rFonts w:ascii="新宋体" w:hAnsi="新宋体" w:eastAsia="新宋体" w:cs="新宋体"/>
          <w:b/>
          <w:bCs/>
          <w:color w:val="auto"/>
          <w:szCs w:val="21"/>
          <w:lang w:val="zh-CN"/>
        </w:rPr>
      </w:pPr>
      <w:r>
        <w:rPr>
          <w:rFonts w:hint="eastAsia" w:ascii="新宋体" w:hAnsi="新宋体" w:eastAsia="新宋体" w:cs="新宋体"/>
          <w:b/>
          <w:bCs/>
          <w:color w:val="auto"/>
          <w:szCs w:val="21"/>
          <w:lang w:val="zh-CN"/>
        </w:rPr>
        <w:t>七、采购资金支付</w:t>
      </w:r>
    </w:p>
    <w:p>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宋体" w:hAnsi="宋体"/>
          <w:color w:val="auto"/>
          <w:szCs w:val="21"/>
        </w:rPr>
        <w:t>（二）支付时间及条件：</w:t>
      </w:r>
      <w:r>
        <w:rPr>
          <w:rFonts w:hint="eastAsia" w:cs="仿宋_GB2312" w:asciiTheme="minorEastAsia" w:hAnsiTheme="minorEastAsia"/>
          <w:color w:val="auto"/>
          <w:szCs w:val="21"/>
          <w:lang w:val="zh-CN"/>
        </w:rPr>
        <w:t>双方签订合同约定。</w:t>
      </w: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rPr>
          <w:color w:val="auto"/>
        </w:rPr>
      </w:pPr>
    </w:p>
    <w:p>
      <w:pPr>
        <w:pStyle w:val="35"/>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宋体" w:hAnsi="宋体" w:eastAsia="宋体" w:cs="宋体"/>
                <w:color w:val="auto"/>
                <w:kern w:val="0"/>
                <w:sz w:val="21"/>
                <w:szCs w:val="21"/>
                <w:lang w:val="en-US" w:eastAsia="zh-CN" w:bidi="ar"/>
              </w:rPr>
              <w:t>项目名</w:t>
            </w:r>
            <w:r>
              <w:rPr>
                <w:rFonts w:hint="eastAsia" w:ascii="宋体" w:hAnsi="宋体" w:eastAsia="宋体" w:cs="宋体"/>
                <w:color w:val="auto"/>
                <w:kern w:val="0"/>
                <w:sz w:val="21"/>
                <w:szCs w:val="21"/>
                <w:lang w:val="en-US" w:eastAsia="zh-CN" w:bidi="ar"/>
              </w:rPr>
              <w:t>称：</w:t>
            </w:r>
            <w:r>
              <w:rPr>
                <w:rFonts w:hint="eastAsia" w:asciiTheme="majorEastAsia" w:hAnsiTheme="majorEastAsia" w:eastAsiaTheme="majorEastAsia" w:cstheme="majorEastAsia"/>
                <w:color w:val="auto"/>
                <w:szCs w:val="21"/>
                <w:highlight w:val="none"/>
                <w:lang w:val="en-US" w:eastAsia="zh-CN"/>
              </w:rPr>
              <w:t>禹州市教育体育局韩城办西街小学维修改造项</w:t>
            </w:r>
            <w:r>
              <w:rPr>
                <w:rFonts w:hint="eastAsia" w:ascii="宋体" w:hAnsi="宋体" w:eastAsia="宋体" w:cs="宋体"/>
                <w:color w:val="auto"/>
                <w:kern w:val="0"/>
                <w:sz w:val="21"/>
                <w:szCs w:val="21"/>
                <w:lang w:val="en-US" w:eastAsia="zh-CN" w:bidi="ar"/>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名称：禹州市教育体育局</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址：禹州市禹王大道111号</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w:t>
            </w:r>
            <w:r>
              <w:rPr>
                <w:rFonts w:hint="eastAsia" w:ascii="宋体" w:hAnsi="宋体" w:eastAsia="宋体" w:cs="宋体"/>
                <w:color w:val="auto"/>
                <w:kern w:val="0"/>
                <w:sz w:val="21"/>
                <w:szCs w:val="21"/>
                <w:lang w:val="en-US" w:eastAsia="zh-CN" w:bidi="ar"/>
              </w:rPr>
              <w:t xml:space="preserve">：连先生 </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cs="仿宋_GB2312" w:asciiTheme="minorEastAsia" w:hAnsiTheme="minorEastAsia"/>
                <w:color w:val="auto"/>
                <w:szCs w:val="21"/>
                <w:highlight w:val="none"/>
              </w:rPr>
            </w:pPr>
            <w:r>
              <w:rPr>
                <w:rFonts w:hint="eastAsia" w:ascii="宋体" w:hAnsi="宋体" w:eastAsia="宋体" w:cs="宋体"/>
                <w:color w:val="auto"/>
                <w:kern w:val="0"/>
                <w:sz w:val="21"/>
                <w:szCs w:val="21"/>
                <w:lang w:val="en-US" w:eastAsia="zh-CN" w:bidi="ar"/>
              </w:rPr>
              <w:t xml:space="preserve">联系电话：0374-8880080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名称：民曜工程咨询有限公司</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w:t>
            </w:r>
            <w:r>
              <w:rPr>
                <w:rFonts w:hint="eastAsia" w:ascii="宋体" w:hAnsi="宋体" w:eastAsia="宋体" w:cs="宋体"/>
                <w:color w:val="auto"/>
                <w:kern w:val="0"/>
                <w:sz w:val="21"/>
                <w:szCs w:val="21"/>
                <w:lang w:val="en-US" w:eastAsia="zh-CN" w:bidi="ar"/>
              </w:rPr>
              <w:t>河南省郑州市二七区航海路97号台胞小区185号院</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联系人：周先生</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cs="仿宋_GB2312" w:asciiTheme="minorEastAsia" w:hAnsiTheme="minorEastAsia"/>
                <w:color w:val="auto"/>
                <w:szCs w:val="21"/>
                <w:highlight w:val="none"/>
                <w:lang w:val="en-US"/>
              </w:rPr>
            </w:pPr>
            <w:r>
              <w:rPr>
                <w:rFonts w:hint="eastAsia" w:ascii="宋体" w:hAnsi="宋体" w:eastAsia="宋体" w:cs="宋体"/>
                <w:color w:val="auto"/>
                <w:kern w:val="0"/>
                <w:sz w:val="21"/>
                <w:szCs w:val="21"/>
                <w:lang w:val="en-US" w:eastAsia="zh-CN" w:bidi="ar"/>
              </w:rPr>
              <w:t xml:space="preserve">联系电话：18039918677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pPr>
              <w:shd w:val="clear"/>
              <w:spacing w:line="440" w:lineRule="exact"/>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一、法人或者其他组织的营业执照等证明文件，自然人的身份证明</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1、企业法人营业执照或营业执照。（企业提供）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2、事业单位法人证书。（事业单位提供）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3、执业许可证。（非企业专业服务机构提供）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4、个体工商户营业执照。（个体工商户提供）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5、自然人身份证明。（自然人提供）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6、民办非企业单位登记证书。（民办非企业单位提供）</w:t>
            </w:r>
          </w:p>
          <w:p>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2023年度</w:t>
            </w:r>
            <w:r>
              <w:rPr>
                <w:rFonts w:hint="eastAsia"/>
                <w:color w:val="auto"/>
                <w:highlight w:val="none"/>
              </w:rPr>
              <w:t>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1285660.80</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lang w:val="en-US" w:eastAsia="zh-CN"/>
              </w:rPr>
              <w:t>24年9月24日08时3</w:t>
            </w:r>
            <w:r>
              <w:rPr>
                <w:rFonts w:hint="eastAsia" w:asciiTheme="majorEastAsia" w:hAnsiTheme="majorEastAsia" w:eastAsiaTheme="majorEastAsia" w:cstheme="majorEastAsia"/>
                <w:color w:val="auto"/>
                <w:szCs w:val="21"/>
                <w:highlight w:val="none"/>
                <w:lang w:val="en-US" w:eastAsia="zh-CN"/>
              </w:rPr>
              <w:t>0分</w:t>
            </w:r>
            <w:r>
              <w:rPr>
                <w:rFonts w:hint="eastAsia" w:cs="宋体" w:asciiTheme="minorEastAsia" w:hAnsiTheme="minorEastAsia"/>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w:t>
            </w:r>
            <w:r>
              <w:rPr>
                <w:rFonts w:hint="eastAsia" w:hAnsi="宋体" w:cs="宋体"/>
                <w:color w:val="auto"/>
                <w:szCs w:val="21"/>
                <w:lang w:val="en-US" w:eastAsia="zh-CN"/>
              </w:rPr>
              <w:t>XCSTF</w:t>
            </w:r>
            <w:r>
              <w:rPr>
                <w:rFonts w:hint="eastAsia" w:hAnsi="宋体" w:cs="宋体"/>
                <w:color w:val="auto"/>
                <w:szCs w:val="21"/>
                <w:lang w:val="zh-CN"/>
              </w:rPr>
              <w:t>）。</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建筑业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w:t>
            </w:r>
            <w:r>
              <w:rPr>
                <w:rFonts w:hint="eastAsia"/>
                <w:color w:val="auto"/>
                <w:lang w:eastAsia="zh-CN"/>
              </w:rPr>
              <w:t>、</w:t>
            </w:r>
            <w:r>
              <w:rPr>
                <w:rFonts w:hint="eastAsia"/>
                <w:color w:val="auto"/>
              </w:rPr>
              <w:t>小</w:t>
            </w:r>
            <w:r>
              <w:rPr>
                <w:rFonts w:hint="eastAsia"/>
                <w:color w:val="auto"/>
                <w:lang w:eastAsia="zh-CN"/>
              </w:rPr>
              <w:t>、微型</w:t>
            </w:r>
            <w:r>
              <w:rPr>
                <w:rFonts w:hint="eastAsia"/>
                <w:color w:val="auto"/>
              </w:rPr>
              <w:t>企业采购的项目</w:t>
            </w:r>
            <w:r>
              <w:rPr>
                <w:rFonts w:hint="eastAsia"/>
                <w:color w:val="auto"/>
                <w:lang w:eastAsia="zh-CN"/>
              </w:rPr>
              <w:t>（不再执行价格评审优惠的扶持政策）。</w:t>
            </w:r>
          </w:p>
          <w:p>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ascii="宋体" w:hAnsi="宋体" w:eastAsia="宋体" w:cs="宋体"/>
                <w:color w:val="auto"/>
                <w:szCs w:val="21"/>
              </w:rPr>
              <w:t>网络关键设备、网络安全专用产品要求</w:t>
            </w:r>
          </w:p>
        </w:tc>
        <w:tc>
          <w:tcPr>
            <w:tcW w:w="6813" w:type="dxa"/>
            <w:vAlign w:val="center"/>
          </w:tcPr>
          <w:p>
            <w:pPr>
              <w:numPr>
                <w:ilvl w:val="0"/>
                <w:numId w:val="6"/>
              </w:num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color w:val="auto"/>
                <w:szCs w:val="21"/>
              </w:rPr>
              <w:t>本项目网络关键设备：（无）；网络安全专用产品：（无）</w:t>
            </w:r>
          </w:p>
          <w:p>
            <w:pPr>
              <w:numPr>
                <w:ilvl w:val="0"/>
                <w:numId w:val="6"/>
              </w:num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numPr>
                <w:ilvl w:val="0"/>
                <w:numId w:val="0"/>
              </w:numPr>
              <w:autoSpaceDE w:val="0"/>
              <w:autoSpaceDN w:val="0"/>
              <w:adjustRightInd w:val="0"/>
              <w:spacing w:line="420" w:lineRule="exact"/>
              <w:ind w:left="0" w:leftChars="0" w:firstLine="0" w:firstLineChars="0"/>
              <w:rPr>
                <w:rFonts w:hint="eastAsia" w:cs="宋体" w:asciiTheme="minorEastAsia" w:hAnsiTheme="minorEastAsia" w:eastAsiaTheme="minorEastAsia"/>
                <w:bCs/>
                <w:color w:val="auto"/>
                <w:kern w:val="2"/>
                <w:sz w:val="21"/>
                <w:szCs w:val="21"/>
                <w:lang w:val="zh-CN" w:eastAsia="zh-CN" w:bidi="ar-SA"/>
              </w:rPr>
            </w:pPr>
            <w:r>
              <w:rPr>
                <w:rFonts w:hint="eastAsia" w:ascii="宋体" w:hAnsi="宋体" w:eastAsia="宋体" w:cs="宋体"/>
                <w:color w:val="auto"/>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w:t>
            </w:r>
            <w:r>
              <w:rPr>
                <w:rFonts w:hint="eastAsia" w:cs="宋体" w:asciiTheme="minorEastAsia" w:hAnsiTheme="minorEastAsia"/>
                <w:color w:val="auto"/>
                <w:szCs w:val="21"/>
                <w:highlight w:val="none"/>
                <w:lang w:val="zh-CN"/>
              </w:rPr>
              <w:t>标的的名称、规格型号、数量、单价、服务要求等）电子文档，</w:t>
            </w:r>
            <w:r>
              <w:rPr>
                <w:rFonts w:hint="eastAsia" w:ascii="宋体" w:hAnsi="宋体" w:eastAsia="宋体" w:cs="宋体"/>
                <w:color w:val="auto"/>
                <w:szCs w:val="21"/>
                <w:lang w:val="zh-CN"/>
              </w:rPr>
              <w:t>联系电话：</w:t>
            </w:r>
            <w:r>
              <w:rPr>
                <w:rFonts w:hint="eastAsia" w:ascii="宋体" w:hAnsi="宋体" w:eastAsia="宋体" w:cs="宋体"/>
                <w:color w:val="auto"/>
                <w:kern w:val="0"/>
                <w:sz w:val="21"/>
                <w:szCs w:val="21"/>
                <w:lang w:val="en-US" w:eastAsia="zh-CN" w:bidi="ar"/>
              </w:rPr>
              <w:t>18039918677</w:t>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default" w:ascii="Calibri" w:hAnsi="Calibri" w:cs="Calibri"/>
                <w:b w:val="0"/>
                <w:bCs w:val="0"/>
                <w:i w:val="0"/>
                <w:iCs w:val="0"/>
                <w:color w:val="auto"/>
                <w:spacing w:val="0"/>
                <w:w w:val="100"/>
                <w:sz w:val="21"/>
                <w:szCs w:val="21"/>
                <w:vertAlign w:val="baseline"/>
              </w:rPr>
              <w:t>http://117.159.53.11:60632/tpbidder</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shd w:val="clea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numPr>
                <w:ilvl w:val="0"/>
                <w:numId w:val="0"/>
              </w:numPr>
              <w:autoSpaceDE w:val="0"/>
              <w:autoSpaceDN w:val="0"/>
              <w:adjustRightInd w:val="0"/>
              <w:spacing w:line="360" w:lineRule="auto"/>
              <w:ind w:leftChars="0"/>
              <w:contextualSpacing/>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2、</w:t>
            </w:r>
            <w:r>
              <w:rPr>
                <w:rFonts w:hint="eastAsia" w:asciiTheme="minorHAnsi" w:hAnsiTheme="minorHAnsi" w:eastAsiaTheme="minorEastAsia" w:cstheme="minorBidi"/>
                <w:color w:val="auto"/>
                <w:kern w:val="2"/>
                <w:sz w:val="21"/>
                <w:szCs w:val="22"/>
                <w:lang w:val="en-US" w:eastAsia="zh-CN" w:bidi="ar-SA"/>
              </w:rPr>
              <w:t>在评审过程中若出现系统问题，无法在《全国公共资源交易平台（河南省·许昌市）》平台进行全电子评审时，则采用线下评审，即评审专家进行人工各项评审工作。</w:t>
            </w:r>
          </w:p>
          <w:p>
            <w:pPr>
              <w:numPr>
                <w:ilvl w:val="0"/>
                <w:numId w:val="0"/>
              </w:numPr>
              <w:autoSpaceDE w:val="0"/>
              <w:autoSpaceDN w:val="0"/>
              <w:adjustRightInd w:val="0"/>
              <w:spacing w:line="360" w:lineRule="auto"/>
              <w:ind w:leftChars="0"/>
              <w:contextualSpacing/>
              <w:rPr>
                <w:rFonts w:ascii="ˎ̥" w:hAnsi="ˎ̥"/>
                <w:color w:val="auto"/>
                <w:szCs w:val="21"/>
              </w:rPr>
            </w:pPr>
            <w:r>
              <w:rPr>
                <w:rFonts w:hint="eastAsia" w:ascii="ˎ̥" w:hAnsi="ˎ̥"/>
                <w:color w:val="auto"/>
                <w:szCs w:val="21"/>
                <w:lang w:val="en-US" w:eastAsia="zh-CN"/>
              </w:rPr>
              <w:t>3</w:t>
            </w:r>
            <w:r>
              <w:rPr>
                <w:rFonts w:hint="eastAsia" w:ascii="ˎ̥" w:hAnsi="ˎ̥"/>
                <w:color w:val="auto"/>
                <w:szCs w:val="21"/>
              </w:rPr>
              <w:t>、项目编号以本谈判文件中的采购编号为准。</w:t>
            </w:r>
          </w:p>
          <w:p>
            <w:pPr>
              <w:shd w:val="clear"/>
              <w:autoSpaceDE w:val="0"/>
              <w:autoSpaceDN w:val="0"/>
              <w:adjustRightInd w:val="0"/>
              <w:spacing w:line="360" w:lineRule="auto"/>
              <w:contextualSpacing/>
              <w:rPr>
                <w:rFonts w:hint="eastAsia"/>
                <w:color w:val="auto"/>
                <w:lang w:val="en-US" w:eastAsia="zh-CN"/>
              </w:rPr>
            </w:pPr>
            <w:r>
              <w:rPr>
                <w:rFonts w:hint="eastAsia" w:ascii="ˎ̥" w:hAnsi="ˎ̥"/>
                <w:color w:val="auto"/>
                <w:szCs w:val="21"/>
                <w:lang w:val="en-US" w:eastAsia="zh-CN"/>
              </w:rPr>
              <w:t>4</w:t>
            </w:r>
            <w:r>
              <w:rPr>
                <w:rFonts w:hint="eastAsia" w:ascii="ˎ̥" w:hAnsi="ˎ̥"/>
                <w:color w:val="auto"/>
                <w:szCs w:val="21"/>
              </w:rPr>
              <w:t>、谈判文件第八章  响应文件有关格式的先后顺序不</w:t>
            </w:r>
            <w:r>
              <w:rPr>
                <w:rFonts w:hint="eastAsia" w:ascii="ˎ̥" w:hAnsi="ˎ̥"/>
                <w:color w:val="auto"/>
                <w:szCs w:val="21"/>
                <w:lang w:eastAsia="zh-CN"/>
              </w:rPr>
              <w:t>作</w:t>
            </w:r>
            <w:r>
              <w:rPr>
                <w:rFonts w:hint="eastAsia" w:ascii="ˎ̥" w:hAnsi="ˎ̥"/>
                <w:color w:val="auto"/>
                <w:szCs w:val="21"/>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2023年度</w:t>
            </w:r>
            <w:r>
              <w:rPr>
                <w:rFonts w:hint="eastAsia" w:asciiTheme="minorEastAsia" w:hAnsiTheme="minorEastAsia"/>
                <w:bCs/>
                <w:color w:val="auto"/>
                <w:szCs w:val="21"/>
              </w:rPr>
              <w:t>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5"/>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5"/>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lang w:eastAsia="zh-CN"/>
        </w:rPr>
        <w:t>（以</w:t>
      </w:r>
      <w:r>
        <w:rPr>
          <w:rFonts w:hint="eastAsia" w:cs="宋体" w:asciiTheme="minorEastAsia" w:hAnsiTheme="minorEastAsia"/>
          <w:color w:val="auto"/>
          <w:kern w:val="0"/>
          <w:szCs w:val="21"/>
        </w:rPr>
        <w:t>联合体形式投标的，联合体成员存在不良信用记录，视同联合体存在不良信用记录）。</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5"/>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cs="宋体" w:asciiTheme="minorEastAsia" w:hAnsiTheme="minorEastAsia"/>
          <w:color w:val="auto"/>
          <w:kern w:val="0"/>
          <w:szCs w:val="21"/>
          <w:highlight w:val="none"/>
          <w:lang w:eastAsia="zh-CN"/>
        </w:rPr>
        <w:t>。</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w:t>
      </w:r>
      <w:r>
        <w:rPr>
          <w:rFonts w:hint="eastAsia" w:cs="宋体" w:asciiTheme="minorEastAsia" w:hAnsiTheme="minorEastAsia"/>
          <w:color w:val="auto"/>
          <w:kern w:val="0"/>
          <w:szCs w:val="21"/>
        </w:rPr>
        <w:t>责</w:t>
      </w:r>
      <w:r>
        <w:rPr>
          <w:rFonts w:hint="eastAsia" w:cs="宋体" w:asciiTheme="minorEastAsia" w:hAnsiTheme="minorEastAsia"/>
          <w:color w:val="auto"/>
          <w:kern w:val="0"/>
          <w:szCs w:val="21"/>
          <w:highlight w:val="none"/>
          <w:lang w:eastAsia="zh-CN"/>
        </w:rPr>
        <w:t>，供应商须对此内容作出单独响应</w:t>
      </w:r>
      <w:r>
        <w:rPr>
          <w:rFonts w:hint="eastAsia" w:cs="宋体" w:asciiTheme="minorEastAsia" w:hAnsiTheme="minorEastAsia"/>
          <w:color w:val="auto"/>
          <w:kern w:val="0"/>
          <w:szCs w:val="21"/>
          <w:highlight w:val="none"/>
          <w:lang w:eastAsia="zh-CN"/>
        </w:rPr>
        <w:t>，否则其响应将被视为非实质性响应的风险。</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b w:val="0"/>
          <w:bCs/>
          <w:color w:val="auto"/>
          <w:kern w:val="0"/>
          <w:szCs w:val="21"/>
          <w:highlight w:val="none"/>
          <w:lang w:val="en-US" w:eastAsia="zh-CN"/>
        </w:rPr>
      </w:pPr>
      <w:r>
        <w:rPr>
          <w:rFonts w:hint="eastAsia" w:cs="宋体" w:asciiTheme="minorEastAsia" w:hAnsiTheme="minorEastAsia"/>
          <w:b w:val="0"/>
          <w:bCs/>
          <w:color w:val="auto"/>
          <w:kern w:val="0"/>
          <w:szCs w:val="21"/>
          <w:highlight w:val="none"/>
          <w:lang w:val="en-US" w:eastAsia="zh-CN"/>
        </w:rPr>
        <w:t>14.5 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b w:val="0"/>
          <w:bCs/>
          <w:color w:val="auto"/>
          <w:kern w:val="0"/>
          <w:szCs w:val="21"/>
          <w:highlight w:val="none"/>
          <w:lang w:val="en-US" w:eastAsia="zh-CN"/>
        </w:rPr>
      </w:pPr>
      <w:r>
        <w:rPr>
          <w:rFonts w:hint="eastAsia" w:cs="宋体" w:asciiTheme="minorEastAsia" w:hAnsiTheme="minorEastAsia"/>
          <w:b w:val="0"/>
          <w:bCs/>
          <w:color w:val="auto"/>
          <w:kern w:val="0"/>
          <w:szCs w:val="21"/>
          <w:highlight w:val="none"/>
          <w:lang w:val="en-US" w:eastAsia="zh-CN"/>
        </w:rPr>
        <w:t>14.6 电子响应文件制作技术咨询：0374-2968176。</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5"/>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hint="eastAsia" w:ascii="宋体" w:hAnsi="宋体" w:eastAsia="宋体" w:cs="宋体"/>
          <w:b w:val="0"/>
          <w:bCs w:val="0"/>
          <w:i w:val="0"/>
          <w:iCs w:val="0"/>
          <w:color w:val="auto"/>
          <w:spacing w:val="0"/>
          <w:w w:val="100"/>
          <w:sz w:val="21"/>
          <w:szCs w:val="21"/>
          <w:vertAlign w:val="baseline"/>
        </w:rPr>
        <w:t>后缀格式为.XCSTF</w:t>
      </w:r>
      <w:r>
        <w:rPr>
          <w:rFonts w:hint="eastAsia" w:cs="宋体" w:asciiTheme="minorEastAsia" w:hAnsiTheme="minorEastAsia"/>
          <w:color w:val="auto"/>
          <w:szCs w:val="21"/>
          <w:highlight w:val="none"/>
        </w:rPr>
        <w:t>）</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w:t>
      </w:r>
      <w:r>
        <w:rPr>
          <w:rFonts w:hint="eastAsia" w:cs="宋体" w:asciiTheme="minorEastAsia" w:hAnsiTheme="minorEastAsia"/>
          <w:b/>
          <w:color w:val="auto"/>
          <w:kern w:val="0"/>
          <w:szCs w:val="21"/>
          <w:highlight w:val="none"/>
        </w:rPr>
        <w:t>文件解密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 xml:space="preserve">22.2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   </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w:t>
      </w:r>
      <w:r>
        <w:rPr>
          <w:rFonts w:hint="eastAsia" w:cs="宋体" w:asciiTheme="minorEastAsia" w:hAnsiTheme="minorEastAsia"/>
          <w:color w:val="auto"/>
          <w:kern w:val="0"/>
          <w:szCs w:val="21"/>
          <w:highlight w:val="none"/>
        </w:rPr>
        <w:t>《《政府采购非招标采购方式管理办法》》（财政部令第74号）第二十七条第二款中的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5"/>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5"/>
        <w:numPr>
          <w:ilvl w:val="1"/>
          <w:numId w:val="7"/>
        </w:numPr>
        <w:shd w:val="clear"/>
        <w:autoSpaceDE w:val="0"/>
        <w:autoSpaceDN w:val="0"/>
        <w:spacing w:line="360" w:lineRule="auto"/>
        <w:ind w:firstLineChars="0"/>
        <w:contextualSpacing/>
        <w:rPr>
          <w:rFonts w:ascii="ˎ̥" w:hAnsi="ˎ̥"/>
          <w:vanish/>
          <w:color w:val="auto"/>
          <w:highlight w:val="none"/>
        </w:rPr>
      </w:pP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5"/>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5"/>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5"/>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5"/>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5"/>
        <w:numPr>
          <w:ilvl w:val="1"/>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5"/>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5"/>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lang w:val="en-US" w:eastAsia="zh-CN" w:bidi="ar"/>
        </w:rPr>
        <w:t>涉嫌串通的情形。</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5"/>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pPr>
        <w:pStyle w:val="55"/>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5"/>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5"/>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5"/>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5"/>
        <w:numPr>
          <w:ilvl w:val="0"/>
          <w:numId w:val="11"/>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5"/>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5"/>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5"/>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5"/>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pPr>
        <w:pStyle w:val="55"/>
        <w:numPr>
          <w:ilvl w:val="0"/>
          <w:numId w:val="0"/>
        </w:numPr>
        <w:shd w:val="clear"/>
        <w:autoSpaceDE w:val="0"/>
        <w:autoSpaceDN w:val="0"/>
        <w:spacing w:line="360" w:lineRule="auto"/>
        <w:ind w:leftChars="0"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供应商须对此内容作出</w:t>
      </w:r>
      <w:r>
        <w:rPr>
          <w:rFonts w:hint="eastAsia" w:ascii="宋体" w:hAnsi="宋体" w:cs="宋体"/>
          <w:color w:val="auto"/>
          <w:kern w:val="0"/>
          <w:szCs w:val="21"/>
        </w:rPr>
        <w:t>单</w:t>
      </w:r>
      <w:r>
        <w:rPr>
          <w:rFonts w:hint="eastAsia" w:ascii="宋体" w:hAnsi="宋体" w:cs="宋体"/>
          <w:color w:val="auto"/>
          <w:kern w:val="0"/>
          <w:szCs w:val="21"/>
          <w:lang w:eastAsia="zh-CN"/>
        </w:rPr>
        <w:t>独响应</w:t>
      </w:r>
      <w:r>
        <w:rPr>
          <w:rFonts w:hint="eastAsia" w:ascii="宋体" w:hAnsi="宋体" w:cs="宋体"/>
          <w:color w:val="auto"/>
          <w:kern w:val="0"/>
          <w:szCs w:val="21"/>
        </w:rPr>
        <w:t>，否</w:t>
      </w:r>
      <w:r>
        <w:rPr>
          <w:rFonts w:hint="eastAsia" w:ascii="宋体" w:hAnsi="宋体" w:cs="宋体"/>
          <w:color w:val="auto"/>
          <w:kern w:val="0"/>
          <w:szCs w:val="21"/>
        </w:rPr>
        <w:t>则其响应将被视为非实质性响应的风险。</w:t>
      </w:r>
    </w:p>
    <w:p>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p>
    <w:p>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pPr>
        <w:pStyle w:val="55"/>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1"/>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rFonts w:cs="宋体" w:asciiTheme="majorEastAsia" w:hAnsiTheme="majorEastAsia" w:eastAsiaTheme="majorEastAsia"/>
          <w:b/>
          <w:color w:val="auto"/>
          <w:kern w:val="0"/>
          <w:sz w:val="36"/>
          <w:szCs w:val="36"/>
          <w:highlight w:val="none"/>
        </w:rPr>
      </w:pPr>
    </w:p>
    <w:p>
      <w:pPr>
        <w:rPr>
          <w:rFonts w:cs="宋体" w:asciiTheme="majorEastAsia" w:hAnsiTheme="majorEastAsia" w:eastAsiaTheme="majorEastAsia"/>
          <w:b/>
          <w:color w:val="auto"/>
          <w:kern w:val="0"/>
          <w:sz w:val="36"/>
          <w:szCs w:val="36"/>
          <w:highlight w:val="none"/>
        </w:rPr>
      </w:pPr>
    </w:p>
    <w:p>
      <w:pPr>
        <w:pStyle w:val="2"/>
        <w:rPr>
          <w:rFonts w:cs="宋体" w:asciiTheme="majorEastAsia" w:hAnsiTheme="majorEastAsia" w:eastAsiaTheme="majorEastAsia"/>
          <w:b/>
          <w:color w:val="auto"/>
          <w:kern w:val="0"/>
          <w:sz w:val="36"/>
          <w:szCs w:val="36"/>
          <w:highlight w:val="none"/>
        </w:rPr>
      </w:pPr>
    </w:p>
    <w:p>
      <w:pPr>
        <w:pStyle w:val="5"/>
        <w:rPr>
          <w:color w:val="auto"/>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pStyle w:val="2"/>
        <w:ind w:left="0" w:leftChars="0" w:firstLine="0" w:firstLineChars="0"/>
        <w:rPr>
          <w:rFonts w:hint="eastAsia"/>
          <w:color w:val="auto"/>
        </w:rPr>
      </w:pP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8"/>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numPr>
          <w:ilvl w:val="0"/>
          <w:numId w:val="5"/>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pPr>
        <w:pStyle w:val="18"/>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pPr>
        <w:pStyle w:val="18"/>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w:t>
      </w:r>
      <w:r>
        <w:rPr>
          <w:rFonts w:hint="eastAsia" w:cs="仿宋_GB2312" w:asciiTheme="minorEastAsia" w:hAnsiTheme="minorEastAsia"/>
          <w:color w:val="auto"/>
          <w:szCs w:val="21"/>
          <w:lang w:eastAsia="zh-CN"/>
        </w:rPr>
        <w:t>定</w:t>
      </w:r>
      <w:r>
        <w:rPr>
          <w:rFonts w:hint="eastAsia" w:cs="仿宋_GB2312" w:asciiTheme="minorEastAsia" w:hAnsiTheme="minorEastAsia"/>
          <w:color w:val="auto"/>
          <w:szCs w:val="21"/>
        </w:rPr>
        <w:t>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8"/>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8"/>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按照谈判文件第八章3.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eastAsia="zh-CN"/>
              </w:rPr>
              <w:t>供应商具备的特殊资质证书</w:t>
            </w:r>
          </w:p>
        </w:tc>
        <w:tc>
          <w:tcPr>
            <w:tcW w:w="5954" w:type="dxa"/>
            <w:vAlign w:val="center"/>
          </w:tcPr>
          <w:p>
            <w:pPr>
              <w:spacing w:line="360" w:lineRule="auto"/>
              <w:jc w:val="left"/>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7</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8"/>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1260"/>
        </w:tabs>
        <w:autoSpaceDE w:val="0"/>
        <w:autoSpaceDN w:val="0"/>
        <w:spacing w:line="360" w:lineRule="auto"/>
        <w:ind w:firstLine="420" w:firstLineChars="200"/>
        <w:contextualSpacing/>
        <w:rPr>
          <w:rFonts w:hint="eastAsia"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ascii="宋体" w:hAnsi="宋体" w:cs="仿宋_GB2312"/>
          <w:b/>
          <w:color w:val="auto"/>
          <w:szCs w:val="21"/>
          <w:lang w:val="zh-CN"/>
        </w:rPr>
      </w:pPr>
      <w:r>
        <w:rPr>
          <w:rFonts w:hint="eastAsia" w:ascii="宋体" w:hAnsi="宋体" w:cs="仿宋_GB2312"/>
          <w:b/>
          <w:color w:val="auto"/>
          <w:szCs w:val="21"/>
          <w:lang w:val="zh-CN"/>
        </w:rPr>
        <w:t>3、投标无效情形</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e.不同供应商的投标文件相互混装；</w:t>
      </w:r>
    </w:p>
    <w:p>
      <w:pPr>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宋体" w:hAnsi="宋体" w:cs="仿宋_GB2312"/>
          <w:color w:val="auto"/>
          <w:szCs w:val="21"/>
          <w:lang w:val="zh-CN"/>
        </w:rPr>
        <w:t>5）法律法规</w:t>
      </w:r>
      <w:r>
        <w:rPr>
          <w:rFonts w:ascii="宋体" w:hAnsi="宋体" w:cs="仿宋_GB2312"/>
          <w:color w:val="auto"/>
          <w:szCs w:val="21"/>
          <w:lang w:val="zh-CN"/>
        </w:rPr>
        <w:t>和招标文件规定的其他无效情形。</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w:t>
      </w:r>
      <w:r>
        <w:rPr>
          <w:rFonts w:hint="eastAsia" w:cs="仿宋_GB2312" w:asciiTheme="minorEastAsia" w:hAnsiTheme="minorEastAsia"/>
          <w:color w:val="auto"/>
          <w:szCs w:val="21"/>
          <w:highlight w:val="none"/>
          <w:lang w:val="en-US" w:eastAsia="zh-CN"/>
        </w:rPr>
        <w:t>并根据采购人委托直接确定中标人。</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8"/>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pStyle w:val="3"/>
        <w:rPr>
          <w:rFonts w:hint="eastAsia" w:cs="宋体" w:asciiTheme="majorEastAsia" w:hAnsiTheme="majorEastAsia" w:eastAsiaTheme="majorEastAsia"/>
          <w:b/>
          <w:color w:val="auto"/>
          <w:kern w:val="0"/>
          <w:sz w:val="32"/>
          <w:szCs w:val="32"/>
          <w:highlight w:val="none"/>
        </w:rPr>
      </w:pPr>
    </w:p>
    <w:p>
      <w:pPr>
        <w:pStyle w:val="32"/>
        <w:rPr>
          <w:rFonts w:hint="eastAsia" w:cs="宋体" w:asciiTheme="majorEastAsia" w:hAnsiTheme="majorEastAsia" w:eastAsiaTheme="majorEastAsia"/>
          <w:b/>
          <w:color w:val="auto"/>
          <w:kern w:val="0"/>
          <w:sz w:val="32"/>
          <w:szCs w:val="32"/>
          <w:highlight w:val="none"/>
        </w:rPr>
      </w:pPr>
    </w:p>
    <w:p>
      <w:pPr>
        <w:pStyle w:val="33"/>
        <w:rPr>
          <w:rFonts w:hint="eastAsia" w:cs="宋体" w:asciiTheme="majorEastAsia" w:hAnsiTheme="majorEastAsia" w:eastAsiaTheme="majorEastAsia"/>
          <w:b/>
          <w:color w:val="auto"/>
          <w:kern w:val="0"/>
          <w:sz w:val="32"/>
          <w:szCs w:val="32"/>
          <w:highlight w:val="none"/>
        </w:rPr>
      </w:pPr>
    </w:p>
    <w:p>
      <w:pPr>
        <w:pStyle w:val="2"/>
        <w:ind w:left="0" w:leftChars="0" w:firstLine="0" w:firstLineChars="0"/>
        <w:rPr>
          <w:rFonts w:hint="eastAsia"/>
          <w:color w:val="auto"/>
        </w:rPr>
      </w:pPr>
    </w:p>
    <w:p>
      <w:pPr>
        <w:pStyle w:val="5"/>
        <w:rPr>
          <w:rFonts w:hint="eastAsia"/>
          <w:color w:val="auto"/>
        </w:rPr>
      </w:pPr>
    </w:p>
    <w:p>
      <w:pPr>
        <w:numPr>
          <w:ilvl w:val="0"/>
          <w:numId w:val="14"/>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pPr>
        <w:pStyle w:val="2"/>
        <w:numPr>
          <w:ilvl w:val="0"/>
          <w:numId w:val="0"/>
        </w:numPr>
        <w:ind w:firstLine="2380" w:firstLineChars="700"/>
        <w:rPr>
          <w:color w:val="auto"/>
          <w:spacing w:val="0"/>
          <w:w w:val="100"/>
          <w:position w:val="0"/>
        </w:rPr>
      </w:pPr>
      <w:bookmarkStart w:id="1" w:name="bookmark109"/>
      <w:bookmarkStart w:id="2" w:name="bookmark107"/>
      <w:bookmarkStart w:id="3" w:name="bookmark108"/>
      <w:r>
        <w:rPr>
          <w:color w:val="auto"/>
          <w:spacing w:val="0"/>
          <w:w w:val="100"/>
          <w:position w:val="0"/>
        </w:rPr>
        <w:t>本合同□是/□否中小企业预留合同</w:t>
      </w:r>
      <w:bookmarkEnd w:id="1"/>
      <w:bookmarkEnd w:id="2"/>
      <w:bookmarkEnd w:id="3"/>
    </w:p>
    <w:p>
      <w:pPr>
        <w:pStyle w:val="5"/>
        <w:rPr>
          <w:color w:val="auto"/>
          <w:spacing w:val="0"/>
          <w:w w:val="100"/>
          <w:position w:val="0"/>
        </w:rPr>
      </w:pPr>
    </w:p>
    <w:p>
      <w:pPr>
        <w:rPr>
          <w:color w:val="auto"/>
          <w:spacing w:val="0"/>
          <w:w w:val="100"/>
          <w:position w:val="0"/>
        </w:rPr>
      </w:pPr>
    </w:p>
    <w:p>
      <w:pPr>
        <w:pStyle w:val="2"/>
        <w:rPr>
          <w:color w:val="auto"/>
        </w:rPr>
      </w:pPr>
    </w:p>
    <w:p>
      <w:pPr>
        <w:pStyle w:val="78"/>
        <w:keepNext/>
        <w:keepLines/>
        <w:widowControl w:val="0"/>
        <w:shd w:val="clear" w:color="auto" w:fill="auto"/>
        <w:bidi w:val="0"/>
        <w:spacing w:before="0" w:after="0" w:line="240" w:lineRule="auto"/>
        <w:ind w:left="0" w:right="0" w:firstLine="0"/>
        <w:jc w:val="center"/>
        <w:rPr>
          <w:color w:val="auto"/>
          <w:spacing w:val="0"/>
          <w:w w:val="100"/>
          <w:position w:val="0"/>
        </w:rPr>
      </w:pPr>
      <w:bookmarkStart w:id="4" w:name="bookmark110"/>
      <w:bookmarkStart w:id="5" w:name="bookmark112"/>
      <w:bookmarkStart w:id="6" w:name="bookmark111"/>
      <w:r>
        <w:rPr>
          <w:color w:val="auto"/>
          <w:spacing w:val="0"/>
          <w:w w:val="100"/>
          <w:position w:val="0"/>
        </w:rPr>
        <w:t>政府采购工程合同（范本）</w:t>
      </w:r>
      <w:bookmarkEnd w:id="4"/>
      <w:bookmarkEnd w:id="5"/>
      <w:bookmarkEnd w:id="6"/>
    </w:p>
    <w:p>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pPr>
        <w:pStyle w:val="79"/>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pPr>
        <w:pStyle w:val="79"/>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pPr>
        <w:pStyle w:val="79"/>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pPr>
        <w:pStyle w:val="79"/>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pPr>
        <w:pStyle w:val="79"/>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pPr>
        <w:pStyle w:val="79"/>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pPr>
        <w:pStyle w:val="80"/>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7" w:name="bookmark115"/>
      <w:bookmarkStart w:id="8" w:name="bookmark113"/>
      <w:bookmarkStart w:id="9" w:name="bookmark114"/>
    </w:p>
    <w:p>
      <w:pPr>
        <w:pStyle w:val="80"/>
        <w:keepNext/>
        <w:keepLines/>
        <w:widowControl w:val="0"/>
        <w:shd w:val="clear" w:color="auto" w:fill="auto"/>
        <w:bidi w:val="0"/>
        <w:spacing w:before="420" w:after="0" w:line="398" w:lineRule="exact"/>
        <w:ind w:left="0" w:right="0" w:firstLine="0"/>
        <w:jc w:val="both"/>
        <w:rPr>
          <w:color w:val="auto"/>
          <w:spacing w:val="0"/>
          <w:w w:val="100"/>
          <w:position w:val="0"/>
        </w:rPr>
      </w:pPr>
    </w:p>
    <w:bookmarkEnd w:id="7"/>
    <w:bookmarkEnd w:id="8"/>
    <w:bookmarkEnd w:id="9"/>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0" w:name="bookmark116"/>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0"/>
    <w:p>
      <w:pPr>
        <w:pStyle w:val="79"/>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pPr>
        <w:pStyle w:val="79"/>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pPr>
        <w:pStyle w:val="79"/>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pPr>
        <w:pStyle w:val="79"/>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1" w:name="bookmark117"/>
      <w:r>
        <w:rPr>
          <w:rFonts w:hint="eastAsia" w:ascii="宋体" w:hAnsi="宋体" w:eastAsia="宋体" w:cs="宋体"/>
          <w:color w:val="auto"/>
          <w:spacing w:val="0"/>
          <w:w w:val="100"/>
          <w:position w:val="0"/>
          <w:sz w:val="21"/>
          <w:szCs w:val="21"/>
        </w:rPr>
        <w:t>（</w:t>
      </w:r>
      <w:bookmarkEnd w:id="11"/>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8"/>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9"/>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20"/>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1"/>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2"/>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3"/>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4"/>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pPr>
        <w:pStyle w:val="79"/>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19" w:name="bookmark125"/>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pPr>
        <w:pStyle w:val="79"/>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0" w:name="bookmark126"/>
      <w:r>
        <w:rPr>
          <w:rFonts w:hint="eastAsia" w:ascii="宋体" w:hAnsi="宋体" w:eastAsia="宋体" w:cs="宋体"/>
          <w:color w:val="auto"/>
          <w:spacing w:val="0"/>
          <w:w w:val="100"/>
          <w:position w:val="0"/>
          <w:sz w:val="21"/>
          <w:szCs w:val="21"/>
        </w:rPr>
        <w:t>二</w:t>
      </w:r>
      <w:bookmarkEnd w:id="20"/>
      <w:r>
        <w:rPr>
          <w:rFonts w:hint="eastAsia" w:ascii="宋体" w:hAnsi="宋体" w:eastAsia="宋体" w:cs="宋体"/>
          <w:color w:val="auto"/>
          <w:spacing w:val="0"/>
          <w:w w:val="100"/>
          <w:position w:val="0"/>
          <w:sz w:val="21"/>
          <w:szCs w:val="21"/>
        </w:rPr>
        <w:t>、合同的范围和条件</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pPr>
        <w:pStyle w:val="79"/>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1" w:name="bookmark127"/>
      <w:r>
        <w:rPr>
          <w:rFonts w:hint="eastAsia" w:ascii="宋体" w:hAnsi="宋体" w:eastAsia="宋体" w:cs="宋体"/>
          <w:color w:val="auto"/>
          <w:spacing w:val="0"/>
          <w:w w:val="100"/>
          <w:position w:val="0"/>
          <w:sz w:val="21"/>
          <w:szCs w:val="21"/>
        </w:rPr>
        <w:t>三</w:t>
      </w:r>
      <w:bookmarkEnd w:id="21"/>
      <w:r>
        <w:rPr>
          <w:rFonts w:hint="eastAsia" w:ascii="宋体" w:hAnsi="宋体" w:eastAsia="宋体" w:cs="宋体"/>
          <w:color w:val="auto"/>
          <w:spacing w:val="0"/>
          <w:w w:val="100"/>
          <w:position w:val="0"/>
          <w:sz w:val="21"/>
          <w:szCs w:val="21"/>
        </w:rPr>
        <w:t>、工程概况</w:t>
      </w:r>
    </w:p>
    <w:p>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2" w:name="bookmark128"/>
      <w:r>
        <w:rPr>
          <w:rFonts w:hint="eastAsia" w:ascii="宋体" w:hAnsi="宋体" w:eastAsia="宋体" w:cs="宋体"/>
          <w:color w:val="auto"/>
          <w:spacing w:val="0"/>
          <w:w w:val="100"/>
          <w:position w:val="0"/>
          <w:sz w:val="21"/>
          <w:szCs w:val="21"/>
        </w:rPr>
        <w:t>四</w:t>
      </w:r>
      <w:bookmarkEnd w:id="22"/>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pPr>
        <w:pStyle w:val="79"/>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9"/>
      <w:r>
        <w:rPr>
          <w:rFonts w:hint="eastAsia" w:ascii="宋体" w:hAnsi="宋体" w:eastAsia="宋体" w:cs="宋体"/>
          <w:color w:val="auto"/>
          <w:spacing w:val="0"/>
          <w:w w:val="100"/>
          <w:position w:val="0"/>
          <w:sz w:val="21"/>
          <w:szCs w:val="21"/>
        </w:rPr>
        <w:t>五</w:t>
      </w:r>
      <w:bookmarkEnd w:id="23"/>
      <w:r>
        <w:rPr>
          <w:rFonts w:hint="eastAsia" w:ascii="宋体" w:hAnsi="宋体" w:eastAsia="宋体" w:cs="宋体"/>
          <w:color w:val="auto"/>
          <w:spacing w:val="0"/>
          <w:w w:val="100"/>
          <w:position w:val="0"/>
          <w:sz w:val="21"/>
          <w:szCs w:val="21"/>
        </w:rPr>
        <w:t>、合同金额</w:t>
      </w:r>
    </w:p>
    <w:p>
      <w:pPr>
        <w:pStyle w:val="79"/>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pPr>
        <w:pStyle w:val="79"/>
        <w:keepNext w:val="0"/>
        <w:keepLines w:val="0"/>
        <w:widowControl w:val="0"/>
        <w:numPr>
          <w:ilvl w:val="0"/>
          <w:numId w:val="15"/>
        </w:numPr>
        <w:shd w:val="clear" w:color="auto" w:fill="auto"/>
        <w:bidi w:val="0"/>
        <w:spacing w:before="0" w:after="0"/>
        <w:ind w:left="0" w:right="0" w:firstLine="460"/>
        <w:jc w:val="left"/>
        <w:rPr>
          <w:rFonts w:hint="eastAsia" w:ascii="宋体" w:hAnsi="宋体" w:eastAsia="宋体" w:cs="宋体"/>
          <w:color w:val="auto"/>
          <w:sz w:val="21"/>
          <w:szCs w:val="21"/>
        </w:rPr>
      </w:pPr>
      <w:bookmarkStart w:id="24" w:name="bookmark130"/>
      <w:bookmarkEnd w:id="24"/>
      <w:r>
        <w:rPr>
          <w:rFonts w:hint="eastAsia" w:ascii="宋体" w:hAnsi="宋体" w:eastAsia="宋体" w:cs="宋体"/>
          <w:color w:val="auto"/>
          <w:spacing w:val="0"/>
          <w:w w:val="100"/>
          <w:position w:val="0"/>
          <w:sz w:val="21"/>
          <w:szCs w:val="21"/>
        </w:rPr>
        <w:t>签约合同价为：</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5" w:name="bookmark131"/>
      <w:r>
        <w:rPr>
          <w:rFonts w:hint="eastAsia" w:ascii="宋体" w:hAnsi="宋体" w:eastAsia="宋体" w:cs="宋体"/>
          <w:color w:val="auto"/>
          <w:spacing w:val="0"/>
          <w:w w:val="100"/>
          <w:position w:val="0"/>
          <w:sz w:val="21"/>
          <w:szCs w:val="21"/>
        </w:rPr>
        <w:t>（</w:t>
      </w:r>
      <w:bookmarkEnd w:id="25"/>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2"/>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3"/>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pPr>
        <w:pStyle w:val="79"/>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8" w:name="bookmark134"/>
      <w:r>
        <w:rPr>
          <w:rFonts w:hint="eastAsia" w:ascii="宋体" w:hAnsi="宋体" w:eastAsia="宋体" w:cs="宋体"/>
          <w:color w:val="auto"/>
          <w:spacing w:val="0"/>
          <w:w w:val="100"/>
          <w:position w:val="0"/>
          <w:sz w:val="21"/>
          <w:szCs w:val="21"/>
          <w:lang w:val="zh-CN" w:eastAsia="zh-CN" w:bidi="zh-CN"/>
        </w:rPr>
        <w:t>（</w:t>
      </w:r>
      <w:bookmarkEnd w:id="28"/>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pPr>
        <w:pStyle w:val="79"/>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29" w:name="bookmark135"/>
      <w:bookmarkEnd w:id="29"/>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0" w:name="bookmark136"/>
      <w:r>
        <w:rPr>
          <w:rFonts w:hint="eastAsia" w:ascii="宋体" w:hAnsi="宋体" w:eastAsia="宋体" w:cs="宋体"/>
          <w:color w:val="auto"/>
          <w:spacing w:val="0"/>
          <w:w w:val="100"/>
          <w:position w:val="0"/>
          <w:sz w:val="21"/>
          <w:szCs w:val="21"/>
        </w:rPr>
        <w:t>六</w:t>
      </w:r>
      <w:bookmarkEnd w:id="30"/>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pPr>
        <w:pStyle w:val="79"/>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1" w:name="bookmark137"/>
      <w:r>
        <w:rPr>
          <w:rFonts w:hint="eastAsia" w:ascii="宋体" w:hAnsi="宋体" w:eastAsia="宋体" w:cs="宋体"/>
          <w:color w:val="auto"/>
          <w:spacing w:val="0"/>
          <w:w w:val="100"/>
          <w:position w:val="0"/>
          <w:sz w:val="21"/>
          <w:szCs w:val="21"/>
        </w:rPr>
        <w:t>七</w:t>
      </w:r>
      <w:bookmarkEnd w:id="31"/>
      <w:r>
        <w:rPr>
          <w:rFonts w:hint="eastAsia" w:ascii="宋体" w:hAnsi="宋体" w:eastAsia="宋体" w:cs="宋体"/>
          <w:color w:val="auto"/>
          <w:spacing w:val="0"/>
          <w:w w:val="100"/>
          <w:position w:val="0"/>
          <w:sz w:val="21"/>
          <w:szCs w:val="21"/>
        </w:rPr>
        <w:t>、缺陷责任期</w:t>
      </w:r>
    </w:p>
    <w:p>
      <w:pPr>
        <w:pStyle w:val="79"/>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pPr>
        <w:pStyle w:val="79"/>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pPr>
        <w:pStyle w:val="79"/>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2" w:name="bookmark138"/>
      <w:r>
        <w:rPr>
          <w:rFonts w:hint="eastAsia" w:ascii="宋体" w:hAnsi="宋体" w:eastAsia="宋体" w:cs="宋体"/>
          <w:color w:val="auto"/>
          <w:spacing w:val="0"/>
          <w:w w:val="100"/>
          <w:position w:val="0"/>
          <w:sz w:val="21"/>
          <w:szCs w:val="21"/>
        </w:rPr>
        <w:t>八</w:t>
      </w:r>
      <w:bookmarkEnd w:id="32"/>
      <w:r>
        <w:rPr>
          <w:rFonts w:hint="eastAsia" w:ascii="宋体" w:hAnsi="宋体" w:eastAsia="宋体" w:cs="宋体"/>
          <w:color w:val="auto"/>
          <w:spacing w:val="0"/>
          <w:w w:val="100"/>
          <w:position w:val="0"/>
          <w:sz w:val="21"/>
          <w:szCs w:val="21"/>
        </w:rPr>
        <w:t>、施工日期、地点</w:t>
      </w:r>
    </w:p>
    <w:p>
      <w:pPr>
        <w:pStyle w:val="79"/>
        <w:keepNext w:val="0"/>
        <w:keepLines w:val="0"/>
        <w:widowControl w:val="0"/>
        <w:numPr>
          <w:ilvl w:val="0"/>
          <w:numId w:val="16"/>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3" w:name="bookmark139"/>
      <w:bookmarkEnd w:id="33"/>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9"/>
        <w:keepNext w:val="0"/>
        <w:keepLines w:val="0"/>
        <w:widowControl w:val="0"/>
        <w:numPr>
          <w:ilvl w:val="0"/>
          <w:numId w:val="16"/>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4" w:name="bookmark140"/>
      <w:bookmarkEnd w:id="34"/>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pPr>
        <w:pStyle w:val="79"/>
        <w:keepNext w:val="0"/>
        <w:keepLines w:val="0"/>
        <w:widowControl w:val="0"/>
        <w:numPr>
          <w:ilvl w:val="0"/>
          <w:numId w:val="16"/>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1"/>
      <w:bookmarkEnd w:id="35"/>
      <w:r>
        <w:rPr>
          <w:rFonts w:hint="eastAsia" w:ascii="宋体" w:hAnsi="宋体" w:eastAsia="宋体" w:cs="宋体"/>
          <w:color w:val="auto"/>
          <w:spacing w:val="0"/>
          <w:w w:val="100"/>
          <w:position w:val="0"/>
          <w:sz w:val="21"/>
          <w:szCs w:val="21"/>
        </w:rPr>
        <w:t>合同工期日历日。</w:t>
      </w:r>
    </w:p>
    <w:p>
      <w:pPr>
        <w:pStyle w:val="79"/>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6" w:name="bookmark142"/>
      <w:r>
        <w:rPr>
          <w:rFonts w:hint="eastAsia" w:ascii="宋体" w:hAnsi="宋体" w:eastAsia="宋体" w:cs="宋体"/>
          <w:color w:val="auto"/>
          <w:spacing w:val="0"/>
          <w:w w:val="100"/>
          <w:position w:val="0"/>
          <w:sz w:val="21"/>
          <w:szCs w:val="21"/>
        </w:rPr>
        <w:t>九</w:t>
      </w:r>
      <w:bookmarkEnd w:id="36"/>
      <w:r>
        <w:rPr>
          <w:rFonts w:hint="eastAsia" w:ascii="宋体" w:hAnsi="宋体" w:eastAsia="宋体" w:cs="宋体"/>
          <w:color w:val="auto"/>
          <w:spacing w:val="0"/>
          <w:w w:val="100"/>
          <w:position w:val="0"/>
          <w:sz w:val="21"/>
          <w:szCs w:val="21"/>
        </w:rPr>
        <w:t>、合同生效</w:t>
      </w:r>
    </w:p>
    <w:p>
      <w:pPr>
        <w:pStyle w:val="79"/>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pPr>
        <w:pStyle w:val="79"/>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pPr>
        <w:pStyle w:val="79"/>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pPr>
        <w:pStyle w:val="79"/>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pPr>
        <w:pStyle w:val="79"/>
        <w:keepNext w:val="0"/>
        <w:keepLines w:val="0"/>
        <w:widowControl w:val="0"/>
        <w:numPr>
          <w:ilvl w:val="0"/>
          <w:numId w:val="17"/>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7" w:name="bookmark143"/>
      <w:bookmarkEnd w:id="37"/>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pPr>
        <w:pStyle w:val="79"/>
        <w:keepNext w:val="0"/>
        <w:keepLines w:val="0"/>
        <w:widowControl w:val="0"/>
        <w:numPr>
          <w:ilvl w:val="0"/>
          <w:numId w:val="17"/>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4"/>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pPr>
        <w:pStyle w:val="79"/>
        <w:keepNext w:val="0"/>
        <w:keepLines w:val="0"/>
        <w:widowControl w:val="0"/>
        <w:numPr>
          <w:ilvl w:val="0"/>
          <w:numId w:val="17"/>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5"/>
      <w:bookmarkEnd w:id="39"/>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pPr>
        <w:pStyle w:val="79"/>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pPr>
        <w:pStyle w:val="79"/>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pPr>
        <w:pStyle w:val="79"/>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pPr>
        <w:pStyle w:val="79"/>
        <w:keepNext w:val="0"/>
        <w:keepLines w:val="0"/>
        <w:widowControl w:val="0"/>
        <w:numPr>
          <w:ilvl w:val="0"/>
          <w:numId w:val="18"/>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0" w:name="bookmark146"/>
      <w:bookmarkEnd w:id="40"/>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pPr>
        <w:pStyle w:val="79"/>
        <w:keepNext w:val="0"/>
        <w:keepLines w:val="0"/>
        <w:widowControl w:val="0"/>
        <w:numPr>
          <w:ilvl w:val="0"/>
          <w:numId w:val="18"/>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1" w:name="bookmark147"/>
      <w:bookmarkEnd w:id="41"/>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pPr>
        <w:pStyle w:val="79"/>
        <w:keepNext w:val="0"/>
        <w:keepLines w:val="0"/>
        <w:widowControl w:val="0"/>
        <w:numPr>
          <w:ilvl w:val="0"/>
          <w:numId w:val="18"/>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2" w:name="bookmark148"/>
      <w:bookmarkEnd w:id="42"/>
      <w:r>
        <w:rPr>
          <w:rFonts w:hint="eastAsia" w:ascii="宋体" w:hAnsi="宋体" w:eastAsia="宋体" w:cs="宋体"/>
          <w:color w:val="auto"/>
          <w:spacing w:val="0"/>
          <w:w w:val="100"/>
          <w:position w:val="0"/>
          <w:sz w:val="21"/>
          <w:szCs w:val="21"/>
        </w:rPr>
        <w:t>如甲方使用该标的物构成上述侵权的，则由乙方承担全部责任。</w:t>
      </w:r>
    </w:p>
    <w:p>
      <w:pPr>
        <w:pStyle w:val="79"/>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pPr>
        <w:pStyle w:val="79"/>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pPr>
        <w:pStyle w:val="79"/>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pPr>
        <w:pStyle w:val="79"/>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0"/>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3" w:name="bookmark150"/>
      <w:bookmarkStart w:id="44" w:name="bookmark151"/>
      <w:bookmarkStart w:id="45" w:name="bookmark149"/>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3"/>
      <w:bookmarkEnd w:id="44"/>
      <w:bookmarkEnd w:id="45"/>
    </w:p>
    <w:p>
      <w:pPr>
        <w:pStyle w:val="79"/>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pPr>
        <w:pStyle w:val="81"/>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pPr>
        <w:pStyle w:val="80"/>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6" w:name="bookmark154"/>
      <w:bookmarkStart w:id="47" w:name="bookmark152"/>
      <w:bookmarkStart w:id="48" w:name="bookmark153"/>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6"/>
      <w:bookmarkEnd w:id="47"/>
      <w:bookmarkEnd w:id="48"/>
    </w:p>
    <w:p>
      <w:pPr>
        <w:pStyle w:val="79"/>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pPr>
        <w:pStyle w:val="79"/>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pPr>
        <w:pStyle w:val="81"/>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pPr>
        <w:pStyle w:val="79"/>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pPr>
        <w:pStyle w:val="79"/>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pPr>
        <w:pStyle w:val="79"/>
        <w:keepNext w:val="0"/>
        <w:keepLines w:val="0"/>
        <w:widowControl w:val="0"/>
        <w:numPr>
          <w:ilvl w:val="0"/>
          <w:numId w:val="19"/>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49" w:name="bookmark155"/>
      <w:bookmarkEnd w:id="49"/>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20"/>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6"/>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21"/>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7"/>
      <w:bookmarkEnd w:id="51"/>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pPr>
        <w:pStyle w:val="79"/>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81"/>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pPr>
        <w:pStyle w:val="79"/>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pPr>
        <w:pStyle w:val="79"/>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pPr>
        <w:pStyle w:val="79"/>
        <w:keepNext w:val="0"/>
        <w:keepLines w:val="0"/>
        <w:widowControl w:val="0"/>
        <w:numPr>
          <w:ilvl w:val="1"/>
          <w:numId w:val="21"/>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2" w:name="bookmark158"/>
      <w:bookmarkEnd w:id="52"/>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pPr>
        <w:pStyle w:val="82"/>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pPr>
        <w:pStyle w:val="82"/>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pPr>
        <w:pStyle w:val="82"/>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pPr>
        <w:pStyle w:val="79"/>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1"/>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pPr>
        <w:pStyle w:val="79"/>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pPr>
        <w:pStyle w:val="79"/>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pPr>
        <w:pStyle w:val="79"/>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pPr>
        <w:pStyle w:val="79"/>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pPr>
        <w:pStyle w:val="79"/>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1"/>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pPr>
        <w:pStyle w:val="79"/>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pPr>
        <w:pStyle w:val="79"/>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pPr>
        <w:pStyle w:val="79"/>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pPr>
        <w:pStyle w:val="79"/>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pPr>
        <w:pStyle w:val="79"/>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9"/>
        <w:keepNext w:val="0"/>
        <w:keepLines w:val="0"/>
        <w:widowControl w:val="0"/>
        <w:numPr>
          <w:ilvl w:val="0"/>
          <w:numId w:val="21"/>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3" w:name="bookmark159"/>
      <w:bookmarkEnd w:id="53"/>
      <w:r>
        <w:rPr>
          <w:rFonts w:hint="eastAsia" w:ascii="宋体" w:hAnsi="宋体" w:eastAsia="宋体" w:cs="宋体"/>
          <w:color w:val="auto"/>
          <w:spacing w:val="0"/>
          <w:w w:val="100"/>
          <w:position w:val="0"/>
          <w:sz w:val="21"/>
          <w:szCs w:val="21"/>
        </w:rPr>
        <w:t>发包人</w:t>
      </w:r>
    </w:p>
    <w:p>
      <w:pPr>
        <w:pStyle w:val="79"/>
        <w:keepNext w:val="0"/>
        <w:keepLines w:val="0"/>
        <w:widowControl w:val="0"/>
        <w:numPr>
          <w:ilvl w:val="0"/>
          <w:numId w:val="20"/>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4" w:name="bookmark160"/>
      <w:bookmarkEnd w:id="54"/>
      <w:r>
        <w:rPr>
          <w:rFonts w:hint="eastAsia" w:ascii="宋体" w:hAnsi="宋体" w:eastAsia="宋体" w:cs="宋体"/>
          <w:color w:val="auto"/>
          <w:spacing w:val="0"/>
          <w:w w:val="100"/>
          <w:position w:val="0"/>
          <w:sz w:val="21"/>
          <w:szCs w:val="21"/>
        </w:rPr>
        <w:t>1发包人代表</w:t>
      </w:r>
    </w:p>
    <w:p>
      <w:pPr>
        <w:pStyle w:val="79"/>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pPr>
        <w:pStyle w:val="79"/>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pPr>
        <w:pStyle w:val="79"/>
        <w:keepNext w:val="0"/>
        <w:keepLines w:val="0"/>
        <w:widowControl w:val="0"/>
        <w:numPr>
          <w:ilvl w:val="1"/>
          <w:numId w:val="20"/>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5" w:name="bookmark161"/>
      <w:bookmarkEnd w:id="55"/>
      <w:r>
        <w:rPr>
          <w:rFonts w:hint="eastAsia" w:ascii="宋体" w:hAnsi="宋体" w:eastAsia="宋体" w:cs="宋体"/>
          <w:color w:val="auto"/>
          <w:spacing w:val="0"/>
          <w:w w:val="100"/>
          <w:position w:val="0"/>
          <w:sz w:val="21"/>
          <w:szCs w:val="21"/>
        </w:rPr>
        <w:t>1提供施工现场</w:t>
      </w:r>
    </w:p>
    <w:p>
      <w:pPr>
        <w:pStyle w:val="79"/>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numPr>
          <w:ilvl w:val="0"/>
          <w:numId w:val="19"/>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2"/>
      <w:bookmarkEnd w:id="56"/>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pPr>
        <w:pStyle w:val="79"/>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pPr>
        <w:pStyle w:val="79"/>
        <w:keepNext w:val="0"/>
        <w:keepLines w:val="0"/>
        <w:widowControl w:val="0"/>
        <w:numPr>
          <w:ilvl w:val="0"/>
          <w:numId w:val="19"/>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7" w:name="bookmark163"/>
      <w:bookmarkEnd w:id="57"/>
      <w:r>
        <w:rPr>
          <w:rFonts w:hint="eastAsia" w:ascii="宋体" w:hAnsi="宋体" w:eastAsia="宋体" w:cs="宋体"/>
          <w:color w:val="auto"/>
          <w:spacing w:val="0"/>
          <w:w w:val="100"/>
          <w:position w:val="0"/>
          <w:sz w:val="21"/>
          <w:szCs w:val="21"/>
        </w:rPr>
        <w:t>承包人</w:t>
      </w:r>
    </w:p>
    <w:p>
      <w:pPr>
        <w:pStyle w:val="79"/>
        <w:keepNext w:val="0"/>
        <w:keepLines w:val="0"/>
        <w:widowControl w:val="0"/>
        <w:numPr>
          <w:ilvl w:val="0"/>
          <w:numId w:val="20"/>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4"/>
      <w:bookmarkEnd w:id="58"/>
      <w:r>
        <w:rPr>
          <w:rFonts w:hint="eastAsia" w:ascii="宋体" w:hAnsi="宋体" w:eastAsia="宋体" w:cs="宋体"/>
          <w:color w:val="auto"/>
          <w:spacing w:val="0"/>
          <w:w w:val="100"/>
          <w:position w:val="0"/>
          <w:sz w:val="21"/>
          <w:szCs w:val="21"/>
        </w:rPr>
        <w:t>1承包人的一般义务</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pPr>
        <w:pStyle w:val="79"/>
        <w:keepNext w:val="0"/>
        <w:keepLines w:val="0"/>
        <w:widowControl w:val="0"/>
        <w:numPr>
          <w:ilvl w:val="1"/>
          <w:numId w:val="20"/>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59" w:name="bookmark165"/>
      <w:bookmarkEnd w:id="59"/>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pPr>
        <w:pStyle w:val="79"/>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pPr>
        <w:pStyle w:val="79"/>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pPr>
        <w:pStyle w:val="79"/>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21"/>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0" w:name="bookmark166"/>
      <w:bookmarkEnd w:id="60"/>
      <w:r>
        <w:rPr>
          <w:rFonts w:hint="eastAsia" w:ascii="宋体" w:hAnsi="宋体" w:eastAsia="宋体" w:cs="宋体"/>
          <w:color w:val="auto"/>
          <w:spacing w:val="0"/>
          <w:w w:val="100"/>
          <w:position w:val="0"/>
          <w:sz w:val="21"/>
          <w:szCs w:val="21"/>
        </w:rPr>
        <w:t>3承包人人员</w:t>
      </w:r>
    </w:p>
    <w:p>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pPr>
        <w:pStyle w:val="79"/>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pPr>
        <w:pStyle w:val="81"/>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pPr>
        <w:pStyle w:val="79"/>
        <w:keepNext w:val="0"/>
        <w:keepLines w:val="0"/>
        <w:widowControl w:val="0"/>
        <w:numPr>
          <w:ilvl w:val="1"/>
          <w:numId w:val="21"/>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7"/>
      <w:bookmarkEnd w:id="61"/>
      <w:r>
        <w:rPr>
          <w:rFonts w:hint="eastAsia" w:ascii="宋体" w:hAnsi="宋体" w:eastAsia="宋体" w:cs="宋体"/>
          <w:color w:val="auto"/>
          <w:spacing w:val="0"/>
          <w:w w:val="100"/>
          <w:position w:val="0"/>
          <w:sz w:val="21"/>
          <w:szCs w:val="21"/>
        </w:rPr>
        <w:t>1分包的一般约定</w:t>
      </w:r>
    </w:p>
    <w:p>
      <w:pPr>
        <w:pStyle w:val="79"/>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pPr>
        <w:pStyle w:val="79"/>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9"/>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2"/>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2" w:name="bookmark168"/>
      <w:bookmarkEnd w:id="62"/>
      <w:r>
        <w:rPr>
          <w:rFonts w:hint="eastAsia" w:ascii="宋体" w:hAnsi="宋体" w:eastAsia="宋体" w:cs="宋体"/>
          <w:color w:val="auto"/>
          <w:spacing w:val="0"/>
          <w:w w:val="100"/>
          <w:position w:val="0"/>
          <w:sz w:val="21"/>
          <w:szCs w:val="21"/>
        </w:rPr>
        <w:t>3分包合同价款</w:t>
      </w:r>
    </w:p>
    <w:p>
      <w:pPr>
        <w:pStyle w:val="79"/>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pPr>
        <w:pStyle w:val="79"/>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pPr>
        <w:pStyle w:val="79"/>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pPr>
        <w:pStyle w:val="79"/>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pPr>
        <w:pStyle w:val="79"/>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pPr>
        <w:pStyle w:val="81"/>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3" w:name="bookmark169"/>
      <w:bookmarkEnd w:id="63"/>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1"/>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4" w:name="bookmark170"/>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pPr>
        <w:pStyle w:val="81"/>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1"/>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pPr>
        <w:pStyle w:val="79"/>
        <w:keepNext w:val="0"/>
        <w:keepLines w:val="0"/>
        <w:widowControl w:val="0"/>
        <w:numPr>
          <w:ilvl w:val="0"/>
          <w:numId w:val="23"/>
        </w:numPr>
        <w:shd w:val="clear" w:color="auto" w:fill="auto"/>
        <w:bidi w:val="0"/>
        <w:spacing w:before="0" w:after="0"/>
        <w:ind w:left="0" w:right="0" w:firstLine="460"/>
        <w:jc w:val="left"/>
        <w:rPr>
          <w:rFonts w:hint="eastAsia" w:ascii="宋体" w:hAnsi="宋体" w:eastAsia="宋体" w:cs="宋体"/>
          <w:color w:val="auto"/>
          <w:sz w:val="21"/>
          <w:szCs w:val="21"/>
        </w:rPr>
      </w:pPr>
      <w:bookmarkStart w:id="66" w:name="bookmark172"/>
      <w:bookmarkEnd w:id="66"/>
      <w:r>
        <w:rPr>
          <w:rFonts w:hint="eastAsia" w:ascii="宋体" w:hAnsi="宋体" w:eastAsia="宋体" w:cs="宋体"/>
          <w:color w:val="auto"/>
          <w:spacing w:val="0"/>
          <w:w w:val="100"/>
          <w:position w:val="0"/>
          <w:sz w:val="21"/>
          <w:szCs w:val="21"/>
        </w:rPr>
        <w:t>工程质量</w:t>
      </w:r>
    </w:p>
    <w:p>
      <w:pPr>
        <w:pStyle w:val="79"/>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pPr>
        <w:pStyle w:val="79"/>
        <w:keepNext w:val="0"/>
        <w:keepLines w:val="0"/>
        <w:widowControl w:val="0"/>
        <w:numPr>
          <w:ilvl w:val="0"/>
          <w:numId w:val="24"/>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7" w:name="bookmark173"/>
      <w:bookmarkEnd w:id="6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5"/>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8" w:name="bookmark174"/>
      <w:bookmarkEnd w:id="68"/>
      <w:r>
        <w:rPr>
          <w:rFonts w:hint="eastAsia" w:ascii="宋体" w:hAnsi="宋体" w:eastAsia="宋体" w:cs="宋体"/>
          <w:color w:val="auto"/>
          <w:spacing w:val="0"/>
          <w:w w:val="100"/>
          <w:position w:val="0"/>
          <w:sz w:val="21"/>
          <w:szCs w:val="21"/>
        </w:rPr>
        <w:t>2隐蔽工程检查</w:t>
      </w:r>
    </w:p>
    <w:p>
      <w:pPr>
        <w:pStyle w:val="79"/>
        <w:keepNext w:val="0"/>
        <w:keepLines w:val="0"/>
        <w:widowControl w:val="0"/>
        <w:numPr>
          <w:ilvl w:val="0"/>
          <w:numId w:val="26"/>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69" w:name="bookmark175"/>
      <w:bookmarkEnd w:id="69"/>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pPr>
        <w:pStyle w:val="79"/>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pPr>
        <w:pStyle w:val="79"/>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pPr>
        <w:pStyle w:val="79"/>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pPr>
        <w:pStyle w:val="79"/>
        <w:keepNext w:val="0"/>
        <w:keepLines w:val="0"/>
        <w:widowControl w:val="0"/>
        <w:numPr>
          <w:ilvl w:val="0"/>
          <w:numId w:val="26"/>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0" w:name="bookmark176"/>
      <w:bookmarkEnd w:id="70"/>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pPr>
        <w:pStyle w:val="79"/>
        <w:keepNext w:val="0"/>
        <w:keepLines w:val="0"/>
        <w:widowControl w:val="0"/>
        <w:numPr>
          <w:ilvl w:val="0"/>
          <w:numId w:val="25"/>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7"/>
      <w:bookmarkEnd w:id="71"/>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9"/>
        <w:keepNext w:val="0"/>
        <w:keepLines w:val="0"/>
        <w:widowControl w:val="0"/>
        <w:numPr>
          <w:ilvl w:val="0"/>
          <w:numId w:val="24"/>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8"/>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79"/>
        <w:keepNext w:val="0"/>
        <w:keepLines w:val="0"/>
        <w:widowControl w:val="0"/>
        <w:numPr>
          <w:ilvl w:val="0"/>
          <w:numId w:val="23"/>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9"/>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pPr>
        <w:pStyle w:val="81"/>
        <w:keepNext w:val="0"/>
        <w:keepLines w:val="0"/>
        <w:widowControl w:val="0"/>
        <w:numPr>
          <w:ilvl w:val="0"/>
          <w:numId w:val="27"/>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4" w:name="bookmark180"/>
      <w:bookmarkEnd w:id="74"/>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pPr>
        <w:pStyle w:val="79"/>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numPr>
          <w:ilvl w:val="0"/>
          <w:numId w:val="27"/>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5" w:name="bookmark181"/>
      <w:bookmarkEnd w:id="75"/>
      <w:r>
        <w:rPr>
          <w:rFonts w:hint="eastAsia" w:ascii="宋体" w:hAnsi="宋体" w:eastAsia="宋体" w:cs="宋体"/>
          <w:color w:val="auto"/>
          <w:spacing w:val="0"/>
          <w:w w:val="100"/>
          <w:position w:val="0"/>
          <w:sz w:val="21"/>
          <w:szCs w:val="21"/>
        </w:rPr>
        <w:t>工期和进度</w:t>
      </w:r>
    </w:p>
    <w:p>
      <w:pPr>
        <w:pStyle w:val="79"/>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pPr>
        <w:pStyle w:val="79"/>
        <w:keepNext w:val="0"/>
        <w:keepLines w:val="0"/>
        <w:widowControl w:val="0"/>
        <w:numPr>
          <w:ilvl w:val="0"/>
          <w:numId w:val="23"/>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6" w:name="bookmark182"/>
      <w:bookmarkEnd w:id="76"/>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pPr>
        <w:pStyle w:val="79"/>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pPr>
        <w:pStyle w:val="79"/>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 明确的内容承包人结合项目概况自行编制。</w:t>
      </w:r>
    </w:p>
    <w:p>
      <w:pPr>
        <w:pStyle w:val="79"/>
        <w:keepNext w:val="0"/>
        <w:keepLines w:val="0"/>
        <w:widowControl w:val="0"/>
        <w:numPr>
          <w:ilvl w:val="1"/>
          <w:numId w:val="23"/>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7" w:name="bookmark183"/>
      <w:bookmarkEnd w:id="77"/>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pPr>
        <w:pStyle w:val="79"/>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pPr>
        <w:pStyle w:val="79"/>
        <w:keepNext w:val="0"/>
        <w:keepLines w:val="0"/>
        <w:widowControl w:val="0"/>
        <w:numPr>
          <w:ilvl w:val="0"/>
          <w:numId w:val="24"/>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8" w:name="bookmark184"/>
      <w:bookmarkEnd w:id="78"/>
      <w:r>
        <w:rPr>
          <w:rFonts w:hint="eastAsia" w:ascii="宋体" w:hAnsi="宋体" w:eastAsia="宋体" w:cs="宋体"/>
          <w:color w:val="auto"/>
          <w:spacing w:val="0"/>
          <w:w w:val="100"/>
          <w:position w:val="0"/>
          <w:sz w:val="21"/>
          <w:szCs w:val="21"/>
        </w:rPr>
        <w:t>2施工进度计划</w:t>
      </w:r>
    </w:p>
    <w:p>
      <w:pPr>
        <w:pStyle w:val="79"/>
        <w:keepNext w:val="0"/>
        <w:keepLines w:val="0"/>
        <w:widowControl w:val="0"/>
        <w:numPr>
          <w:ilvl w:val="1"/>
          <w:numId w:val="24"/>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79" w:name="bookmark185"/>
      <w:bookmarkEnd w:id="79"/>
      <w:r>
        <w:rPr>
          <w:rFonts w:hint="eastAsia" w:ascii="宋体" w:hAnsi="宋体" w:eastAsia="宋体" w:cs="宋体"/>
          <w:color w:val="auto"/>
          <w:spacing w:val="0"/>
          <w:w w:val="100"/>
          <w:position w:val="0"/>
          <w:sz w:val="21"/>
          <w:szCs w:val="21"/>
        </w:rPr>
        <w:t>1施工进度计划的修订</w:t>
      </w:r>
    </w:p>
    <w:p>
      <w:pPr>
        <w:pStyle w:val="79"/>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pPr>
        <w:pStyle w:val="79"/>
        <w:keepNext w:val="0"/>
        <w:keepLines w:val="0"/>
        <w:widowControl w:val="0"/>
        <w:numPr>
          <w:ilvl w:val="0"/>
          <w:numId w:val="25"/>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0" w:name="bookmark186"/>
      <w:bookmarkEnd w:id="80"/>
      <w:r>
        <w:rPr>
          <w:rFonts w:hint="eastAsia" w:ascii="宋体" w:hAnsi="宋体" w:eastAsia="宋体" w:cs="宋体"/>
          <w:color w:val="auto"/>
          <w:spacing w:val="0"/>
          <w:w w:val="100"/>
          <w:position w:val="0"/>
          <w:sz w:val="21"/>
          <w:szCs w:val="21"/>
        </w:rPr>
        <w:t>3开工</w:t>
      </w:r>
    </w:p>
    <w:p>
      <w:pPr>
        <w:pStyle w:val="79"/>
        <w:keepNext w:val="0"/>
        <w:keepLines w:val="0"/>
        <w:widowControl w:val="0"/>
        <w:numPr>
          <w:ilvl w:val="0"/>
          <w:numId w:val="26"/>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7"/>
      <w:bookmarkEnd w:id="8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pPr>
        <w:pStyle w:val="79"/>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pPr>
        <w:pStyle w:val="79"/>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pPr>
        <w:pStyle w:val="79"/>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pPr>
        <w:pStyle w:val="79"/>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pPr>
        <w:pStyle w:val="79"/>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pPr>
        <w:pStyle w:val="79"/>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numPr>
          <w:ilvl w:val="0"/>
          <w:numId w:val="28"/>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2" w:name="bookmark188"/>
      <w:bookmarkEnd w:id="82"/>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pPr>
        <w:pStyle w:val="79"/>
        <w:keepNext w:val="0"/>
        <w:keepLines w:val="0"/>
        <w:widowControl w:val="0"/>
        <w:numPr>
          <w:ilvl w:val="0"/>
          <w:numId w:val="28"/>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9"/>
      <w:bookmarkEnd w:id="83"/>
      <w:r>
        <w:rPr>
          <w:rFonts w:hint="eastAsia" w:ascii="宋体" w:hAnsi="宋体" w:eastAsia="宋体" w:cs="宋体"/>
          <w:color w:val="auto"/>
          <w:spacing w:val="0"/>
          <w:w w:val="100"/>
          <w:position w:val="0"/>
          <w:sz w:val="21"/>
          <w:szCs w:val="21"/>
        </w:rPr>
        <w:t>材料与设备</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pPr>
        <w:pStyle w:val="79"/>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6"/>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90"/>
      <w:bookmarkEnd w:id="84"/>
      <w:r>
        <w:rPr>
          <w:rFonts w:hint="eastAsia" w:ascii="宋体" w:hAnsi="宋体" w:eastAsia="宋体" w:cs="宋体"/>
          <w:color w:val="auto"/>
          <w:spacing w:val="0"/>
          <w:w w:val="100"/>
          <w:position w:val="0"/>
          <w:sz w:val="21"/>
          <w:szCs w:val="21"/>
        </w:rPr>
        <w:t>2样品</w:t>
      </w:r>
    </w:p>
    <w:p>
      <w:pPr>
        <w:pStyle w:val="79"/>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1"/>
      <w:bookmarkEnd w:id="85"/>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pPr>
        <w:pStyle w:val="79"/>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pPr>
        <w:pStyle w:val="79"/>
        <w:keepNext w:val="0"/>
        <w:keepLines w:val="0"/>
        <w:widowControl w:val="0"/>
        <w:numPr>
          <w:ilvl w:val="0"/>
          <w:numId w:val="24"/>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2"/>
      <w:bookmarkEnd w:id="86"/>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pPr>
        <w:pStyle w:val="79"/>
        <w:keepNext w:val="0"/>
        <w:keepLines w:val="0"/>
        <w:widowControl w:val="0"/>
        <w:numPr>
          <w:ilvl w:val="0"/>
          <w:numId w:val="24"/>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3"/>
      <w:bookmarkEnd w:id="87"/>
      <w:r>
        <w:rPr>
          <w:rFonts w:hint="eastAsia" w:ascii="宋体" w:hAnsi="宋体" w:eastAsia="宋体" w:cs="宋体"/>
          <w:color w:val="auto"/>
          <w:spacing w:val="0"/>
          <w:w w:val="100"/>
          <w:position w:val="0"/>
          <w:sz w:val="21"/>
          <w:szCs w:val="21"/>
        </w:rPr>
        <w:t>试验与检验</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pPr>
        <w:pStyle w:val="79"/>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9"/>
        <w:keepNext w:val="0"/>
        <w:keepLines w:val="0"/>
        <w:widowControl w:val="0"/>
        <w:numPr>
          <w:ilvl w:val="0"/>
          <w:numId w:val="25"/>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4"/>
      <w:bookmarkEnd w:id="88"/>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pPr>
        <w:pStyle w:val="79"/>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1"/>
        <w:keepNext w:val="0"/>
        <w:keepLines w:val="0"/>
        <w:widowControl w:val="0"/>
        <w:numPr>
          <w:ilvl w:val="0"/>
          <w:numId w:val="25"/>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89" w:name="bookmark195"/>
      <w:bookmarkEnd w:id="89"/>
      <w:r>
        <w:rPr>
          <w:rFonts w:hint="eastAsia" w:ascii="宋体" w:hAnsi="宋体" w:eastAsia="宋体" w:cs="宋体"/>
          <w:color w:val="auto"/>
          <w:spacing w:val="0"/>
          <w:w w:val="100"/>
          <w:position w:val="0"/>
          <w:sz w:val="21"/>
          <w:szCs w:val="21"/>
          <w:lang w:val="zh-TW" w:eastAsia="zh-TW" w:bidi="zh-TW"/>
        </w:rPr>
        <w:t>变更</w:t>
      </w:r>
    </w:p>
    <w:p>
      <w:pPr>
        <w:pStyle w:val="79"/>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pPr>
        <w:pStyle w:val="79"/>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pPr>
        <w:pStyle w:val="79"/>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pPr>
        <w:pStyle w:val="79"/>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4"/>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0" w:name="bookmark196"/>
      <w:bookmarkEnd w:id="90"/>
      <w:r>
        <w:rPr>
          <w:rFonts w:hint="eastAsia" w:ascii="宋体" w:hAnsi="宋体" w:eastAsia="宋体" w:cs="宋体"/>
          <w:color w:val="auto"/>
          <w:spacing w:val="0"/>
          <w:w w:val="100"/>
          <w:position w:val="0"/>
          <w:sz w:val="21"/>
          <w:szCs w:val="21"/>
        </w:rPr>
        <w:t>5暂列金额</w:t>
      </w:r>
    </w:p>
    <w:p>
      <w:pPr>
        <w:pStyle w:val="79"/>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1"/>
        <w:keepNext w:val="0"/>
        <w:keepLines w:val="0"/>
        <w:widowControl w:val="0"/>
        <w:numPr>
          <w:ilvl w:val="0"/>
          <w:numId w:val="24"/>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1" w:name="bookmark197"/>
      <w:bookmarkEnd w:id="91"/>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4"/>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2" w:name="bookmark198"/>
      <w:bookmarkEnd w:id="92"/>
      <w:r>
        <w:rPr>
          <w:rFonts w:hint="eastAsia" w:ascii="宋体" w:hAnsi="宋体" w:eastAsia="宋体" w:cs="宋体"/>
          <w:color w:val="auto"/>
          <w:spacing w:val="0"/>
          <w:w w:val="100"/>
          <w:position w:val="0"/>
          <w:sz w:val="21"/>
          <w:szCs w:val="21"/>
        </w:rPr>
        <w:t>合同价格形式</w:t>
      </w:r>
    </w:p>
    <w:p>
      <w:pPr>
        <w:pStyle w:val="79"/>
        <w:keepNext w:val="0"/>
        <w:keepLines w:val="0"/>
        <w:widowControl w:val="0"/>
        <w:numPr>
          <w:ilvl w:val="0"/>
          <w:numId w:val="29"/>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3" w:name="bookmark199"/>
      <w:bookmarkEnd w:id="93"/>
      <w:r>
        <w:rPr>
          <w:rFonts w:hint="eastAsia" w:ascii="宋体" w:hAnsi="宋体" w:eastAsia="宋体" w:cs="宋体"/>
          <w:color w:val="auto"/>
          <w:spacing w:val="0"/>
          <w:w w:val="100"/>
          <w:position w:val="0"/>
          <w:sz w:val="21"/>
          <w:szCs w:val="21"/>
        </w:rPr>
        <w:t>单价合同：</w:t>
      </w:r>
    </w:p>
    <w:p>
      <w:pPr>
        <w:pStyle w:val="79"/>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9"/>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4" w:name="bookmark200"/>
      <w:bookmarkEnd w:id="94"/>
      <w:r>
        <w:rPr>
          <w:rFonts w:hint="eastAsia" w:ascii="宋体" w:hAnsi="宋体" w:eastAsia="宋体" w:cs="宋体"/>
          <w:color w:val="auto"/>
          <w:spacing w:val="0"/>
          <w:w w:val="100"/>
          <w:position w:val="0"/>
          <w:sz w:val="21"/>
          <w:szCs w:val="21"/>
        </w:rPr>
        <w:t>总价合同</w:t>
      </w:r>
    </w:p>
    <w:p>
      <w:pPr>
        <w:pStyle w:val="79"/>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9"/>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29"/>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5" w:name="bookmark201"/>
      <w:bookmarkEnd w:id="95"/>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81"/>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pPr>
        <w:pStyle w:val="81"/>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pPr>
        <w:pStyle w:val="79"/>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1"/>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pPr>
        <w:pStyle w:val="79"/>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pPr>
        <w:pStyle w:val="79"/>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pPr>
        <w:pStyle w:val="79"/>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pPr>
        <w:pStyle w:val="79"/>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pPr>
        <w:pStyle w:val="79"/>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pPr>
        <w:pStyle w:val="79"/>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pPr>
        <w:pStyle w:val="79"/>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pPr>
        <w:pStyle w:val="79"/>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pStyle w:val="79"/>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pPr>
        <w:pStyle w:val="79"/>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pPr>
        <w:pStyle w:val="79"/>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pPr>
        <w:pStyle w:val="79"/>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pPr>
        <w:pStyle w:val="81"/>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pPr>
        <w:pStyle w:val="79"/>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6" w:name="bookmark209"/>
      <w:bookmarkEnd w:id="96"/>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pPr>
        <w:pStyle w:val="79"/>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pPr>
        <w:pStyle w:val="79"/>
        <w:keepNext w:val="0"/>
        <w:keepLines w:val="0"/>
        <w:widowControl w:val="0"/>
        <w:numPr>
          <w:ilvl w:val="0"/>
          <w:numId w:val="30"/>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pPr>
        <w:pStyle w:val="79"/>
        <w:keepNext w:val="0"/>
        <w:keepLines w:val="0"/>
        <w:widowControl w:val="0"/>
        <w:numPr>
          <w:ilvl w:val="0"/>
          <w:numId w:val="31"/>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7" w:name="bookmark211"/>
      <w:bookmarkEnd w:id="97"/>
      <w:r>
        <w:rPr>
          <w:rFonts w:hint="eastAsia" w:ascii="宋体" w:hAnsi="宋体" w:eastAsia="宋体" w:cs="宋体"/>
          <w:color w:val="auto"/>
          <w:spacing w:val="0"/>
          <w:w w:val="100"/>
          <w:position w:val="0"/>
          <w:sz w:val="21"/>
          <w:szCs w:val="21"/>
        </w:rPr>
        <w:t>1竣工结算申请</w:t>
      </w:r>
    </w:p>
    <w:p>
      <w:pPr>
        <w:pStyle w:val="79"/>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32"/>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8" w:name="bookmark212"/>
      <w:bookmarkEnd w:id="98"/>
      <w:r>
        <w:rPr>
          <w:rFonts w:hint="eastAsia" w:ascii="宋体" w:hAnsi="宋体" w:eastAsia="宋体" w:cs="宋体"/>
          <w:color w:val="auto"/>
          <w:spacing w:val="0"/>
          <w:w w:val="100"/>
          <w:position w:val="0"/>
          <w:sz w:val="21"/>
          <w:szCs w:val="21"/>
        </w:rPr>
        <w:t>2竣工结算审核</w:t>
      </w:r>
    </w:p>
    <w:p>
      <w:pPr>
        <w:pStyle w:val="79"/>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pPr>
        <w:pStyle w:val="79"/>
        <w:keepNext w:val="0"/>
        <w:keepLines w:val="0"/>
        <w:widowControl w:val="0"/>
        <w:numPr>
          <w:ilvl w:val="0"/>
          <w:numId w:val="33"/>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99" w:name="bookmark213"/>
      <w:bookmarkEnd w:id="99"/>
      <w:r>
        <w:rPr>
          <w:rFonts w:hint="eastAsia" w:ascii="宋体" w:hAnsi="宋体" w:eastAsia="宋体" w:cs="宋体"/>
          <w:color w:val="auto"/>
          <w:spacing w:val="0"/>
          <w:w w:val="100"/>
          <w:position w:val="0"/>
          <w:sz w:val="21"/>
          <w:szCs w:val="21"/>
        </w:rPr>
        <w:t>3最终结清</w:t>
      </w:r>
    </w:p>
    <w:p>
      <w:pPr>
        <w:pStyle w:val="79"/>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4"/>
      <w:bookmarkEnd w:id="10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pPr>
        <w:pStyle w:val="79"/>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35"/>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5"/>
      <w:bookmarkEnd w:id="101"/>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pPr>
        <w:pStyle w:val="79"/>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pPr>
        <w:pStyle w:val="79"/>
        <w:keepNext w:val="0"/>
        <w:keepLines w:val="0"/>
        <w:widowControl w:val="0"/>
        <w:numPr>
          <w:ilvl w:val="0"/>
          <w:numId w:val="35"/>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2" w:name="bookmark207"/>
      <w:bookmarkEnd w:id="102"/>
      <w:bookmarkStart w:id="103" w:name="bookmark216"/>
      <w:bookmarkEnd w:id="103"/>
      <w:bookmarkStart w:id="104" w:name="bookmark208"/>
      <w:bookmarkEnd w:id="104"/>
      <w:bookmarkStart w:id="105" w:name="bookmark210"/>
      <w:bookmarkEnd w:id="105"/>
      <w:r>
        <w:rPr>
          <w:rFonts w:hint="eastAsia" w:ascii="宋体" w:hAnsi="宋体" w:eastAsia="宋体" w:cs="宋体"/>
          <w:color w:val="auto"/>
          <w:spacing w:val="0"/>
          <w:w w:val="100"/>
          <w:position w:val="0"/>
          <w:sz w:val="21"/>
          <w:szCs w:val="21"/>
        </w:rPr>
        <w:t>缺陷责任期限与保修</w:t>
      </w:r>
    </w:p>
    <w:p>
      <w:pPr>
        <w:pStyle w:val="79"/>
        <w:keepNext w:val="0"/>
        <w:keepLines w:val="0"/>
        <w:widowControl w:val="0"/>
        <w:numPr>
          <w:ilvl w:val="0"/>
          <w:numId w:val="34"/>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6" w:name="bookmark217"/>
      <w:bookmarkEnd w:id="106"/>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33"/>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7" w:name="bookmark218"/>
      <w:bookmarkEnd w:id="107"/>
      <w:r>
        <w:rPr>
          <w:rFonts w:hint="eastAsia" w:ascii="宋体" w:hAnsi="宋体" w:eastAsia="宋体" w:cs="宋体"/>
          <w:color w:val="auto"/>
          <w:spacing w:val="0"/>
          <w:w w:val="100"/>
          <w:position w:val="0"/>
          <w:sz w:val="21"/>
          <w:szCs w:val="21"/>
        </w:rPr>
        <w:t>2根据许昌优化政府采购营商环境要求，不能收取工程质量保证金。</w:t>
      </w:r>
    </w:p>
    <w:p>
      <w:pPr>
        <w:pStyle w:val="79"/>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8" w:name="bookmark219"/>
      <w:bookmarkEnd w:id="108"/>
      <w:r>
        <w:rPr>
          <w:rFonts w:hint="eastAsia" w:ascii="宋体" w:hAnsi="宋体" w:eastAsia="宋体" w:cs="宋体"/>
          <w:color w:val="auto"/>
          <w:spacing w:val="0"/>
          <w:w w:val="100"/>
          <w:position w:val="0"/>
          <w:sz w:val="21"/>
          <w:szCs w:val="21"/>
        </w:rPr>
        <w:t>3保修</w:t>
      </w:r>
    </w:p>
    <w:p>
      <w:pPr>
        <w:pStyle w:val="79"/>
        <w:keepNext w:val="0"/>
        <w:keepLines w:val="0"/>
        <w:widowControl w:val="0"/>
        <w:numPr>
          <w:ilvl w:val="0"/>
          <w:numId w:val="31"/>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9" w:name="bookmark220"/>
      <w:bookmarkEnd w:id="109"/>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pPr>
        <w:pStyle w:val="79"/>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81"/>
        <w:keepNext w:val="0"/>
        <w:keepLines w:val="0"/>
        <w:widowControl w:val="0"/>
        <w:numPr>
          <w:ilvl w:val="0"/>
          <w:numId w:val="30"/>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0" w:name="bookmark221"/>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pPr>
        <w:pStyle w:val="79"/>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81"/>
        <w:keepNext w:val="0"/>
        <w:keepLines w:val="0"/>
        <w:widowControl w:val="0"/>
        <w:numPr>
          <w:ilvl w:val="0"/>
          <w:numId w:val="30"/>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2"/>
      <w:bookmarkEnd w:id="111"/>
      <w:r>
        <w:rPr>
          <w:rFonts w:hint="eastAsia" w:ascii="宋体" w:hAnsi="宋体" w:eastAsia="宋体" w:cs="宋体"/>
          <w:color w:val="auto"/>
          <w:spacing w:val="0"/>
          <w:w w:val="100"/>
          <w:position w:val="0"/>
          <w:sz w:val="21"/>
          <w:szCs w:val="21"/>
          <w:lang w:val="zh-TW" w:eastAsia="zh-TW" w:bidi="zh-TW"/>
        </w:rPr>
        <w:t>违约</w:t>
      </w:r>
    </w:p>
    <w:p>
      <w:pPr>
        <w:pStyle w:val="79"/>
        <w:keepNext w:val="0"/>
        <w:keepLines w:val="0"/>
        <w:widowControl w:val="0"/>
        <w:numPr>
          <w:ilvl w:val="0"/>
          <w:numId w:val="31"/>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2" w:name="bookmark223"/>
      <w:bookmarkEnd w:id="112"/>
      <w:r>
        <w:rPr>
          <w:rFonts w:hint="eastAsia" w:ascii="宋体" w:hAnsi="宋体" w:eastAsia="宋体" w:cs="宋体"/>
          <w:color w:val="auto"/>
          <w:spacing w:val="0"/>
          <w:w w:val="100"/>
          <w:position w:val="0"/>
          <w:sz w:val="21"/>
          <w:szCs w:val="21"/>
        </w:rPr>
        <w:t>1发包人违约</w:t>
      </w:r>
    </w:p>
    <w:p>
      <w:pPr>
        <w:pStyle w:val="79"/>
        <w:keepNext w:val="0"/>
        <w:keepLines w:val="0"/>
        <w:widowControl w:val="0"/>
        <w:numPr>
          <w:ilvl w:val="0"/>
          <w:numId w:val="32"/>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3" w:name="bookmark224"/>
      <w:bookmarkEnd w:id="11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33"/>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4" w:name="bookmark225"/>
      <w:bookmarkEnd w:id="114"/>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pPr>
        <w:pStyle w:val="79"/>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pPr>
        <w:pStyle w:val="79"/>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pPr>
        <w:pStyle w:val="79"/>
        <w:keepNext w:val="0"/>
        <w:keepLines w:val="0"/>
        <w:widowControl w:val="0"/>
        <w:numPr>
          <w:ilvl w:val="0"/>
          <w:numId w:val="36"/>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5" w:name="bookmark226"/>
      <w:bookmarkEnd w:id="115"/>
      <w:r>
        <w:rPr>
          <w:rFonts w:hint="eastAsia" w:ascii="宋体" w:hAnsi="宋体" w:eastAsia="宋体" w:cs="宋体"/>
          <w:color w:val="auto"/>
          <w:spacing w:val="0"/>
          <w:w w:val="100"/>
          <w:position w:val="0"/>
          <w:sz w:val="21"/>
          <w:szCs w:val="21"/>
        </w:rPr>
        <w:t>因发包人原因未能按合同约定支付合同价款的违约责任：</w:t>
      </w:r>
    </w:p>
    <w:p>
      <w:pPr>
        <w:pStyle w:val="79"/>
        <w:keepNext w:val="0"/>
        <w:keepLines w:val="0"/>
        <w:widowControl w:val="0"/>
        <w:numPr>
          <w:ilvl w:val="0"/>
          <w:numId w:val="36"/>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6" w:name="bookmark227"/>
      <w:bookmarkEnd w:id="116"/>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pPr>
        <w:pStyle w:val="79"/>
        <w:keepNext w:val="0"/>
        <w:keepLines w:val="0"/>
        <w:widowControl w:val="0"/>
        <w:numPr>
          <w:ilvl w:val="0"/>
          <w:numId w:val="36"/>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7" w:name="bookmark228"/>
      <w:bookmarkEnd w:id="117"/>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pPr>
        <w:pStyle w:val="79"/>
        <w:keepNext w:val="0"/>
        <w:keepLines w:val="0"/>
        <w:widowControl w:val="0"/>
        <w:numPr>
          <w:ilvl w:val="0"/>
          <w:numId w:val="36"/>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8" w:name="bookmark229"/>
      <w:bookmarkEnd w:id="118"/>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pPr>
        <w:pStyle w:val="79"/>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19" w:name="bookmark230"/>
      <w:bookmarkEnd w:id="119"/>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pPr>
        <w:pStyle w:val="79"/>
        <w:keepNext w:val="0"/>
        <w:keepLines w:val="0"/>
        <w:widowControl w:val="0"/>
        <w:numPr>
          <w:ilvl w:val="0"/>
          <w:numId w:val="34"/>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pPr>
        <w:pStyle w:val="79"/>
        <w:keepNext w:val="0"/>
        <w:keepLines w:val="0"/>
        <w:widowControl w:val="0"/>
        <w:numPr>
          <w:ilvl w:val="0"/>
          <w:numId w:val="35"/>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2"/>
      <w:bookmarkEnd w:id="12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pPr>
        <w:pStyle w:val="79"/>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pPr>
        <w:pStyle w:val="79"/>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1" w:name="bookmark233"/>
      <w:bookmarkEnd w:id="121"/>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pPr>
        <w:pStyle w:val="79"/>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37"/>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2" w:name="bookmark234"/>
      <w:bookmarkEnd w:id="122"/>
      <w:r>
        <w:rPr>
          <w:rFonts w:hint="eastAsia" w:ascii="宋体" w:hAnsi="宋体" w:eastAsia="宋体" w:cs="宋体"/>
          <w:color w:val="auto"/>
          <w:spacing w:val="0"/>
          <w:w w:val="100"/>
          <w:position w:val="0"/>
          <w:sz w:val="21"/>
          <w:szCs w:val="21"/>
        </w:rPr>
        <w:t>不可抗力</w:t>
      </w:r>
    </w:p>
    <w:p>
      <w:pPr>
        <w:pStyle w:val="79"/>
        <w:keepNext w:val="0"/>
        <w:keepLines w:val="0"/>
        <w:widowControl w:val="0"/>
        <w:numPr>
          <w:ilvl w:val="0"/>
          <w:numId w:val="35"/>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5"/>
      <w:bookmarkEnd w:id="123"/>
      <w:r>
        <w:rPr>
          <w:rFonts w:hint="eastAsia" w:ascii="宋体" w:hAnsi="宋体" w:eastAsia="宋体" w:cs="宋体"/>
          <w:color w:val="auto"/>
          <w:spacing w:val="0"/>
          <w:w w:val="100"/>
          <w:position w:val="0"/>
          <w:sz w:val="21"/>
          <w:szCs w:val="21"/>
        </w:rPr>
        <w:t>1不可抗力的确认</w:t>
      </w:r>
    </w:p>
    <w:p>
      <w:pPr>
        <w:pStyle w:val="79"/>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合同解除后，发包人应在商定或确定发包人应支付款项后— 天内完成款项的支付。</w:t>
      </w:r>
    </w:p>
    <w:p>
      <w:pPr>
        <w:pStyle w:val="81"/>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pPr>
        <w:pStyle w:val="79"/>
        <w:keepNext w:val="0"/>
        <w:keepLines w:val="0"/>
        <w:widowControl w:val="0"/>
        <w:numPr>
          <w:ilvl w:val="0"/>
          <w:numId w:val="35"/>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7"/>
      <w:bookmarkEnd w:id="124"/>
      <w:r>
        <w:rPr>
          <w:rFonts w:hint="eastAsia" w:ascii="宋体" w:hAnsi="宋体" w:eastAsia="宋体" w:cs="宋体"/>
          <w:color w:val="auto"/>
          <w:spacing w:val="0"/>
          <w:w w:val="100"/>
          <w:position w:val="0"/>
          <w:sz w:val="21"/>
          <w:szCs w:val="21"/>
        </w:rPr>
        <w:t>1工程保险</w:t>
      </w:r>
    </w:p>
    <w:p>
      <w:pPr>
        <w:pStyle w:val="79"/>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numPr>
          <w:ilvl w:val="0"/>
          <w:numId w:val="37"/>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8"/>
      <w:bookmarkEnd w:id="125"/>
      <w:r>
        <w:rPr>
          <w:rFonts w:hint="eastAsia" w:ascii="宋体" w:hAnsi="宋体" w:eastAsia="宋体" w:cs="宋体"/>
          <w:color w:val="auto"/>
          <w:spacing w:val="0"/>
          <w:w w:val="100"/>
          <w:position w:val="0"/>
          <w:sz w:val="21"/>
          <w:szCs w:val="21"/>
        </w:rPr>
        <w:t>2其他保险</w:t>
      </w:r>
    </w:p>
    <w:p>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pPr>
        <w:pStyle w:val="79"/>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pPr>
        <w:pStyle w:val="79"/>
        <w:keepNext w:val="0"/>
        <w:keepLines w:val="0"/>
        <w:widowControl w:val="0"/>
        <w:numPr>
          <w:ilvl w:val="0"/>
          <w:numId w:val="37"/>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pPr>
        <w:pStyle w:val="79"/>
        <w:keepNext w:val="0"/>
        <w:keepLines w:val="0"/>
        <w:widowControl w:val="0"/>
        <w:numPr>
          <w:ilvl w:val="0"/>
          <w:numId w:val="35"/>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6" w:name="bookmark240"/>
      <w:bookmarkEnd w:id="126"/>
      <w:r>
        <w:rPr>
          <w:rFonts w:hint="eastAsia" w:ascii="宋体" w:hAnsi="宋体" w:eastAsia="宋体" w:cs="宋体"/>
          <w:color w:val="auto"/>
          <w:spacing w:val="0"/>
          <w:w w:val="100"/>
          <w:position w:val="0"/>
          <w:sz w:val="21"/>
          <w:szCs w:val="21"/>
        </w:rPr>
        <w:t>1争议评审</w:t>
      </w:r>
    </w:p>
    <w:p>
      <w:pPr>
        <w:pStyle w:val="79"/>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pPr>
        <w:pStyle w:val="79"/>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7" w:name="bookmark241"/>
      <w:bookmarkEnd w:id="127"/>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pPr>
        <w:pStyle w:val="79"/>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pPr>
        <w:pStyle w:val="79"/>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pPr>
        <w:pStyle w:val="79"/>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pPr>
        <w:pStyle w:val="79"/>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pPr>
        <w:pStyle w:val="79"/>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8"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pPr>
        <w:pStyle w:val="79"/>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29" w:name="bookmark243"/>
      <w:r>
        <w:rPr>
          <w:rFonts w:hint="eastAsia" w:ascii="宋体" w:hAnsi="宋体" w:eastAsia="宋体" w:cs="宋体"/>
          <w:color w:val="auto"/>
          <w:spacing w:val="0"/>
          <w:w w:val="100"/>
          <w:position w:val="0"/>
          <w:sz w:val="21"/>
          <w:szCs w:val="21"/>
        </w:rPr>
        <w:t>（</w:t>
      </w:r>
      <w:bookmarkEnd w:id="129"/>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pPr>
        <w:pStyle w:val="18"/>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8"/>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0" w:name="bookmark231"/>
      <w:bookmarkEnd w:id="130"/>
      <w:bookmarkStart w:id="131" w:name="bookmark236"/>
      <w:bookmarkEnd w:id="131"/>
      <w:bookmarkStart w:id="132" w:name="bookmark239"/>
      <w:bookmarkEnd w:id="132"/>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widowControl/>
        <w:shd w:val="clear"/>
        <w:jc w:val="left"/>
        <w:rPr>
          <w:rFonts w:hint="eastAsia"/>
          <w:color w:val="auto"/>
          <w:highlight w:val="none"/>
          <w:lang w:val="zh-CN"/>
        </w:rPr>
      </w:pPr>
    </w:p>
    <w:p>
      <w:pPr>
        <w:pStyle w:val="35"/>
        <w:shd w:val="clear"/>
        <w:ind w:left="0" w:leftChars="0" w:firstLine="0" w:firstLineChars="0"/>
        <w:rPr>
          <w:color w:val="auto"/>
          <w:highlight w:val="none"/>
          <w:lang w:val="zh-CN"/>
        </w:rPr>
      </w:pPr>
    </w:p>
    <w:p>
      <w:pPr>
        <w:pStyle w:val="65"/>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vAlign w:val="center"/>
          </w:tcPr>
          <w:p>
            <w:pPr>
              <w:pStyle w:val="18"/>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pPr>
              <w:snapToGrid w:val="0"/>
              <w:spacing w:line="400" w:lineRule="exact"/>
              <w:jc w:val="center"/>
              <w:rPr>
                <w:rFonts w:ascii="宋体" w:hAnsi="宋体" w:cs="微软雅黑"/>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pPr>
              <w:jc w:val="center"/>
              <w:rPr>
                <w:color w:val="auto"/>
                <w:szCs w:val="21"/>
              </w:rPr>
            </w:pPr>
          </w:p>
        </w:tc>
        <w:tc>
          <w:tcPr>
            <w:tcW w:w="2241"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pPr>
              <w:jc w:val="center"/>
              <w:rPr>
                <w:color w:val="auto"/>
                <w:szCs w:val="21"/>
              </w:rPr>
            </w:pPr>
          </w:p>
        </w:tc>
        <w:tc>
          <w:tcPr>
            <w:tcW w:w="2241"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4166"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pPr>
              <w:jc w:val="center"/>
              <w:rPr>
                <w:color w:val="auto"/>
                <w:szCs w:val="21"/>
              </w:rPr>
            </w:pPr>
          </w:p>
        </w:tc>
        <w:tc>
          <w:tcPr>
            <w:tcW w:w="2241" w:type="dxa"/>
            <w:vAlign w:val="center"/>
          </w:tcPr>
          <w:p>
            <w:pPr>
              <w:snapToGrid w:val="0"/>
              <w:spacing w:line="400" w:lineRule="exact"/>
              <w:rPr>
                <w:rFonts w:ascii="宋体" w:hAnsi="宋体" w:cs="微软雅黑"/>
                <w:color w:val="auto"/>
                <w:szCs w:val="21"/>
              </w:rPr>
            </w:pPr>
          </w:p>
        </w:tc>
      </w:tr>
    </w:tbl>
    <w:p>
      <w:pPr>
        <w:pStyle w:val="18"/>
        <w:shd w:val="clear"/>
        <w:spacing w:line="360" w:lineRule="auto"/>
        <w:jc w:val="center"/>
        <w:rPr>
          <w:rFonts w:asciiTheme="majorEastAsia" w:hAnsiTheme="majorEastAsia" w:eastAsiaTheme="majorEastAsia"/>
          <w:b/>
          <w:snapToGrid w:val="0"/>
          <w:color w:val="auto"/>
          <w:kern w:val="0"/>
          <w:sz w:val="28"/>
          <w:szCs w:val="28"/>
          <w:highlight w:val="none"/>
        </w:rPr>
      </w:pPr>
    </w:p>
    <w:p>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pPr>
        <w:pStyle w:val="18"/>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pPr>
        <w:pStyle w:val="18"/>
        <w:shd w:val="clear"/>
        <w:spacing w:line="360" w:lineRule="auto"/>
        <w:jc w:val="center"/>
        <w:rPr>
          <w:rFonts w:asciiTheme="majorEastAsia" w:hAnsiTheme="majorEastAsia" w:eastAsiaTheme="majorEastAsia"/>
          <w:b/>
          <w:snapToGrid w:val="0"/>
          <w:color w:val="auto"/>
          <w:kern w:val="0"/>
          <w:sz w:val="28"/>
          <w:szCs w:val="28"/>
          <w:highlight w:val="none"/>
        </w:rPr>
      </w:pPr>
    </w:p>
    <w:p>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ascii="宋体" w:cs="宋体"/>
          <w:color w:val="auto"/>
          <w:sz w:val="24"/>
          <w:highlight w:val="none"/>
          <w:lang w:val="zh-CN"/>
        </w:rPr>
      </w:pPr>
    </w:p>
    <w:p>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5"/>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pPr>
        <w:pStyle w:val="18"/>
        <w:shd w:val="clear"/>
        <w:spacing w:line="360" w:lineRule="auto"/>
        <w:jc w:val="center"/>
        <w:rPr>
          <w:rFonts w:asciiTheme="majorEastAsia" w:hAnsiTheme="majorEastAsia" w:eastAsiaTheme="majorEastAsia"/>
          <w:b/>
          <w:snapToGrid w:val="0"/>
          <w:color w:val="auto"/>
          <w:kern w:val="0"/>
          <w:szCs w:val="24"/>
          <w:highlight w:val="none"/>
        </w:rPr>
      </w:pPr>
    </w:p>
    <w:p>
      <w:pPr>
        <w:pStyle w:val="18"/>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pPr>
        <w:pStyle w:val="18"/>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pPr>
        <w:pStyle w:val="18"/>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5"/>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8"/>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pPr>
        <w:pStyle w:val="18"/>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8"/>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pPr>
        <w:pStyle w:val="18"/>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8"/>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8"/>
        <w:shd w:val="clear"/>
        <w:adjustRightInd w:val="0"/>
        <w:snapToGrid w:val="0"/>
        <w:spacing w:line="360" w:lineRule="auto"/>
        <w:rPr>
          <w:rFonts w:asciiTheme="minorEastAsia" w:hAnsiTheme="minorEastAsia" w:eastAsiaTheme="minorEastAsia"/>
          <w:color w:val="auto"/>
          <w:sz w:val="21"/>
          <w:szCs w:val="21"/>
          <w:highlight w:val="none"/>
        </w:rPr>
      </w:pPr>
    </w:p>
    <w:p>
      <w:pPr>
        <w:pStyle w:val="18"/>
        <w:shd w:val="clear"/>
        <w:adjustRightInd w:val="0"/>
        <w:snapToGrid w:val="0"/>
        <w:spacing w:line="360" w:lineRule="auto"/>
        <w:rPr>
          <w:rFonts w:asciiTheme="minorEastAsia" w:hAnsiTheme="minorEastAsia" w:eastAsiaTheme="minorEastAsia"/>
          <w:color w:val="auto"/>
          <w:sz w:val="21"/>
          <w:szCs w:val="21"/>
          <w:highlight w:val="none"/>
        </w:rPr>
      </w:pPr>
    </w:p>
    <w:p>
      <w:pPr>
        <w:pStyle w:val="18"/>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w:t>
      </w:r>
      <w:r>
        <w:rPr>
          <w:rFonts w:hint="eastAsia" w:cs="宋体" w:asciiTheme="minorEastAsia" w:hAnsiTheme="minorEastAsia"/>
          <w:color w:val="auto"/>
          <w:szCs w:val="21"/>
          <w:highlight w:val="none"/>
          <w:u w:val="none"/>
          <w:lang w:eastAsia="zh-CN"/>
        </w:rPr>
        <w:t>或</w:t>
      </w:r>
      <w:r>
        <w:rPr>
          <w:rFonts w:hint="eastAsia" w:cs="宋体" w:asciiTheme="minorEastAsia" w:hAnsiTheme="minorEastAsia"/>
          <w:color w:val="auto"/>
          <w:szCs w:val="21"/>
          <w:highlight w:val="none"/>
          <w:u w:val="none"/>
        </w:rPr>
        <w:t>盖章：</w:t>
      </w:r>
    </w:p>
    <w:p>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pStyle w:val="35"/>
        <w:shd w:val="clear"/>
        <w:rPr>
          <w:rFonts w:hint="eastAsia" w:cs="宋体" w:asciiTheme="minorEastAsia" w:hAnsiTheme="minorEastAsia"/>
          <w:color w:val="auto"/>
          <w:szCs w:val="21"/>
          <w:highlight w:val="none"/>
        </w:rPr>
      </w:pPr>
    </w:p>
    <w:p>
      <w:pPr>
        <w:shd w:val="clear"/>
        <w:adjustRightInd w:val="0"/>
        <w:snapToGrid w:val="0"/>
        <w:spacing w:line="360" w:lineRule="auto"/>
        <w:ind w:firstLine="4305" w:firstLineChars="2050"/>
        <w:rPr>
          <w:rFonts w:cs="宋体" w:asciiTheme="minorEastAsia" w:hAnsiTheme="minorEastAsia"/>
          <w:color w:val="auto"/>
          <w:szCs w:val="21"/>
          <w:highlight w:val="none"/>
        </w:rPr>
      </w:pPr>
    </w:p>
    <w:p>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shd w:val="clear"/>
        <w:autoSpaceDE w:val="0"/>
        <w:autoSpaceDN w:val="0"/>
        <w:adjustRightInd w:val="0"/>
        <w:spacing w:line="480" w:lineRule="auto"/>
        <w:ind w:firstLine="616" w:firstLineChars="257"/>
        <w:rPr>
          <w:rFonts w:ascii="宋体" w:hAnsi="宋体"/>
          <w:color w:val="auto"/>
          <w:sz w:val="24"/>
          <w:szCs w:val="24"/>
          <w:highlight w:val="none"/>
        </w:rPr>
      </w:pPr>
    </w:p>
    <w:p>
      <w:pPr>
        <w:pStyle w:val="57"/>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7"/>
        <w:shd w:val="clear"/>
        <w:spacing w:line="480" w:lineRule="auto"/>
        <w:ind w:firstLine="472" w:firstLineChars="225"/>
        <w:jc w:val="left"/>
        <w:rPr>
          <w:rFonts w:asciiTheme="minorEastAsia" w:hAnsiTheme="minorEastAsia"/>
          <w:color w:val="auto"/>
          <w:sz w:val="21"/>
          <w:szCs w:val="21"/>
          <w:highlight w:val="none"/>
        </w:rPr>
      </w:pPr>
    </w:p>
    <w:p>
      <w:pPr>
        <w:pStyle w:val="57"/>
        <w:shd w:val="clear"/>
        <w:spacing w:line="480" w:lineRule="auto"/>
        <w:ind w:firstLine="472" w:firstLineChars="225"/>
        <w:jc w:val="left"/>
        <w:rPr>
          <w:rFonts w:asciiTheme="minorEastAsia" w:hAnsiTheme="minorEastAsia"/>
          <w:color w:val="auto"/>
          <w:sz w:val="21"/>
          <w:szCs w:val="21"/>
          <w:highlight w:val="none"/>
        </w:rPr>
      </w:pPr>
    </w:p>
    <w:p>
      <w:pPr>
        <w:pStyle w:val="57"/>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pPr>
        <w:pStyle w:val="57"/>
        <w:shd w:val="clear"/>
        <w:spacing w:line="480" w:lineRule="auto"/>
        <w:ind w:left="-538" w:leftChars="-256" w:firstLine="539" w:firstLineChars="257"/>
        <w:jc w:val="center"/>
        <w:rPr>
          <w:rFonts w:asciiTheme="minorEastAsia" w:hAnsiTheme="minorEastAsia"/>
          <w:bCs/>
          <w:color w:val="auto"/>
          <w:sz w:val="21"/>
          <w:szCs w:val="21"/>
          <w:highlight w:val="none"/>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60"/>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9"/>
        <w:shd w:val="clear"/>
        <w:spacing w:line="480" w:lineRule="auto"/>
        <w:rPr>
          <w:rFonts w:cs="Arial" w:asciiTheme="minorEastAsia" w:hAnsiTheme="minorEastAsia"/>
          <w:color w:val="auto"/>
          <w:sz w:val="21"/>
          <w:szCs w:val="21"/>
          <w:highlight w:val="none"/>
        </w:rPr>
      </w:pPr>
    </w:p>
    <w:p>
      <w:pPr>
        <w:shd w:val="clear"/>
        <w:rPr>
          <w:color w:val="auto"/>
          <w:szCs w:val="21"/>
          <w:highlight w:val="none"/>
        </w:rPr>
      </w:pPr>
    </w:p>
    <w:p>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35"/>
        <w:shd w:val="clear"/>
        <w:rPr>
          <w:rFonts w:hint="eastAsia" w:asciiTheme="minorEastAsia" w:hAnsiTheme="minorEastAsia"/>
          <w:bCs/>
          <w:color w:val="auto"/>
          <w:kern w:val="12"/>
          <w:szCs w:val="21"/>
          <w:highlight w:val="none"/>
        </w:rPr>
      </w:pPr>
    </w:p>
    <w:p>
      <w:pPr>
        <w:pStyle w:val="35"/>
        <w:shd w:val="clear"/>
        <w:rPr>
          <w:rFonts w:hint="eastAsia" w:asciiTheme="minorEastAsia" w:hAnsiTheme="minorEastAsia"/>
          <w:bCs/>
          <w:color w:val="auto"/>
          <w:kern w:val="12"/>
          <w:szCs w:val="21"/>
          <w:highlight w:val="none"/>
        </w:rPr>
      </w:pPr>
    </w:p>
    <w:p>
      <w:pPr>
        <w:pStyle w:val="35"/>
        <w:shd w:val="clear"/>
        <w:rPr>
          <w:rFonts w:hint="eastAsia" w:asciiTheme="minorEastAsia" w:hAnsiTheme="minorEastAsia"/>
          <w:bCs/>
          <w:color w:val="auto"/>
          <w:kern w:val="12"/>
          <w:szCs w:val="21"/>
          <w:highlight w:val="none"/>
        </w:rPr>
      </w:pPr>
    </w:p>
    <w:p>
      <w:pPr>
        <w:pStyle w:val="35"/>
        <w:shd w:val="clear"/>
        <w:rPr>
          <w:rFonts w:hint="eastAsia" w:asciiTheme="minorEastAsia" w:hAnsiTheme="minorEastAsia"/>
          <w:bCs/>
          <w:color w:val="auto"/>
          <w:kern w:val="12"/>
          <w:szCs w:val="21"/>
          <w:highlight w:val="none"/>
        </w:rPr>
      </w:pPr>
    </w:p>
    <w:p>
      <w:pPr>
        <w:shd w:val="clear"/>
        <w:spacing w:line="320" w:lineRule="exact"/>
        <w:ind w:firstLine="420" w:firstLineChars="200"/>
        <w:rPr>
          <w:rFonts w:asciiTheme="minorEastAsia" w:hAnsiTheme="minorEastAsia"/>
          <w:bCs/>
          <w:color w:val="auto"/>
          <w:kern w:val="12"/>
          <w:szCs w:val="21"/>
          <w:highlight w:val="none"/>
        </w:rPr>
      </w:pPr>
    </w:p>
    <w:p>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hd w:val="clear"/>
        <w:spacing w:line="480" w:lineRule="exact"/>
        <w:jc w:val="center"/>
        <w:rPr>
          <w:rFonts w:ascii="宋体" w:hAnsi="宋体"/>
          <w:b/>
          <w:bCs/>
          <w:color w:val="auto"/>
          <w:sz w:val="36"/>
          <w:szCs w:val="36"/>
          <w:highlight w:val="none"/>
        </w:rPr>
      </w:pP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widowControl/>
        <w:shd w:val="clear"/>
        <w:spacing w:before="100" w:beforeAutospacing="1" w:after="100" w:afterAutospacing="1" w:line="360" w:lineRule="auto"/>
        <w:jc w:val="both"/>
        <w:rPr>
          <w:rFonts w:hint="eastAsia" w:ascii="宋体" w:hAnsi="宋体"/>
          <w:b/>
          <w:bCs/>
          <w:color w:val="auto"/>
          <w:sz w:val="24"/>
          <w:szCs w:val="24"/>
          <w:highlight w:val="none"/>
        </w:rPr>
      </w:pPr>
    </w:p>
    <w:p>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pPr>
        <w:rPr>
          <w:rFonts w:ascii="仿宋" w:hAnsi="仿宋" w:eastAsia="仿宋" w:cs="华文仿宋"/>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pPr>
        <w:shd w:val="clear"/>
        <w:autoSpaceDE w:val="0"/>
        <w:autoSpaceDN w:val="0"/>
        <w:snapToGrid w:val="0"/>
        <w:spacing w:line="360" w:lineRule="auto"/>
        <w:jc w:val="center"/>
        <w:rPr>
          <w:rFonts w:ascii="宋体" w:hAnsi="宋体"/>
          <w:b/>
          <w:bCs/>
          <w:color w:val="auto"/>
          <w:sz w:val="24"/>
          <w:szCs w:val="24"/>
          <w:highlight w:val="none"/>
        </w:rPr>
      </w:pPr>
    </w:p>
    <w:p>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shd w:val="clear"/>
        <w:rPr>
          <w:color w:val="auto"/>
          <w:sz w:val="28"/>
          <w:szCs w:val="28"/>
          <w:highlight w:val="none"/>
          <w:u w:val="single"/>
        </w:rPr>
      </w:pPr>
    </w:p>
    <w:p>
      <w:pPr>
        <w:shd w:val="clear"/>
        <w:rPr>
          <w:color w:val="auto"/>
          <w:sz w:val="28"/>
          <w:szCs w:val="28"/>
          <w:highlight w:val="none"/>
          <w:u w:val="single"/>
        </w:rPr>
      </w:pPr>
    </w:p>
    <w:p>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shd w:val="clear"/>
        <w:autoSpaceDE w:val="0"/>
        <w:autoSpaceDN w:val="0"/>
        <w:adjustRightInd w:val="0"/>
        <w:spacing w:line="360" w:lineRule="auto"/>
        <w:jc w:val="center"/>
        <w:rPr>
          <w:rFonts w:ascii="宋体" w:cs="宋体"/>
          <w:color w:val="auto"/>
          <w:szCs w:val="21"/>
          <w:highlight w:val="none"/>
          <w:lang w:val="zh-CN"/>
        </w:rPr>
      </w:pPr>
    </w:p>
    <w:p>
      <w:pPr>
        <w:shd w:val="clear"/>
        <w:autoSpaceDE w:val="0"/>
        <w:autoSpaceDN w:val="0"/>
        <w:adjustRightInd w:val="0"/>
        <w:spacing w:line="360" w:lineRule="auto"/>
        <w:ind w:right="-11"/>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rFonts w:ascii="宋体" w:cs="宋体"/>
          <w:color w:val="auto"/>
          <w:szCs w:val="21"/>
          <w:highlight w:val="none"/>
          <w:lang w:val="zh-CN"/>
        </w:rPr>
      </w:pPr>
    </w:p>
    <w:p>
      <w:pPr>
        <w:pStyle w:val="5"/>
        <w:rPr>
          <w:rFonts w:ascii="宋体" w:cs="宋体"/>
          <w:color w:val="auto"/>
          <w:szCs w:val="21"/>
          <w:highlight w:val="none"/>
          <w:lang w:val="zh-CN"/>
        </w:rPr>
      </w:pPr>
    </w:p>
    <w:p>
      <w:pPr>
        <w:rPr>
          <w:rFonts w:ascii="宋体" w:cs="宋体"/>
          <w:color w:val="auto"/>
          <w:szCs w:val="21"/>
          <w:highlight w:val="none"/>
          <w:lang w:val="zh-CN"/>
        </w:rPr>
      </w:pPr>
    </w:p>
    <w:p>
      <w:pPr>
        <w:pStyle w:val="2"/>
        <w:rPr>
          <w:color w:val="auto"/>
          <w:lang w:val="zh-CN"/>
        </w:rPr>
      </w:pPr>
    </w:p>
    <w:p>
      <w:pPr>
        <w:pStyle w:val="3"/>
        <w:shd w:val="clear"/>
        <w:rPr>
          <w:color w:val="auto"/>
          <w:highlight w:val="none"/>
          <w:lang w:val="zh-CN"/>
        </w:rPr>
      </w:pPr>
    </w:p>
    <w:p>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pPr>
        <w:pStyle w:val="2"/>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pPr>
        <w:widowControl/>
        <w:shd w:val="clear"/>
        <w:spacing w:before="100" w:beforeAutospacing="1" w:after="100" w:afterAutospacing="1" w:line="360" w:lineRule="auto"/>
        <w:jc w:val="left"/>
        <w:rPr>
          <w:rFonts w:ascii="宋体" w:hAnsi="宋体" w:cs="Arial"/>
          <w:color w:val="auto"/>
          <w:kern w:val="0"/>
          <w:szCs w:val="21"/>
          <w:highlight w:val="none"/>
        </w:rPr>
      </w:pPr>
    </w:p>
    <w:p>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rFonts w:ascii="宋体" w:hAnsi="宋体"/>
          <w:b/>
          <w:bCs/>
          <w:color w:val="auto"/>
          <w:sz w:val="24"/>
          <w:szCs w:val="24"/>
          <w:highlight w:val="none"/>
        </w:rPr>
      </w:pPr>
    </w:p>
    <w:p>
      <w:pPr>
        <w:rPr>
          <w:rFonts w:ascii="宋体" w:hAnsi="宋体"/>
          <w:b/>
          <w:bCs/>
          <w:color w:val="auto"/>
          <w:sz w:val="24"/>
          <w:szCs w:val="24"/>
          <w:highlight w:val="none"/>
        </w:rPr>
      </w:pPr>
    </w:p>
    <w:p>
      <w:pPr>
        <w:pStyle w:val="2"/>
        <w:rPr>
          <w:rFonts w:ascii="宋体" w:hAnsi="宋体"/>
          <w:b/>
          <w:bCs/>
          <w:color w:val="auto"/>
          <w:sz w:val="24"/>
          <w:szCs w:val="24"/>
          <w:highlight w:val="none"/>
        </w:rPr>
      </w:pPr>
    </w:p>
    <w:p>
      <w:pPr>
        <w:pStyle w:val="5"/>
        <w:rPr>
          <w:color w:val="auto"/>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pPr>
        <w:shd w:val="clear"/>
        <w:spacing w:line="360" w:lineRule="auto"/>
        <w:rPr>
          <w:rFonts w:ascii="宋体" w:hAnsi="宋体"/>
          <w:color w:val="auto"/>
          <w:szCs w:val="21"/>
          <w:highlight w:val="none"/>
        </w:rPr>
      </w:pP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rPr>
          <w:rFonts w:ascii="宋体" w:hAnsi="宋体"/>
          <w:color w:val="auto"/>
          <w:szCs w:val="21"/>
          <w:highlight w:val="none"/>
        </w:rPr>
      </w:pP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pPr>
        <w:pStyle w:val="32"/>
        <w:shd w:val="clear"/>
        <w:rPr>
          <w:color w:val="auto"/>
          <w:highlight w:val="none"/>
          <w:lang w:val="zh-CN"/>
        </w:rPr>
      </w:pPr>
    </w:p>
    <w:p>
      <w:pPr>
        <w:pStyle w:val="33"/>
        <w:shd w:val="clear"/>
        <w:rPr>
          <w:color w:val="auto"/>
          <w:highlight w:val="none"/>
          <w:lang w:val="zh-CN"/>
        </w:rPr>
      </w:pPr>
    </w:p>
    <w:p>
      <w:pPr>
        <w:shd w:val="clear"/>
        <w:rPr>
          <w:color w:val="auto"/>
          <w:highlight w:val="none"/>
          <w:lang w:val="zh-CN"/>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35"/>
        <w:shd w:val="clear"/>
        <w:rPr>
          <w:color w:val="auto"/>
          <w:highlight w:val="none"/>
          <w:lang w:val="zh-CN"/>
        </w:rPr>
      </w:pPr>
      <w:r>
        <w:rPr>
          <w:color w:val="auto"/>
          <w:highlight w:val="none"/>
          <w:lang w:val="zh-CN"/>
        </w:rPr>
        <w:br w:type="page"/>
      </w: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p>
    <w:p>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outlineLvl w:val="0"/>
        <w:rPr>
          <w:rFonts w:ascii="宋体" w:hAnsi="宋体"/>
          <w:b/>
          <w:bCs/>
          <w:color w:val="auto"/>
          <w:sz w:val="36"/>
          <w:szCs w:val="36"/>
          <w:highlight w:val="none"/>
        </w:rPr>
      </w:pPr>
    </w:p>
    <w:p>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pStyle w:val="35"/>
        <w:shd w:val="clear"/>
        <w:rPr>
          <w:color w:val="auto"/>
          <w:highlight w:val="none"/>
          <w:lang w:val="zh-CN"/>
        </w:rPr>
      </w:pPr>
    </w:p>
    <w:p>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pPr>
              <w:pStyle w:val="14"/>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pPr>
              <w:pStyle w:val="14"/>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pPr>
              <w:pStyle w:val="14"/>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pPr>
              <w:pStyle w:val="14"/>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4"/>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pPr>
              <w:pStyle w:val="14"/>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4"/>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4"/>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3579"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440" w:type="dxa"/>
            <w:noWrap w:val="0"/>
            <w:vAlign w:val="center"/>
          </w:tcPr>
          <w:p>
            <w:pPr>
              <w:pStyle w:val="14"/>
              <w:shd w:val="clear"/>
              <w:spacing w:line="360" w:lineRule="auto"/>
              <w:rPr>
                <w:rFonts w:ascii="宋体" w:hAnsi="宋体" w:eastAsia="宋体" w:cs="Times New Roman"/>
                <w:color w:val="auto"/>
                <w:sz w:val="21"/>
                <w:szCs w:val="21"/>
                <w:highlight w:val="none"/>
              </w:rPr>
            </w:pPr>
          </w:p>
        </w:tc>
        <w:tc>
          <w:tcPr>
            <w:tcW w:w="1706" w:type="dxa"/>
            <w:noWrap w:val="0"/>
            <w:vAlign w:val="center"/>
          </w:tcPr>
          <w:p>
            <w:pPr>
              <w:pStyle w:val="14"/>
              <w:shd w:val="clear"/>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4"/>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pPr>
              <w:shd w:val="clear"/>
              <w:rPr>
                <w:rFonts w:ascii="宋体"/>
                <w:color w:val="auto"/>
                <w:szCs w:val="21"/>
                <w:highlight w:val="none"/>
              </w:rPr>
            </w:pPr>
          </w:p>
        </w:tc>
        <w:tc>
          <w:tcPr>
            <w:tcW w:w="3579" w:type="dxa"/>
            <w:noWrap w:val="0"/>
            <w:vAlign w:val="center"/>
          </w:tcPr>
          <w:p>
            <w:pPr>
              <w:shd w:val="clear"/>
              <w:rPr>
                <w:rFonts w:ascii="宋体"/>
                <w:color w:val="auto"/>
                <w:szCs w:val="21"/>
                <w:highlight w:val="none"/>
              </w:rPr>
            </w:pPr>
          </w:p>
        </w:tc>
        <w:tc>
          <w:tcPr>
            <w:tcW w:w="1440" w:type="dxa"/>
            <w:noWrap w:val="0"/>
            <w:vAlign w:val="center"/>
          </w:tcPr>
          <w:p>
            <w:pPr>
              <w:shd w:val="clear"/>
              <w:rPr>
                <w:rFonts w:ascii="宋体"/>
                <w:color w:val="auto"/>
                <w:szCs w:val="21"/>
                <w:highlight w:val="none"/>
              </w:rPr>
            </w:pPr>
          </w:p>
        </w:tc>
        <w:tc>
          <w:tcPr>
            <w:tcW w:w="1706" w:type="dxa"/>
            <w:noWrap w:val="0"/>
            <w:vAlign w:val="center"/>
          </w:tcPr>
          <w:p>
            <w:pPr>
              <w:shd w:val="clear"/>
              <w:rPr>
                <w:rFonts w:ascii="宋体"/>
                <w:color w:val="auto"/>
                <w:szCs w:val="21"/>
                <w:highlight w:val="none"/>
              </w:rPr>
            </w:pPr>
          </w:p>
        </w:tc>
      </w:tr>
    </w:tbl>
    <w:p>
      <w:pPr>
        <w:shd w:val="clear"/>
        <w:autoSpaceDE w:val="0"/>
        <w:autoSpaceDN w:val="0"/>
        <w:adjustRightInd w:val="0"/>
        <w:spacing w:line="480" w:lineRule="auto"/>
        <w:rPr>
          <w:rFonts w:ascii="宋体" w:hAnsi="宋体" w:cs="宋体"/>
          <w:color w:val="auto"/>
          <w:szCs w:val="21"/>
          <w:highlight w:val="none"/>
          <w:lang w:val="zh-CN"/>
        </w:rPr>
      </w:pPr>
    </w:p>
    <w:p>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pStyle w:val="35"/>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pPr>
        <w:shd w:val="clear"/>
        <w:rPr>
          <w:color w:val="auto"/>
          <w:highlight w:val="none"/>
        </w:rPr>
      </w:pPr>
    </w:p>
    <w:p>
      <w:pPr>
        <w:shd w:val="clear"/>
        <w:rPr>
          <w:color w:val="auto"/>
          <w:highlight w:val="none"/>
        </w:rPr>
      </w:pPr>
    </w:p>
    <w:p>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pPr>
        <w:shd w:val="clear"/>
        <w:autoSpaceDE w:val="0"/>
        <w:autoSpaceDN w:val="0"/>
        <w:adjustRightInd w:val="0"/>
        <w:spacing w:line="360" w:lineRule="auto"/>
        <w:jc w:val="center"/>
        <w:outlineLvl w:val="0"/>
        <w:rPr>
          <w:rFonts w:ascii="宋体" w:hAnsi="宋体"/>
          <w:b/>
          <w:bCs/>
          <w:color w:val="auto"/>
          <w:sz w:val="28"/>
          <w:szCs w:val="28"/>
          <w:highlight w:val="none"/>
        </w:rPr>
      </w:pPr>
    </w:p>
    <w:p>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w:t>
      </w:r>
      <w:r>
        <w:rPr>
          <w:rFonts w:hint="eastAsia" w:ascii="宋体" w:hAnsi="宋体" w:cs="Arial"/>
          <w:color w:val="auto"/>
          <w:kern w:val="0"/>
          <w:szCs w:val="21"/>
          <w:highlight w:val="none"/>
          <w:lang w:val="en-US" w:eastAsia="zh-CN"/>
        </w:rPr>
        <w:t>于</w:t>
      </w:r>
      <w:r>
        <w:rPr>
          <w:rFonts w:hint="eastAsia" w:ascii="宋体" w:hAnsi="宋体" w:cs="Arial"/>
          <w:color w:val="auto"/>
          <w:kern w:val="0"/>
          <w:szCs w:val="21"/>
          <w:highlight w:val="none"/>
        </w:rPr>
        <w:t>强制性规定的，须承诺其所投产品符合国家强制性要求（如CCC认证，格式自拟）</w:t>
      </w:r>
    </w:p>
    <w:p>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pPr>
        <w:pStyle w:val="5"/>
        <w:ind w:left="0" w:leftChars="0" w:firstLine="0" w:firstLineChars="0"/>
        <w:rPr>
          <w:rFonts w:hint="eastAsia"/>
          <w:color w:val="auto"/>
          <w:lang w:val="en-US" w:eastAsia="zh-CN"/>
        </w:rPr>
      </w:pPr>
    </w:p>
    <w:p>
      <w:pPr>
        <w:pStyle w:val="2"/>
        <w:rPr>
          <w:rFonts w:hint="eastAsia"/>
          <w:color w:val="auto"/>
          <w:lang w:val="en-US" w:eastAsia="zh-CN"/>
        </w:rPr>
      </w:pPr>
    </w:p>
    <w:p>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pPr>
        <w:widowControl/>
        <w:shd w:val="clear"/>
        <w:spacing w:before="100" w:beforeAutospacing="1" w:after="100" w:afterAutospacing="1" w:line="360" w:lineRule="auto"/>
        <w:jc w:val="center"/>
        <w:rPr>
          <w:rFonts w:ascii="宋体" w:hAnsi="宋体"/>
          <w:b/>
          <w:bCs/>
          <w:color w:val="auto"/>
          <w:sz w:val="36"/>
          <w:szCs w:val="36"/>
          <w:highlight w:val="none"/>
        </w:rPr>
      </w:pPr>
    </w:p>
    <w:p>
      <w:pPr>
        <w:shd w:val="clear"/>
        <w:rPr>
          <w:color w:val="auto"/>
          <w:highlight w:val="none"/>
        </w:rPr>
      </w:pPr>
    </w:p>
    <w:p>
      <w:pPr>
        <w:shd w:val="clear"/>
        <w:rPr>
          <w:color w:val="auto"/>
          <w:highlight w:val="none"/>
        </w:rPr>
      </w:pPr>
    </w:p>
    <w:p>
      <w:pPr>
        <w:pStyle w:val="35"/>
        <w:shd w:val="clear"/>
        <w:ind w:left="0" w:leftChars="0" w:firstLine="0" w:firstLineChars="0"/>
        <w:rPr>
          <w:color w:val="auto"/>
          <w:highlight w:val="none"/>
          <w:lang w:val="zh-CN"/>
        </w:rPr>
      </w:pPr>
    </w:p>
    <w:p>
      <w:pPr>
        <w:pStyle w:val="35"/>
        <w:shd w:val="clear"/>
        <w:rPr>
          <w:rFonts w:hint="eastAsia"/>
          <w:color w:val="auto"/>
          <w:highlight w:val="none"/>
          <w:lang w:val="zh-CN"/>
        </w:rPr>
      </w:pPr>
    </w:p>
    <w:p>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shd w:val="clear"/>
        <w:rPr>
          <w:color w:val="auto"/>
          <w:highlight w:val="none"/>
        </w:rPr>
      </w:pPr>
    </w:p>
    <w:p>
      <w:pPr>
        <w:shd w:val="clear"/>
        <w:rPr>
          <w:color w:val="auto"/>
          <w:highlight w:val="none"/>
        </w:rPr>
      </w:pPr>
    </w:p>
    <w:p>
      <w:pPr>
        <w:shd w:val="clear"/>
        <w:rPr>
          <w:color w:val="auto"/>
          <w:highlight w:val="none"/>
        </w:rPr>
      </w:pP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shd w:val="clear"/>
        <w:rPr>
          <w:color w:val="auto"/>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pStyle w:val="18"/>
        <w:shd w:val="clear"/>
        <w:spacing w:line="360" w:lineRule="auto"/>
        <w:contextualSpacing/>
        <w:rPr>
          <w:rFonts w:cs="宋体" w:asciiTheme="majorEastAsia" w:hAnsiTheme="majorEastAsia" w:eastAsiaTheme="majorEastAsia"/>
          <w:b/>
          <w:color w:val="auto"/>
          <w:kern w:val="0"/>
          <w:sz w:val="36"/>
          <w:szCs w:val="36"/>
          <w:highlight w:val="none"/>
        </w:rPr>
      </w:pPr>
    </w:p>
    <w:p>
      <w:pPr>
        <w:shd w:val="clear"/>
        <w:rPr>
          <w:color w:val="auto"/>
          <w:highlight w:val="none"/>
        </w:rPr>
      </w:pPr>
    </w:p>
    <w:bookmarkEnd w:id="133"/>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A6886026"/>
    <w:multiLevelType w:val="singleLevel"/>
    <w:tmpl w:val="A6886026"/>
    <w:lvl w:ilvl="0" w:tentative="0">
      <w:start w:val="1"/>
      <w:numFmt w:val="decimal"/>
      <w:suff w:val="nothing"/>
      <w:lvlText w:val="%1、"/>
      <w:lvlJc w:val="left"/>
    </w:lvl>
  </w:abstractNum>
  <w:abstractNum w:abstractNumId="4">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5">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7">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8">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3">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5">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6">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7">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8">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C7A7622"/>
    <w:multiLevelType w:val="singleLevel"/>
    <w:tmpl w:val="2C7A7622"/>
    <w:lvl w:ilvl="0" w:tentative="0">
      <w:start w:val="1"/>
      <w:numFmt w:val="chineseCounting"/>
      <w:suff w:val="space"/>
      <w:lvlText w:val="第%1章"/>
      <w:lvlJc w:val="left"/>
      <w:rPr>
        <w:rFonts w:hint="eastAsia"/>
      </w:rPr>
    </w:lvl>
  </w:abstractNum>
  <w:abstractNum w:abstractNumId="21">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6">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9">
    <w:nsid w:val="59F817E8"/>
    <w:multiLevelType w:val="singleLevel"/>
    <w:tmpl w:val="59F817E8"/>
    <w:lvl w:ilvl="0" w:tentative="0">
      <w:start w:val="1"/>
      <w:numFmt w:val="chineseCounting"/>
      <w:pStyle w:val="65"/>
      <w:suff w:val="nothing"/>
      <w:lvlText w:val="%1、"/>
      <w:lvlJc w:val="left"/>
    </w:lvl>
  </w:abstractNum>
  <w:abstractNum w:abstractNumId="30">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1">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6">
    <w:nsid w:val="754E4703"/>
    <w:multiLevelType w:val="singleLevel"/>
    <w:tmpl w:val="754E4703"/>
    <w:lvl w:ilvl="0" w:tentative="0">
      <w:start w:val="1"/>
      <w:numFmt w:val="chineseCounting"/>
      <w:suff w:val="nothing"/>
      <w:lvlText w:val="%1、"/>
      <w:lvlJc w:val="left"/>
      <w:rPr>
        <w:rFonts w:hint="eastAsia"/>
      </w:rPr>
    </w:lvl>
  </w:abstractNum>
  <w:num w:numId="1">
    <w:abstractNumId w:val="9"/>
  </w:num>
  <w:num w:numId="2">
    <w:abstractNumId w:val="10"/>
  </w:num>
  <w:num w:numId="3">
    <w:abstractNumId w:val="29"/>
  </w:num>
  <w:num w:numId="4">
    <w:abstractNumId w:val="20"/>
  </w:num>
  <w:num w:numId="5">
    <w:abstractNumId w:val="36"/>
  </w:num>
  <w:num w:numId="6">
    <w:abstractNumId w:val="3"/>
  </w:num>
  <w:num w:numId="7">
    <w:abstractNumId w:val="34"/>
  </w:num>
  <w:num w:numId="8">
    <w:abstractNumId w:val="11"/>
  </w:num>
  <w:num w:numId="9">
    <w:abstractNumId w:val="32"/>
  </w:num>
  <w:num w:numId="10">
    <w:abstractNumId w:val="33"/>
  </w:num>
  <w:num w:numId="11">
    <w:abstractNumId w:val="24"/>
  </w:num>
  <w:num w:numId="12">
    <w:abstractNumId w:val="19"/>
  </w:num>
  <w:num w:numId="13">
    <w:abstractNumId w:val="27"/>
  </w:num>
  <w:num w:numId="14">
    <w:abstractNumId w:val="0"/>
  </w:num>
  <w:num w:numId="15">
    <w:abstractNumId w:val="1"/>
  </w:num>
  <w:num w:numId="16">
    <w:abstractNumId w:val="30"/>
  </w:num>
  <w:num w:numId="17">
    <w:abstractNumId w:val="35"/>
  </w:num>
  <w:num w:numId="18">
    <w:abstractNumId w:val="28"/>
  </w:num>
  <w:num w:numId="19">
    <w:abstractNumId w:val="22"/>
  </w:num>
  <w:num w:numId="20">
    <w:abstractNumId w:val="31"/>
  </w:num>
  <w:num w:numId="21">
    <w:abstractNumId w:val="13"/>
  </w:num>
  <w:num w:numId="22">
    <w:abstractNumId w:val="14"/>
  </w:num>
  <w:num w:numId="23">
    <w:abstractNumId w:val="23"/>
  </w:num>
  <w:num w:numId="24">
    <w:abstractNumId w:val="17"/>
  </w:num>
  <w:num w:numId="25">
    <w:abstractNumId w:val="7"/>
  </w:num>
  <w:num w:numId="26">
    <w:abstractNumId w:val="18"/>
  </w:num>
  <w:num w:numId="27">
    <w:abstractNumId w:val="5"/>
  </w:num>
  <w:num w:numId="28">
    <w:abstractNumId w:val="26"/>
  </w:num>
  <w:num w:numId="29">
    <w:abstractNumId w:val="15"/>
  </w:num>
  <w:num w:numId="30">
    <w:abstractNumId w:val="2"/>
  </w:num>
  <w:num w:numId="31">
    <w:abstractNumId w:val="25"/>
  </w:num>
  <w:num w:numId="32">
    <w:abstractNumId w:val="4"/>
  </w:num>
  <w:num w:numId="33">
    <w:abstractNumId w:val="16"/>
  </w:num>
  <w:num w:numId="34">
    <w:abstractNumId w:val="6"/>
  </w:num>
  <w:num w:numId="35">
    <w:abstractNumId w:val="12"/>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91199"/>
    <w:rsid w:val="00283685"/>
    <w:rsid w:val="0032527A"/>
    <w:rsid w:val="00374888"/>
    <w:rsid w:val="003D6AC5"/>
    <w:rsid w:val="00473ABB"/>
    <w:rsid w:val="00491FA9"/>
    <w:rsid w:val="004D689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2E0342A"/>
    <w:rsid w:val="033E4BBF"/>
    <w:rsid w:val="037E6D6A"/>
    <w:rsid w:val="045B1092"/>
    <w:rsid w:val="04BB7EC7"/>
    <w:rsid w:val="04E86CC6"/>
    <w:rsid w:val="05987807"/>
    <w:rsid w:val="065B7727"/>
    <w:rsid w:val="066418E1"/>
    <w:rsid w:val="06D51397"/>
    <w:rsid w:val="06D55E6E"/>
    <w:rsid w:val="06E4782C"/>
    <w:rsid w:val="07B216D8"/>
    <w:rsid w:val="08393BA7"/>
    <w:rsid w:val="083B6D3D"/>
    <w:rsid w:val="08935C62"/>
    <w:rsid w:val="0900752E"/>
    <w:rsid w:val="091E3D75"/>
    <w:rsid w:val="0A4E48B7"/>
    <w:rsid w:val="0AC0410C"/>
    <w:rsid w:val="0AF71D29"/>
    <w:rsid w:val="0B004352"/>
    <w:rsid w:val="0B2A5572"/>
    <w:rsid w:val="0B416FFB"/>
    <w:rsid w:val="0B4C51A5"/>
    <w:rsid w:val="0BAB6B6A"/>
    <w:rsid w:val="0C580AA0"/>
    <w:rsid w:val="0C6F3B6A"/>
    <w:rsid w:val="0D961154"/>
    <w:rsid w:val="0DA4660B"/>
    <w:rsid w:val="0DD24882"/>
    <w:rsid w:val="0DF46805"/>
    <w:rsid w:val="0E1C5AFD"/>
    <w:rsid w:val="0E317079"/>
    <w:rsid w:val="0E600EA8"/>
    <w:rsid w:val="0EB75826"/>
    <w:rsid w:val="0F05765B"/>
    <w:rsid w:val="0FA20284"/>
    <w:rsid w:val="0FFF74D0"/>
    <w:rsid w:val="10066A65"/>
    <w:rsid w:val="1096501E"/>
    <w:rsid w:val="109B7D33"/>
    <w:rsid w:val="10AE4129"/>
    <w:rsid w:val="117C1AA0"/>
    <w:rsid w:val="1182454F"/>
    <w:rsid w:val="11904838"/>
    <w:rsid w:val="11C078AA"/>
    <w:rsid w:val="122560FC"/>
    <w:rsid w:val="128B63AB"/>
    <w:rsid w:val="131A4D36"/>
    <w:rsid w:val="13233D76"/>
    <w:rsid w:val="1379754E"/>
    <w:rsid w:val="13C54541"/>
    <w:rsid w:val="13EA5A86"/>
    <w:rsid w:val="14A430C2"/>
    <w:rsid w:val="1516608A"/>
    <w:rsid w:val="15694931"/>
    <w:rsid w:val="15AC6FF2"/>
    <w:rsid w:val="15C13983"/>
    <w:rsid w:val="15CE3B81"/>
    <w:rsid w:val="162D27B7"/>
    <w:rsid w:val="163F4A7E"/>
    <w:rsid w:val="170C17ED"/>
    <w:rsid w:val="175B58E8"/>
    <w:rsid w:val="18C02D78"/>
    <w:rsid w:val="192A37C4"/>
    <w:rsid w:val="1941040C"/>
    <w:rsid w:val="19A769EE"/>
    <w:rsid w:val="19FB308C"/>
    <w:rsid w:val="1A2C356C"/>
    <w:rsid w:val="1A646862"/>
    <w:rsid w:val="1A77487F"/>
    <w:rsid w:val="1AB844B7"/>
    <w:rsid w:val="1AEB7DCD"/>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C16E58"/>
    <w:rsid w:val="20EC630A"/>
    <w:rsid w:val="21E62252"/>
    <w:rsid w:val="22F00487"/>
    <w:rsid w:val="23736DCC"/>
    <w:rsid w:val="23A012DB"/>
    <w:rsid w:val="23D762F6"/>
    <w:rsid w:val="24255939"/>
    <w:rsid w:val="24C1456F"/>
    <w:rsid w:val="25036FC4"/>
    <w:rsid w:val="261A071C"/>
    <w:rsid w:val="27167136"/>
    <w:rsid w:val="278608F2"/>
    <w:rsid w:val="27D03E77"/>
    <w:rsid w:val="284B2E0F"/>
    <w:rsid w:val="287700A8"/>
    <w:rsid w:val="28986434"/>
    <w:rsid w:val="29296A11"/>
    <w:rsid w:val="29C25C3D"/>
    <w:rsid w:val="2A00446B"/>
    <w:rsid w:val="2AE24278"/>
    <w:rsid w:val="2B872D8F"/>
    <w:rsid w:val="2CF25F4F"/>
    <w:rsid w:val="2D1F7C66"/>
    <w:rsid w:val="2D6D6692"/>
    <w:rsid w:val="2D956821"/>
    <w:rsid w:val="2E11037F"/>
    <w:rsid w:val="2E90270F"/>
    <w:rsid w:val="2EB23BE8"/>
    <w:rsid w:val="2ECC7429"/>
    <w:rsid w:val="2F486532"/>
    <w:rsid w:val="2F5E4089"/>
    <w:rsid w:val="2F6F4983"/>
    <w:rsid w:val="2FD162F0"/>
    <w:rsid w:val="2FD5578B"/>
    <w:rsid w:val="301E6646"/>
    <w:rsid w:val="3096295E"/>
    <w:rsid w:val="310C50EA"/>
    <w:rsid w:val="31304599"/>
    <w:rsid w:val="3229169D"/>
    <w:rsid w:val="325A081E"/>
    <w:rsid w:val="32807B59"/>
    <w:rsid w:val="32E45C0F"/>
    <w:rsid w:val="32F817CE"/>
    <w:rsid w:val="332F2CAD"/>
    <w:rsid w:val="333B59DD"/>
    <w:rsid w:val="33822C8E"/>
    <w:rsid w:val="33914702"/>
    <w:rsid w:val="345E036E"/>
    <w:rsid w:val="35FD3A62"/>
    <w:rsid w:val="362353CB"/>
    <w:rsid w:val="36583C09"/>
    <w:rsid w:val="366848EF"/>
    <w:rsid w:val="372633C5"/>
    <w:rsid w:val="37270EEB"/>
    <w:rsid w:val="37A531A4"/>
    <w:rsid w:val="382402F0"/>
    <w:rsid w:val="38830702"/>
    <w:rsid w:val="38C60197"/>
    <w:rsid w:val="39102AA0"/>
    <w:rsid w:val="399B4366"/>
    <w:rsid w:val="39E11825"/>
    <w:rsid w:val="3A8238C4"/>
    <w:rsid w:val="3AD82AB0"/>
    <w:rsid w:val="3B697D24"/>
    <w:rsid w:val="3BBD1927"/>
    <w:rsid w:val="3BD5243D"/>
    <w:rsid w:val="3C023ACF"/>
    <w:rsid w:val="3C0F6D5B"/>
    <w:rsid w:val="3C443376"/>
    <w:rsid w:val="3C7454AE"/>
    <w:rsid w:val="3E0E7BD8"/>
    <w:rsid w:val="3EEA117C"/>
    <w:rsid w:val="3EF0564E"/>
    <w:rsid w:val="3F44662E"/>
    <w:rsid w:val="403776C5"/>
    <w:rsid w:val="40520D87"/>
    <w:rsid w:val="405244A7"/>
    <w:rsid w:val="406D5BC1"/>
    <w:rsid w:val="407349CF"/>
    <w:rsid w:val="40AE2CD8"/>
    <w:rsid w:val="40B05AAD"/>
    <w:rsid w:val="40D02864"/>
    <w:rsid w:val="40E816EB"/>
    <w:rsid w:val="42482ED2"/>
    <w:rsid w:val="42EA41FA"/>
    <w:rsid w:val="43056584"/>
    <w:rsid w:val="433336B5"/>
    <w:rsid w:val="43A53EC1"/>
    <w:rsid w:val="43A833B4"/>
    <w:rsid w:val="43B20A5C"/>
    <w:rsid w:val="446948B9"/>
    <w:rsid w:val="44923CB7"/>
    <w:rsid w:val="44B74D3D"/>
    <w:rsid w:val="44E53716"/>
    <w:rsid w:val="45950CEA"/>
    <w:rsid w:val="459D1BEC"/>
    <w:rsid w:val="45B6507E"/>
    <w:rsid w:val="46E61CD3"/>
    <w:rsid w:val="480C1846"/>
    <w:rsid w:val="481F08C0"/>
    <w:rsid w:val="48621D83"/>
    <w:rsid w:val="4871195C"/>
    <w:rsid w:val="488B752C"/>
    <w:rsid w:val="48D93187"/>
    <w:rsid w:val="48DD2F81"/>
    <w:rsid w:val="49402FC0"/>
    <w:rsid w:val="497828CD"/>
    <w:rsid w:val="49CD415A"/>
    <w:rsid w:val="4A430580"/>
    <w:rsid w:val="4A7D6231"/>
    <w:rsid w:val="4A8B6FCA"/>
    <w:rsid w:val="4B3612A5"/>
    <w:rsid w:val="4BCD5A11"/>
    <w:rsid w:val="4BEA1698"/>
    <w:rsid w:val="4C106FFF"/>
    <w:rsid w:val="4C58602B"/>
    <w:rsid w:val="4D0349F6"/>
    <w:rsid w:val="4D275349"/>
    <w:rsid w:val="4DA266A7"/>
    <w:rsid w:val="4DF46FDA"/>
    <w:rsid w:val="4E121B55"/>
    <w:rsid w:val="4E1C620B"/>
    <w:rsid w:val="4ED3511D"/>
    <w:rsid w:val="4F2C4E99"/>
    <w:rsid w:val="4F340E9A"/>
    <w:rsid w:val="4FD25A40"/>
    <w:rsid w:val="500C0071"/>
    <w:rsid w:val="50D5753F"/>
    <w:rsid w:val="51254295"/>
    <w:rsid w:val="51611D81"/>
    <w:rsid w:val="52287B1A"/>
    <w:rsid w:val="52C60B43"/>
    <w:rsid w:val="52DB4C0C"/>
    <w:rsid w:val="53254EE5"/>
    <w:rsid w:val="535036A2"/>
    <w:rsid w:val="53B740A0"/>
    <w:rsid w:val="53D6445C"/>
    <w:rsid w:val="53F73ECA"/>
    <w:rsid w:val="54294154"/>
    <w:rsid w:val="5461663C"/>
    <w:rsid w:val="54D2203E"/>
    <w:rsid w:val="54E970C5"/>
    <w:rsid w:val="550960DA"/>
    <w:rsid w:val="555927B5"/>
    <w:rsid w:val="558833E1"/>
    <w:rsid w:val="55CC12D5"/>
    <w:rsid w:val="55E0043E"/>
    <w:rsid w:val="56460406"/>
    <w:rsid w:val="56CA56C3"/>
    <w:rsid w:val="56F50266"/>
    <w:rsid w:val="572B451F"/>
    <w:rsid w:val="57594A51"/>
    <w:rsid w:val="579D4F00"/>
    <w:rsid w:val="57AF0E9E"/>
    <w:rsid w:val="587F280E"/>
    <w:rsid w:val="589C4E3D"/>
    <w:rsid w:val="58E62BC3"/>
    <w:rsid w:val="593432C8"/>
    <w:rsid w:val="59AE24E7"/>
    <w:rsid w:val="59DD731B"/>
    <w:rsid w:val="5A3C696A"/>
    <w:rsid w:val="5AD15B34"/>
    <w:rsid w:val="5B162D7D"/>
    <w:rsid w:val="5B532E32"/>
    <w:rsid w:val="5B8607DB"/>
    <w:rsid w:val="5BDF1604"/>
    <w:rsid w:val="5C7B0D56"/>
    <w:rsid w:val="5C861130"/>
    <w:rsid w:val="5C9F6BCD"/>
    <w:rsid w:val="5CA47F1B"/>
    <w:rsid w:val="5CCB5CF1"/>
    <w:rsid w:val="5CCC4F54"/>
    <w:rsid w:val="5CE16D83"/>
    <w:rsid w:val="5CF36FF6"/>
    <w:rsid w:val="5D2F321C"/>
    <w:rsid w:val="5DE856F2"/>
    <w:rsid w:val="5DFF7508"/>
    <w:rsid w:val="5E0E2A89"/>
    <w:rsid w:val="5E376F7A"/>
    <w:rsid w:val="5E4341C8"/>
    <w:rsid w:val="5E6829AE"/>
    <w:rsid w:val="5ED115B9"/>
    <w:rsid w:val="5F785962"/>
    <w:rsid w:val="5F926BB0"/>
    <w:rsid w:val="5FD41CEA"/>
    <w:rsid w:val="5FFE61F4"/>
    <w:rsid w:val="60966616"/>
    <w:rsid w:val="60F11A9E"/>
    <w:rsid w:val="614222FA"/>
    <w:rsid w:val="62645721"/>
    <w:rsid w:val="628430EB"/>
    <w:rsid w:val="62CE0B28"/>
    <w:rsid w:val="62FB30A8"/>
    <w:rsid w:val="630C7063"/>
    <w:rsid w:val="63676257"/>
    <w:rsid w:val="6388560B"/>
    <w:rsid w:val="63C4349A"/>
    <w:rsid w:val="6416019A"/>
    <w:rsid w:val="6477675E"/>
    <w:rsid w:val="64D67929"/>
    <w:rsid w:val="655036E2"/>
    <w:rsid w:val="65547A1D"/>
    <w:rsid w:val="6559752E"/>
    <w:rsid w:val="658A7FC2"/>
    <w:rsid w:val="65AE4402"/>
    <w:rsid w:val="66BF5C89"/>
    <w:rsid w:val="66F53DAB"/>
    <w:rsid w:val="67391959"/>
    <w:rsid w:val="67BA514F"/>
    <w:rsid w:val="67F81964"/>
    <w:rsid w:val="68182006"/>
    <w:rsid w:val="68215896"/>
    <w:rsid w:val="68261278"/>
    <w:rsid w:val="687E455F"/>
    <w:rsid w:val="699268E2"/>
    <w:rsid w:val="6A13578D"/>
    <w:rsid w:val="6A3002DC"/>
    <w:rsid w:val="6A6255CE"/>
    <w:rsid w:val="6AD5363F"/>
    <w:rsid w:val="6B21102D"/>
    <w:rsid w:val="6B2314FC"/>
    <w:rsid w:val="6B4942B9"/>
    <w:rsid w:val="6B8E27DA"/>
    <w:rsid w:val="6BBB5183"/>
    <w:rsid w:val="6C6E48EB"/>
    <w:rsid w:val="6CE757D2"/>
    <w:rsid w:val="6CFE60A3"/>
    <w:rsid w:val="6D535FC6"/>
    <w:rsid w:val="6D6F1D19"/>
    <w:rsid w:val="6DA06F88"/>
    <w:rsid w:val="6E3E62A8"/>
    <w:rsid w:val="6EAA1FFD"/>
    <w:rsid w:val="714257AE"/>
    <w:rsid w:val="71CC7A3D"/>
    <w:rsid w:val="72832CF9"/>
    <w:rsid w:val="730A1B38"/>
    <w:rsid w:val="733F2D51"/>
    <w:rsid w:val="73666701"/>
    <w:rsid w:val="73902698"/>
    <w:rsid w:val="73BB6668"/>
    <w:rsid w:val="73E41BDF"/>
    <w:rsid w:val="742B3D29"/>
    <w:rsid w:val="7480258F"/>
    <w:rsid w:val="75F763EB"/>
    <w:rsid w:val="76285B0A"/>
    <w:rsid w:val="76465ABE"/>
    <w:rsid w:val="76CC0643"/>
    <w:rsid w:val="773226E3"/>
    <w:rsid w:val="777A4144"/>
    <w:rsid w:val="778D3F3B"/>
    <w:rsid w:val="77C22CFD"/>
    <w:rsid w:val="77CD76B1"/>
    <w:rsid w:val="781676C5"/>
    <w:rsid w:val="7870676D"/>
    <w:rsid w:val="78A3591C"/>
    <w:rsid w:val="795E72F1"/>
    <w:rsid w:val="7A441532"/>
    <w:rsid w:val="7A8F5D28"/>
    <w:rsid w:val="7AD30342"/>
    <w:rsid w:val="7AD924B1"/>
    <w:rsid w:val="7ADC2AE9"/>
    <w:rsid w:val="7AEE00A7"/>
    <w:rsid w:val="7AF4138B"/>
    <w:rsid w:val="7B0519FE"/>
    <w:rsid w:val="7B5C1871"/>
    <w:rsid w:val="7B6E3187"/>
    <w:rsid w:val="7BA418DB"/>
    <w:rsid w:val="7BA767DA"/>
    <w:rsid w:val="7BC645D3"/>
    <w:rsid w:val="7CB225D2"/>
    <w:rsid w:val="7CE06DD8"/>
    <w:rsid w:val="7D0C7705"/>
    <w:rsid w:val="7D1714C6"/>
    <w:rsid w:val="7D303040"/>
    <w:rsid w:val="7D405219"/>
    <w:rsid w:val="7D44037C"/>
    <w:rsid w:val="7DF34C50"/>
    <w:rsid w:val="7F351F11"/>
    <w:rsid w:val="7F7314C2"/>
    <w:rsid w:val="7F842003"/>
    <w:rsid w:val="7F8D67B6"/>
    <w:rsid w:val="7FE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3"/>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5"/>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next w:val="13"/>
    <w:qFormat/>
    <w:uiPriority w:val="0"/>
    <w:pPr>
      <w:ind w:firstLine="425"/>
    </w:pPr>
    <w:rPr>
      <w:rFonts w:ascii="Times New Roman" w:hAnsi="Times New Roman" w:eastAsia="宋体" w:cs="Times New Roman"/>
      <w:szCs w:val="20"/>
    </w:rPr>
  </w:style>
  <w:style w:type="paragraph" w:customStyle="1" w:styleId="1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4">
    <w:name w:val="caption"/>
    <w:basedOn w:val="1"/>
    <w:next w:val="1"/>
    <w:qFormat/>
    <w:uiPriority w:val="0"/>
    <w:rPr>
      <w:rFonts w:ascii="Arial" w:hAnsi="Arial" w:eastAsia="黑体" w:cs="Arial"/>
      <w:sz w:val="20"/>
      <w:szCs w:val="20"/>
    </w:rPr>
  </w:style>
  <w:style w:type="paragraph" w:styleId="15">
    <w:name w:val="Body Text 3"/>
    <w:basedOn w:val="1"/>
    <w:link w:val="42"/>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6"/>
    <w:qFormat/>
    <w:uiPriority w:val="0"/>
    <w:rPr>
      <w:rFonts w:eastAsia="宋体"/>
      <w:sz w:val="24"/>
    </w:rPr>
  </w:style>
  <w:style w:type="paragraph" w:styleId="19">
    <w:name w:val="Date"/>
    <w:basedOn w:val="1"/>
    <w:next w:val="1"/>
    <w:link w:val="47"/>
    <w:unhideWhenUsed/>
    <w:qFormat/>
    <w:uiPriority w:val="99"/>
    <w:pPr>
      <w:ind w:left="100" w:leftChars="2500"/>
    </w:pPr>
  </w:style>
  <w:style w:type="paragraph" w:styleId="20">
    <w:name w:val="Balloon Text"/>
    <w:basedOn w:val="1"/>
    <w:link w:val="49"/>
    <w:semiHidden/>
    <w:unhideWhenUsed/>
    <w:qFormat/>
    <w:uiPriority w:val="99"/>
    <w:rPr>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34">
    <w:name w:val="List Paragraph1"/>
    <w:basedOn w:val="1"/>
    <w:next w:val="1"/>
    <w:qFormat/>
    <w:uiPriority w:val="0"/>
    <w:pPr>
      <w:ind w:firstLine="420" w:firstLineChars="200"/>
    </w:pPr>
    <w:rPr>
      <w:rFonts w:ascii="Calibri" w:hAnsi="Calibri" w:cs="宋体"/>
    </w:rPr>
  </w:style>
  <w:style w:type="paragraph" w:customStyle="1" w:styleId="35">
    <w:name w:val="列出段落1"/>
    <w:basedOn w:val="1"/>
    <w:qFormat/>
    <w:uiPriority w:val="34"/>
    <w:pPr>
      <w:ind w:firstLine="420" w:firstLineChars="200"/>
    </w:pPr>
  </w:style>
  <w:style w:type="character" w:customStyle="1" w:styleId="36">
    <w:name w:val="标题 1 Char"/>
    <w:basedOn w:val="27"/>
    <w:link w:val="8"/>
    <w:qFormat/>
    <w:uiPriority w:val="0"/>
    <w:rPr>
      <w:rFonts w:ascii="Calibri" w:hAnsi="Calibri" w:eastAsia="宋体" w:cs="Times New Roman"/>
      <w:b/>
      <w:bCs/>
      <w:kern w:val="44"/>
      <w:sz w:val="44"/>
      <w:szCs w:val="44"/>
    </w:rPr>
  </w:style>
  <w:style w:type="character" w:customStyle="1" w:styleId="37">
    <w:name w:val="标题 2 Char"/>
    <w:basedOn w:val="27"/>
    <w:link w:val="9"/>
    <w:qFormat/>
    <w:uiPriority w:val="0"/>
    <w:rPr>
      <w:rFonts w:ascii="Arial" w:hAnsi="Arial" w:eastAsia="黑体" w:cs="Times New Roman"/>
      <w:b/>
      <w:bCs/>
      <w:kern w:val="0"/>
      <w:sz w:val="32"/>
      <w:szCs w:val="32"/>
    </w:rPr>
  </w:style>
  <w:style w:type="character" w:customStyle="1" w:styleId="38">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1"/>
    <w:qFormat/>
    <w:uiPriority w:val="0"/>
    <w:rPr>
      <w:rFonts w:ascii="Arial" w:hAnsi="Arial" w:eastAsia="黑体" w:cs="Times New Roman"/>
      <w:b/>
      <w:bCs/>
      <w:kern w:val="0"/>
      <w:sz w:val="28"/>
      <w:szCs w:val="28"/>
    </w:rPr>
  </w:style>
  <w:style w:type="character" w:customStyle="1" w:styleId="40">
    <w:name w:val="页眉 Char"/>
    <w:basedOn w:val="27"/>
    <w:link w:val="22"/>
    <w:qFormat/>
    <w:uiPriority w:val="99"/>
    <w:rPr>
      <w:sz w:val="18"/>
      <w:szCs w:val="18"/>
    </w:rPr>
  </w:style>
  <w:style w:type="character" w:customStyle="1" w:styleId="41">
    <w:name w:val="页脚 Char"/>
    <w:basedOn w:val="27"/>
    <w:link w:val="21"/>
    <w:qFormat/>
    <w:uiPriority w:val="99"/>
    <w:rPr>
      <w:sz w:val="18"/>
      <w:szCs w:val="18"/>
    </w:rPr>
  </w:style>
  <w:style w:type="character" w:customStyle="1" w:styleId="42">
    <w:name w:val="正文文本 3 Char"/>
    <w:basedOn w:val="27"/>
    <w:link w:val="15"/>
    <w:qFormat/>
    <w:uiPriority w:val="0"/>
    <w:rPr>
      <w:rFonts w:ascii="Times New Roman" w:hAnsi="Times New Roman" w:eastAsia="宋体" w:cs="Times New Roman"/>
      <w:color w:val="FF0000"/>
      <w:sz w:val="24"/>
      <w:szCs w:val="24"/>
    </w:rPr>
  </w:style>
  <w:style w:type="character" w:customStyle="1" w:styleId="43">
    <w:name w:val="正文文本 Char"/>
    <w:basedOn w:val="27"/>
    <w:link w:val="3"/>
    <w:qFormat/>
    <w:uiPriority w:val="99"/>
  </w:style>
  <w:style w:type="character" w:customStyle="1" w:styleId="44">
    <w:name w:val="正文文本缩进 Char1"/>
    <w:basedOn w:val="27"/>
    <w:link w:val="6"/>
    <w:qFormat/>
    <w:uiPriority w:val="0"/>
    <w:rPr>
      <w:kern w:val="0"/>
      <w:sz w:val="24"/>
      <w:szCs w:val="20"/>
    </w:rPr>
  </w:style>
  <w:style w:type="character" w:customStyle="1" w:styleId="45">
    <w:name w:val="正文文本缩进 Char"/>
    <w:basedOn w:val="27"/>
    <w:link w:val="6"/>
    <w:qFormat/>
    <w:uiPriority w:val="0"/>
  </w:style>
  <w:style w:type="character" w:customStyle="1" w:styleId="46">
    <w:name w:val="纯文本 Char"/>
    <w:basedOn w:val="27"/>
    <w:link w:val="18"/>
    <w:qFormat/>
    <w:uiPriority w:val="0"/>
    <w:rPr>
      <w:rFonts w:eastAsia="宋体"/>
      <w:sz w:val="24"/>
    </w:rPr>
  </w:style>
  <w:style w:type="character" w:customStyle="1" w:styleId="47">
    <w:name w:val="日期 Char"/>
    <w:basedOn w:val="27"/>
    <w:link w:val="19"/>
    <w:qFormat/>
    <w:uiPriority w:val="99"/>
  </w:style>
  <w:style w:type="character" w:customStyle="1" w:styleId="48">
    <w:name w:val="批注框文本 Char1"/>
    <w:basedOn w:val="27"/>
    <w:link w:val="20"/>
    <w:semiHidden/>
    <w:qFormat/>
    <w:uiPriority w:val="99"/>
    <w:rPr>
      <w:sz w:val="18"/>
      <w:szCs w:val="18"/>
    </w:rPr>
  </w:style>
  <w:style w:type="character" w:customStyle="1" w:styleId="49">
    <w:name w:val="批注框文本 Char"/>
    <w:basedOn w:val="27"/>
    <w:link w:val="20"/>
    <w:semiHidden/>
    <w:qFormat/>
    <w:uiPriority w:val="99"/>
    <w:rPr>
      <w:sz w:val="18"/>
      <w:szCs w:val="18"/>
    </w:rPr>
  </w:style>
  <w:style w:type="character" w:customStyle="1" w:styleId="50">
    <w:name w:val="HTML 预设格式 Char1"/>
    <w:basedOn w:val="27"/>
    <w:link w:val="24"/>
    <w:semiHidden/>
    <w:qFormat/>
    <w:uiPriority w:val="99"/>
    <w:rPr>
      <w:rFonts w:ascii="宋体" w:hAnsi="宋体" w:eastAsia="宋体" w:cs="宋体"/>
      <w:kern w:val="0"/>
      <w:sz w:val="24"/>
      <w:szCs w:val="24"/>
    </w:rPr>
  </w:style>
  <w:style w:type="character" w:customStyle="1" w:styleId="51">
    <w:name w:val="HTML 预设格式 Char"/>
    <w:basedOn w:val="27"/>
    <w:link w:val="24"/>
    <w:semiHidden/>
    <w:qFormat/>
    <w:uiPriority w:val="99"/>
    <w:rPr>
      <w:rFonts w:ascii="Courier New" w:hAnsi="Courier New" w:cs="Courier New"/>
      <w:sz w:val="20"/>
      <w:szCs w:val="20"/>
    </w:rPr>
  </w:style>
  <w:style w:type="character" w:customStyle="1" w:styleId="52">
    <w:name w:val="正文首行缩进 Char"/>
    <w:basedOn w:val="43"/>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7"/>
    <w:qFormat/>
    <w:uiPriority w:val="0"/>
  </w:style>
  <w:style w:type="paragraph" w:customStyle="1" w:styleId="6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hover25"/>
    <w:basedOn w:val="27"/>
    <w:qFormat/>
    <w:uiPriority w:val="0"/>
  </w:style>
  <w:style w:type="character" w:customStyle="1" w:styleId="67">
    <w:name w:val="active"/>
    <w:basedOn w:val="27"/>
    <w:qFormat/>
    <w:uiPriority w:val="0"/>
    <w:rPr>
      <w:color w:val="FFFFFF"/>
      <w:shd w:val="clear" w:fill="2B7AFC"/>
    </w:rPr>
  </w:style>
  <w:style w:type="character" w:customStyle="1" w:styleId="68">
    <w:name w:val="red"/>
    <w:basedOn w:val="27"/>
    <w:qFormat/>
    <w:uiPriority w:val="0"/>
    <w:rPr>
      <w:color w:val="FF0000"/>
      <w:sz w:val="18"/>
      <w:szCs w:val="18"/>
    </w:rPr>
  </w:style>
  <w:style w:type="character" w:customStyle="1" w:styleId="69">
    <w:name w:val="red1"/>
    <w:basedOn w:val="27"/>
    <w:qFormat/>
    <w:uiPriority w:val="0"/>
    <w:rPr>
      <w:color w:val="FF0000"/>
      <w:sz w:val="18"/>
      <w:szCs w:val="18"/>
    </w:rPr>
  </w:style>
  <w:style w:type="character" w:customStyle="1" w:styleId="70">
    <w:name w:val="red2"/>
    <w:basedOn w:val="27"/>
    <w:qFormat/>
    <w:uiPriority w:val="0"/>
    <w:rPr>
      <w:color w:val="CC0000"/>
    </w:rPr>
  </w:style>
  <w:style w:type="character" w:customStyle="1" w:styleId="71">
    <w:name w:val="red3"/>
    <w:basedOn w:val="27"/>
    <w:qFormat/>
    <w:uiPriority w:val="0"/>
    <w:rPr>
      <w:color w:val="FF0000"/>
    </w:rPr>
  </w:style>
  <w:style w:type="character" w:customStyle="1" w:styleId="72">
    <w:name w:val="green"/>
    <w:basedOn w:val="27"/>
    <w:qFormat/>
    <w:uiPriority w:val="0"/>
    <w:rPr>
      <w:color w:val="66AE00"/>
      <w:sz w:val="18"/>
      <w:szCs w:val="18"/>
    </w:rPr>
  </w:style>
  <w:style w:type="character" w:customStyle="1" w:styleId="73">
    <w:name w:val="green1"/>
    <w:basedOn w:val="27"/>
    <w:qFormat/>
    <w:uiPriority w:val="0"/>
    <w:rPr>
      <w:color w:val="66AE00"/>
      <w:sz w:val="18"/>
      <w:szCs w:val="18"/>
    </w:rPr>
  </w:style>
  <w:style w:type="character" w:customStyle="1" w:styleId="74">
    <w:name w:val="gb-jt"/>
    <w:basedOn w:val="27"/>
    <w:qFormat/>
    <w:uiPriority w:val="0"/>
  </w:style>
  <w:style w:type="character" w:customStyle="1" w:styleId="75">
    <w:name w:val="blue"/>
    <w:basedOn w:val="27"/>
    <w:qFormat/>
    <w:uiPriority w:val="0"/>
    <w:rPr>
      <w:color w:val="0371C6"/>
      <w:sz w:val="21"/>
      <w:szCs w:val="21"/>
    </w:rPr>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0">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1">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2">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3">
    <w:name w:val="Header or footer|1"/>
    <w:basedOn w:val="1"/>
    <w:qFormat/>
    <w:uiPriority w:val="0"/>
    <w:pPr>
      <w:widowControl w:val="0"/>
      <w:shd w:val="clear" w:color="auto" w:fill="auto"/>
    </w:pPr>
    <w:rPr>
      <w:sz w:val="17"/>
      <w:szCs w:val="17"/>
      <w:u w:val="none"/>
      <w:shd w:val="clear" w:color="auto" w:fill="auto"/>
    </w:rPr>
  </w:style>
  <w:style w:type="character" w:customStyle="1" w:styleId="84">
    <w:name w:val="hover17"/>
    <w:basedOn w:val="27"/>
    <w:qFormat/>
    <w:uiPriority w:val="0"/>
  </w:style>
  <w:style w:type="character" w:customStyle="1" w:styleId="85">
    <w:name w:val="hover18"/>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36145</Words>
  <Characters>38224</Characters>
  <Lines>229</Lines>
  <Paragraphs>64</Paragraphs>
  <TotalTime>4</TotalTime>
  <ScaleCrop>false</ScaleCrop>
  <LinksUpToDate>false</LinksUpToDate>
  <CharactersWithSpaces>39797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WPS_1591240706</cp:lastModifiedBy>
  <cp:lastPrinted>2024-06-06T10:06:00Z</cp:lastPrinted>
  <dcterms:modified xsi:type="dcterms:W3CDTF">2024-09-18T03:30:23Z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DBE5C49971E241E3A7AA09AA95EB52DB_13</vt:lpwstr>
  </property>
</Properties>
</file>