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2F0AE">
      <w:pPr>
        <w:spacing w:line="360" w:lineRule="auto"/>
        <w:rPr>
          <w:rFonts w:ascii="宋体" w:cs="宋体"/>
          <w:b/>
          <w:sz w:val="48"/>
          <w:szCs w:val="48"/>
          <w:u w:val="single"/>
        </w:rPr>
      </w:pPr>
    </w:p>
    <w:p w14:paraId="696A5124">
      <w:pPr>
        <w:spacing w:line="360" w:lineRule="auto"/>
        <w:jc w:val="center"/>
        <w:rPr>
          <w:rFonts w:ascii="黑体" w:hAnsi="黑体" w:eastAsia="黑体" w:cs="宋体"/>
          <w:b/>
          <w:sz w:val="48"/>
          <w:szCs w:val="48"/>
        </w:rPr>
      </w:pPr>
    </w:p>
    <w:p w14:paraId="44FBD59E">
      <w:pPr>
        <w:spacing w:line="360" w:lineRule="auto"/>
        <w:jc w:val="center"/>
        <w:rPr>
          <w:rFonts w:hint="eastAsia" w:ascii="黑体" w:hAnsi="黑体" w:eastAsia="黑体" w:cs="宋体"/>
          <w:b/>
          <w:sz w:val="44"/>
          <w:szCs w:val="44"/>
          <w:lang w:eastAsia="zh-CN"/>
        </w:rPr>
      </w:pPr>
      <w:r>
        <w:rPr>
          <w:rFonts w:hint="eastAsia" w:ascii="黑体" w:hAnsi="黑体" w:eastAsia="黑体" w:cs="宋体"/>
          <w:b/>
          <w:sz w:val="48"/>
          <w:szCs w:val="48"/>
          <w:lang w:eastAsia="zh-CN"/>
        </w:rPr>
        <w:t>苏村乡高家岭村千亩苹果提质增效产业示范园建设项目</w:t>
      </w:r>
    </w:p>
    <w:p w14:paraId="31BFD889">
      <w:pPr>
        <w:spacing w:line="360" w:lineRule="auto"/>
        <w:ind w:firstLine="221" w:firstLineChars="50"/>
        <w:jc w:val="center"/>
        <w:rPr>
          <w:rFonts w:ascii="黑体" w:hAnsi="黑体" w:eastAsia="黑体" w:cs="宋体"/>
          <w:b/>
          <w:sz w:val="44"/>
          <w:szCs w:val="44"/>
        </w:rPr>
      </w:pPr>
    </w:p>
    <w:p w14:paraId="521E9DFE">
      <w:pPr>
        <w:pStyle w:val="28"/>
        <w:rPr>
          <w:rFonts w:ascii="黑体" w:hAnsi="黑体" w:eastAsia="黑体" w:cs="宋体"/>
          <w:b/>
          <w:sz w:val="44"/>
          <w:szCs w:val="44"/>
        </w:rPr>
      </w:pPr>
    </w:p>
    <w:p w14:paraId="42B80970">
      <w:pPr>
        <w:pStyle w:val="28"/>
        <w:rPr>
          <w:rFonts w:ascii="黑体" w:hAnsi="黑体" w:eastAsia="黑体" w:cs="宋体"/>
          <w:b/>
          <w:sz w:val="44"/>
          <w:szCs w:val="44"/>
        </w:rPr>
      </w:pPr>
    </w:p>
    <w:p w14:paraId="5BE63C89">
      <w:pPr>
        <w:pStyle w:val="28"/>
        <w:rPr>
          <w:rFonts w:ascii="黑体" w:hAnsi="黑体" w:eastAsia="黑体" w:cs="宋体"/>
          <w:b/>
          <w:sz w:val="44"/>
          <w:szCs w:val="44"/>
        </w:rPr>
      </w:pPr>
    </w:p>
    <w:p w14:paraId="6D255258">
      <w:pPr>
        <w:pStyle w:val="28"/>
        <w:rPr>
          <w:rFonts w:ascii="黑体" w:hAnsi="黑体" w:eastAsia="黑体" w:cs="宋体"/>
          <w:b/>
          <w:sz w:val="44"/>
          <w:szCs w:val="44"/>
        </w:rPr>
      </w:pPr>
    </w:p>
    <w:p w14:paraId="2C7B50FE">
      <w:pPr>
        <w:spacing w:line="360" w:lineRule="auto"/>
        <w:ind w:firstLine="221" w:firstLineChars="50"/>
        <w:jc w:val="center"/>
        <w:rPr>
          <w:rFonts w:ascii="黑体" w:hAnsi="黑体" w:eastAsia="黑体" w:cs="宋体"/>
          <w:b/>
          <w:sz w:val="44"/>
          <w:szCs w:val="44"/>
        </w:rPr>
      </w:pPr>
      <w:r>
        <w:rPr>
          <w:rFonts w:hint="eastAsia" w:ascii="黑体" w:hAnsi="黑体" w:eastAsia="黑体" w:cs="宋体"/>
          <w:b/>
          <w:sz w:val="44"/>
          <w:szCs w:val="44"/>
        </w:rPr>
        <w:t>竞争性磋商文件</w:t>
      </w:r>
    </w:p>
    <w:p w14:paraId="6B3ABE82">
      <w:pPr>
        <w:spacing w:line="360" w:lineRule="auto"/>
        <w:jc w:val="center"/>
        <w:rPr>
          <w:rFonts w:hint="default" w:ascii="黑体" w:hAnsi="黑体" w:eastAsia="黑体" w:cs="宋体"/>
          <w:b/>
          <w:sz w:val="32"/>
          <w:szCs w:val="32"/>
          <w:lang w:val="en-US" w:eastAsia="zh-CN"/>
        </w:rPr>
      </w:pPr>
      <w:r>
        <w:rPr>
          <w:rFonts w:hint="eastAsia" w:ascii="黑体" w:hAnsi="黑体" w:eastAsia="黑体" w:cs="宋体"/>
          <w:b/>
          <w:sz w:val="32"/>
          <w:szCs w:val="32"/>
        </w:rPr>
        <w:t>项目编号：</w:t>
      </w:r>
      <w:r>
        <w:rPr>
          <w:rFonts w:hint="eastAsia" w:ascii="黑体" w:hAnsi="黑体" w:eastAsia="黑体" w:cs="宋体"/>
          <w:b/>
          <w:sz w:val="32"/>
          <w:szCs w:val="32"/>
          <w:lang w:val="en-US" w:eastAsia="zh-CN"/>
        </w:rPr>
        <w:t>LBGZ[2024]331-ZC244、灵宝竞磋采购-2024-140</w:t>
      </w:r>
    </w:p>
    <w:p w14:paraId="000E70EF">
      <w:pPr>
        <w:spacing w:line="360" w:lineRule="auto"/>
        <w:jc w:val="center"/>
        <w:rPr>
          <w:rFonts w:ascii="黑体" w:hAnsi="黑体" w:eastAsia="黑体" w:cs="宋体"/>
          <w:b/>
          <w:sz w:val="32"/>
          <w:szCs w:val="32"/>
          <w:highlight w:val="yellow"/>
        </w:rPr>
      </w:pPr>
    </w:p>
    <w:p w14:paraId="1F695CF2">
      <w:pPr>
        <w:spacing w:line="360" w:lineRule="auto"/>
        <w:jc w:val="center"/>
        <w:rPr>
          <w:rFonts w:ascii="黑体" w:hAnsi="黑体" w:eastAsia="黑体" w:cs="宋体"/>
          <w:b/>
          <w:sz w:val="32"/>
          <w:szCs w:val="32"/>
        </w:rPr>
      </w:pPr>
    </w:p>
    <w:p w14:paraId="6D1C9EBB">
      <w:pPr>
        <w:spacing w:line="360" w:lineRule="auto"/>
        <w:jc w:val="left"/>
        <w:rPr>
          <w:rFonts w:ascii="黑体" w:hAnsi="黑体" w:eastAsia="黑体" w:cs="宋体"/>
          <w:b/>
          <w:sz w:val="32"/>
          <w:szCs w:val="32"/>
        </w:rPr>
      </w:pPr>
    </w:p>
    <w:p w14:paraId="4D5E0C85">
      <w:pPr>
        <w:pStyle w:val="28"/>
        <w:rPr>
          <w:rFonts w:ascii="黑体" w:hAnsi="黑体" w:eastAsia="黑体" w:cs="宋体"/>
          <w:b/>
          <w:sz w:val="32"/>
          <w:szCs w:val="32"/>
        </w:rPr>
      </w:pPr>
    </w:p>
    <w:p w14:paraId="43D53CA1">
      <w:pPr>
        <w:pStyle w:val="28"/>
        <w:rPr>
          <w:rFonts w:ascii="黑体" w:hAnsi="黑体" w:eastAsia="黑体" w:cs="宋体"/>
          <w:b/>
          <w:sz w:val="32"/>
          <w:szCs w:val="32"/>
        </w:rPr>
      </w:pPr>
    </w:p>
    <w:p w14:paraId="59F60B4E">
      <w:pPr>
        <w:pStyle w:val="28"/>
        <w:rPr>
          <w:rFonts w:ascii="黑体" w:hAnsi="黑体" w:eastAsia="黑体" w:cs="宋体"/>
          <w:b/>
          <w:sz w:val="32"/>
          <w:szCs w:val="32"/>
        </w:rPr>
      </w:pPr>
    </w:p>
    <w:p w14:paraId="3CB8952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1285" w:firstLineChars="400"/>
        <w:jc w:val="left"/>
        <w:textAlignment w:val="auto"/>
        <w:rPr>
          <w:rFonts w:hint="eastAsia" w:ascii="宋体" w:hAnsi="宋体" w:eastAsia="宋体" w:cs="宋体"/>
          <w:b/>
          <w:sz w:val="32"/>
          <w:szCs w:val="32"/>
          <w:u w:val="single"/>
          <w:lang w:eastAsia="zh-CN"/>
        </w:rPr>
      </w:pPr>
      <w:r>
        <w:rPr>
          <w:rFonts w:hint="eastAsia" w:ascii="黑体" w:hAnsi="黑体" w:eastAsia="黑体" w:cs="宋体"/>
          <w:b/>
          <w:sz w:val="32"/>
          <w:szCs w:val="32"/>
        </w:rPr>
        <w:t xml:space="preserve">  </w:t>
      </w:r>
      <w:r>
        <w:rPr>
          <w:rFonts w:hint="eastAsia" w:ascii="宋体" w:hAnsi="宋体" w:eastAsia="宋体" w:cs="宋体"/>
          <w:b/>
          <w:spacing w:val="40"/>
          <w:sz w:val="32"/>
          <w:szCs w:val="32"/>
          <w:lang w:val="en-US" w:eastAsia="zh-CN"/>
        </w:rPr>
        <w:t>采</w:t>
      </w:r>
      <w:r>
        <w:rPr>
          <w:rFonts w:hint="eastAsia" w:ascii="宋体" w:hAnsi="宋体" w:eastAsia="宋体" w:cs="宋体"/>
          <w:b/>
          <w:spacing w:val="40"/>
          <w:sz w:val="32"/>
          <w:szCs w:val="32"/>
        </w:rPr>
        <w:t>购人：</w:t>
      </w:r>
      <w:r>
        <w:rPr>
          <w:rFonts w:hint="eastAsia" w:ascii="宋体" w:hAnsi="宋体" w:cs="宋体"/>
          <w:b/>
          <w:spacing w:val="40"/>
          <w:sz w:val="32"/>
          <w:szCs w:val="32"/>
          <w:lang w:val="en-US" w:eastAsia="zh-CN"/>
        </w:rPr>
        <w:t>灵宝市苏村乡人民政府</w:t>
      </w:r>
    </w:p>
    <w:p w14:paraId="6DC32D2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1285" w:firstLineChars="400"/>
        <w:jc w:val="left"/>
        <w:textAlignment w:val="auto"/>
        <w:rPr>
          <w:rFonts w:hint="eastAsia" w:ascii="宋体" w:hAnsi="宋体" w:eastAsia="宋体" w:cs="宋体"/>
          <w:b/>
          <w:bCs/>
          <w:sz w:val="32"/>
          <w:szCs w:val="32"/>
        </w:rPr>
      </w:pPr>
      <w:r>
        <w:rPr>
          <w:rFonts w:hint="eastAsia" w:ascii="宋体" w:hAnsi="宋体" w:eastAsia="宋体" w:cs="宋体"/>
          <w:b/>
          <w:sz w:val="32"/>
        </w:rPr>
        <w:t xml:space="preserve"> </w:t>
      </w:r>
      <w:r>
        <w:rPr>
          <w:rFonts w:hint="eastAsia" w:ascii="宋体" w:hAnsi="宋体" w:eastAsia="宋体" w:cs="宋体"/>
          <w:b/>
          <w:sz w:val="32"/>
          <w:lang w:val="en-US" w:eastAsia="zh-CN"/>
        </w:rPr>
        <w:t xml:space="preserve"> </w:t>
      </w:r>
      <w:r>
        <w:rPr>
          <w:rFonts w:hint="eastAsia" w:ascii="宋体" w:hAnsi="宋体" w:eastAsia="宋体" w:cs="宋体"/>
          <w:b/>
          <w:sz w:val="32"/>
        </w:rPr>
        <w:t>代理机构：</w:t>
      </w:r>
      <w:r>
        <w:rPr>
          <w:rFonts w:hint="eastAsia" w:ascii="宋体" w:hAnsi="宋体" w:cs="宋体"/>
          <w:b/>
          <w:bCs/>
          <w:sz w:val="32"/>
          <w:szCs w:val="32"/>
          <w:lang w:eastAsia="zh-CN"/>
        </w:rPr>
        <w:t>河南邦兴工程服务有限公司</w:t>
      </w:r>
      <w:r>
        <w:rPr>
          <w:rFonts w:hint="eastAsia" w:ascii="宋体" w:hAnsi="宋体" w:eastAsia="宋体" w:cs="宋体"/>
          <w:b/>
          <w:bCs/>
          <w:sz w:val="32"/>
          <w:szCs w:val="32"/>
        </w:rPr>
        <w:t xml:space="preserve">  </w:t>
      </w:r>
    </w:p>
    <w:p w14:paraId="2F391EE8">
      <w:pPr>
        <w:keepNext w:val="0"/>
        <w:keepLines w:val="0"/>
        <w:pageBreakBefore w:val="0"/>
        <w:widowControl w:val="0"/>
        <w:kinsoku/>
        <w:wordWrap/>
        <w:overflowPunct/>
        <w:topLinePunct w:val="0"/>
        <w:autoSpaceDE/>
        <w:autoSpaceDN/>
        <w:bidi w:val="0"/>
        <w:spacing w:line="360" w:lineRule="auto"/>
        <w:ind w:firstLine="1606" w:firstLineChars="500"/>
        <w:textAlignment w:val="auto"/>
        <w:rPr>
          <w:rFonts w:ascii="黑体" w:hAnsi="黑体" w:eastAsia="黑体" w:cs="宋体"/>
          <w:b/>
          <w:sz w:val="32"/>
          <w:szCs w:val="32"/>
        </w:rPr>
      </w:pPr>
      <w:r>
        <w:rPr>
          <w:rFonts w:hint="eastAsia" w:ascii="宋体" w:hAnsi="宋体" w:eastAsia="宋体" w:cs="宋体"/>
          <w:b/>
          <w:sz w:val="32"/>
        </w:rPr>
        <w:t xml:space="preserve">时   </w:t>
      </w:r>
      <w:r>
        <w:rPr>
          <w:rFonts w:hint="eastAsia" w:ascii="宋体" w:hAnsi="宋体" w:eastAsia="宋体" w:cs="宋体"/>
          <w:b/>
          <w:sz w:val="32"/>
          <w:lang w:val="en-US" w:eastAsia="zh-CN"/>
        </w:rPr>
        <w:t xml:space="preserve"> </w:t>
      </w:r>
      <w:r>
        <w:rPr>
          <w:rFonts w:hint="eastAsia" w:ascii="宋体" w:hAnsi="宋体" w:eastAsia="宋体" w:cs="宋体"/>
          <w:b/>
          <w:sz w:val="32"/>
        </w:rPr>
        <w:t>间：</w:t>
      </w:r>
      <w:r>
        <w:rPr>
          <w:rFonts w:hint="eastAsia" w:ascii="宋体" w:hAnsi="宋体" w:eastAsia="宋体" w:cs="宋体"/>
          <w:b/>
          <w:sz w:val="32"/>
          <w:lang w:val="en-US" w:eastAsia="zh-CN"/>
        </w:rPr>
        <w:t>二0二</w:t>
      </w:r>
      <w:r>
        <w:rPr>
          <w:rFonts w:hint="eastAsia" w:ascii="宋体" w:hAnsi="宋体" w:cs="宋体"/>
          <w:b/>
          <w:sz w:val="32"/>
          <w:lang w:val="en-US" w:eastAsia="zh-CN"/>
        </w:rPr>
        <w:t>四</w:t>
      </w:r>
      <w:r>
        <w:rPr>
          <w:rFonts w:hint="eastAsia" w:ascii="宋体" w:hAnsi="宋体" w:eastAsia="宋体" w:cs="宋体"/>
          <w:b/>
          <w:sz w:val="32"/>
          <w:lang w:eastAsia="zh-CN"/>
        </w:rPr>
        <w:t>年</w:t>
      </w:r>
      <w:r>
        <w:rPr>
          <w:rFonts w:hint="eastAsia" w:ascii="宋体" w:hAnsi="宋体" w:cs="宋体"/>
          <w:b/>
          <w:sz w:val="32"/>
          <w:lang w:val="en-US" w:eastAsia="zh-CN"/>
        </w:rPr>
        <w:t>十一</w:t>
      </w:r>
      <w:r>
        <w:rPr>
          <w:rFonts w:hint="eastAsia" w:ascii="宋体" w:hAnsi="宋体" w:eastAsia="宋体" w:cs="宋体"/>
          <w:b/>
          <w:sz w:val="32"/>
          <w:lang w:eastAsia="zh-CN"/>
        </w:rPr>
        <w:t>月</w:t>
      </w:r>
    </w:p>
    <w:p w14:paraId="0036CE84">
      <w:pPr>
        <w:spacing w:line="360" w:lineRule="auto"/>
        <w:jc w:val="center"/>
        <w:rPr>
          <w:rFonts w:ascii="黑体" w:hAnsi="黑体" w:eastAsia="黑体" w:cs="宋体"/>
          <w:b/>
          <w:sz w:val="32"/>
          <w:szCs w:val="32"/>
        </w:rPr>
      </w:pPr>
    </w:p>
    <w:p w14:paraId="59DC70D9">
      <w:pPr>
        <w:spacing w:line="360" w:lineRule="auto"/>
        <w:jc w:val="center"/>
        <w:rPr>
          <w:rFonts w:hint="eastAsia" w:ascii="宋体" w:hAnsi="宋体"/>
          <w:b/>
          <w:kern w:val="44"/>
          <w:sz w:val="44"/>
          <w:szCs w:val="44"/>
        </w:rPr>
      </w:pPr>
    </w:p>
    <w:p w14:paraId="66851469">
      <w:pPr>
        <w:rPr>
          <w:rFonts w:hint="eastAsia" w:ascii="宋体" w:hAnsi="宋体"/>
          <w:b/>
          <w:kern w:val="44"/>
          <w:sz w:val="44"/>
          <w:szCs w:val="44"/>
        </w:rPr>
      </w:pPr>
      <w:r>
        <w:rPr>
          <w:rFonts w:hint="eastAsia" w:ascii="宋体" w:hAnsi="宋体"/>
          <w:b/>
          <w:kern w:val="44"/>
          <w:sz w:val="44"/>
          <w:szCs w:val="44"/>
        </w:rPr>
        <w:br w:type="page"/>
      </w:r>
    </w:p>
    <w:p w14:paraId="64930121">
      <w:pPr>
        <w:spacing w:line="360" w:lineRule="auto"/>
        <w:jc w:val="center"/>
        <w:rPr>
          <w:rFonts w:hint="eastAsia" w:ascii="宋体" w:hAnsi="宋体"/>
          <w:b/>
          <w:kern w:val="44"/>
          <w:sz w:val="44"/>
          <w:szCs w:val="44"/>
        </w:rPr>
      </w:pPr>
    </w:p>
    <w:p w14:paraId="2568BC9B">
      <w:pPr>
        <w:spacing w:line="360" w:lineRule="auto"/>
        <w:jc w:val="center"/>
        <w:rPr>
          <w:rFonts w:ascii="宋体"/>
          <w:b/>
          <w:kern w:val="44"/>
          <w:sz w:val="44"/>
          <w:szCs w:val="44"/>
        </w:rPr>
      </w:pPr>
      <w:r>
        <w:rPr>
          <w:rFonts w:hint="eastAsia" w:ascii="宋体" w:hAnsi="宋体"/>
          <w:b/>
          <w:kern w:val="44"/>
          <w:sz w:val="44"/>
          <w:szCs w:val="44"/>
        </w:rPr>
        <w:t>目录</w:t>
      </w:r>
    </w:p>
    <w:p w14:paraId="0646985A">
      <w:pPr>
        <w:spacing w:line="480" w:lineRule="auto"/>
        <w:jc w:val="center"/>
        <w:rPr>
          <w:rFonts w:ascii="宋体" w:hAnsi="宋体" w:cs="宋体"/>
          <w:b/>
          <w:sz w:val="32"/>
          <w:szCs w:val="32"/>
        </w:rPr>
      </w:pPr>
    </w:p>
    <w:p w14:paraId="649C39B8">
      <w:pPr>
        <w:pStyle w:val="10"/>
        <w:keepNext w:val="0"/>
        <w:keepLines w:val="0"/>
        <w:pageBreakBefore w:val="0"/>
        <w:widowControl w:val="0"/>
        <w:tabs>
          <w:tab w:val="right" w:leader="dot" w:pos="9204"/>
        </w:tabs>
        <w:kinsoku/>
        <w:wordWrap/>
        <w:overflowPunct/>
        <w:topLinePunct w:val="0"/>
        <w:autoSpaceDE/>
        <w:autoSpaceDN/>
        <w:bidi w:val="0"/>
        <w:adjustRightInd w:val="0"/>
        <w:snapToGrid w:val="0"/>
        <w:spacing w:line="480" w:lineRule="auto"/>
        <w:ind w:firstLine="643" w:firstLineChars="200"/>
        <w:textAlignment w:val="auto"/>
        <w:rPr>
          <w:rFonts w:asciiTheme="minorHAnsi" w:hAnsiTheme="minorHAnsi" w:eastAsiaTheme="minorEastAsia" w:cstheme="minorBidi"/>
          <w:sz w:val="32"/>
          <w:szCs w:val="32"/>
        </w:rPr>
      </w:pPr>
      <w:r>
        <w:rPr>
          <w:rFonts w:hint="eastAsia" w:cs="宋体" w:asciiTheme="minorEastAsia" w:hAnsiTheme="minorEastAsia" w:eastAsiaTheme="minorEastAsia"/>
          <w:b/>
          <w:sz w:val="32"/>
          <w:szCs w:val="32"/>
        </w:rPr>
        <w:fldChar w:fldCharType="begin"/>
      </w:r>
      <w:r>
        <w:rPr>
          <w:rFonts w:hint="eastAsia" w:cs="宋体" w:asciiTheme="minorEastAsia" w:hAnsiTheme="minorEastAsia" w:eastAsiaTheme="minorEastAsia"/>
          <w:b/>
          <w:sz w:val="32"/>
          <w:szCs w:val="32"/>
        </w:rPr>
        <w:instrText xml:space="preserve">TOC \o "1-2" \h \u </w:instrText>
      </w:r>
      <w:r>
        <w:rPr>
          <w:rFonts w:hint="eastAsia" w:cs="宋体" w:asciiTheme="minorEastAsia" w:hAnsiTheme="minorEastAsia" w:eastAsiaTheme="minorEastAsia"/>
          <w:b/>
          <w:sz w:val="32"/>
          <w:szCs w:val="32"/>
        </w:rPr>
        <w:fldChar w:fldCharType="separate"/>
      </w:r>
      <w:r>
        <w:rPr>
          <w:sz w:val="32"/>
          <w:szCs w:val="32"/>
        </w:rPr>
        <w:fldChar w:fldCharType="begin"/>
      </w:r>
      <w:r>
        <w:rPr>
          <w:sz w:val="32"/>
          <w:szCs w:val="32"/>
        </w:rPr>
        <w:instrText xml:space="preserve"> HYPERLINK \l "_Toc141079805" </w:instrText>
      </w:r>
      <w:r>
        <w:rPr>
          <w:sz w:val="32"/>
          <w:szCs w:val="32"/>
        </w:rPr>
        <w:fldChar w:fldCharType="separate"/>
      </w:r>
      <w:r>
        <w:rPr>
          <w:rStyle w:val="23"/>
          <w:rFonts w:hint="eastAsia" w:ascii="黑体" w:hAnsi="黑体" w:eastAsia="黑体" w:cs="宋体"/>
          <w:sz w:val="32"/>
          <w:szCs w:val="32"/>
        </w:rPr>
        <w:t>第一章  竞争性磋商公告</w:t>
      </w:r>
      <w:r>
        <w:rPr>
          <w:sz w:val="32"/>
          <w:szCs w:val="32"/>
        </w:rPr>
        <w:tab/>
      </w:r>
      <w:r>
        <w:rPr>
          <w:sz w:val="32"/>
          <w:szCs w:val="32"/>
        </w:rPr>
        <w:fldChar w:fldCharType="begin"/>
      </w:r>
      <w:r>
        <w:rPr>
          <w:sz w:val="32"/>
          <w:szCs w:val="32"/>
        </w:rPr>
        <w:instrText xml:space="preserve"> PAGEREF _Toc141079805 \h </w:instrText>
      </w:r>
      <w:r>
        <w:rPr>
          <w:sz w:val="32"/>
          <w:szCs w:val="32"/>
        </w:rPr>
        <w:fldChar w:fldCharType="separate"/>
      </w:r>
      <w:r>
        <w:rPr>
          <w:sz w:val="32"/>
          <w:szCs w:val="32"/>
        </w:rPr>
        <w:t>3</w:t>
      </w:r>
      <w:r>
        <w:rPr>
          <w:sz w:val="32"/>
          <w:szCs w:val="32"/>
        </w:rPr>
        <w:fldChar w:fldCharType="end"/>
      </w:r>
      <w:r>
        <w:rPr>
          <w:sz w:val="32"/>
          <w:szCs w:val="32"/>
        </w:rPr>
        <w:fldChar w:fldCharType="end"/>
      </w:r>
    </w:p>
    <w:p w14:paraId="001E8371">
      <w:pPr>
        <w:pStyle w:val="10"/>
        <w:keepNext w:val="0"/>
        <w:keepLines w:val="0"/>
        <w:pageBreakBefore w:val="0"/>
        <w:widowControl w:val="0"/>
        <w:tabs>
          <w:tab w:val="right" w:leader="dot" w:pos="9204"/>
        </w:tabs>
        <w:kinsoku/>
        <w:wordWrap/>
        <w:overflowPunct/>
        <w:topLinePunct w:val="0"/>
        <w:autoSpaceDE/>
        <w:autoSpaceDN/>
        <w:bidi w:val="0"/>
        <w:adjustRightInd w:val="0"/>
        <w:snapToGrid w:val="0"/>
        <w:spacing w:line="480" w:lineRule="auto"/>
        <w:ind w:firstLine="640" w:firstLineChars="200"/>
        <w:textAlignment w:val="auto"/>
        <w:rPr>
          <w:rFonts w:asciiTheme="minorHAnsi" w:hAnsiTheme="minorHAnsi" w:eastAsiaTheme="minorEastAsia" w:cstheme="minorBidi"/>
          <w:sz w:val="32"/>
          <w:szCs w:val="32"/>
        </w:rPr>
      </w:pPr>
      <w:r>
        <w:rPr>
          <w:sz w:val="32"/>
          <w:szCs w:val="32"/>
        </w:rPr>
        <w:fldChar w:fldCharType="begin"/>
      </w:r>
      <w:r>
        <w:rPr>
          <w:sz w:val="32"/>
          <w:szCs w:val="32"/>
        </w:rPr>
        <w:instrText xml:space="preserve"> HYPERLINK \l "_Toc141079806" </w:instrText>
      </w:r>
      <w:r>
        <w:rPr>
          <w:sz w:val="32"/>
          <w:szCs w:val="32"/>
        </w:rPr>
        <w:fldChar w:fldCharType="separate"/>
      </w:r>
      <w:r>
        <w:rPr>
          <w:rStyle w:val="23"/>
          <w:rFonts w:hint="eastAsia" w:ascii="黑体" w:hAnsi="黑体" w:eastAsia="黑体" w:cs="宋体"/>
          <w:sz w:val="32"/>
          <w:szCs w:val="32"/>
        </w:rPr>
        <w:t>第二章</w:t>
      </w:r>
      <w:r>
        <w:rPr>
          <w:rStyle w:val="23"/>
          <w:rFonts w:ascii="黑体" w:hAnsi="黑体" w:eastAsia="黑体" w:cs="宋体"/>
          <w:sz w:val="32"/>
          <w:szCs w:val="32"/>
        </w:rPr>
        <w:t xml:space="preserve"> </w:t>
      </w:r>
      <w:r>
        <w:rPr>
          <w:rStyle w:val="23"/>
          <w:rFonts w:hint="eastAsia" w:ascii="黑体" w:hAnsi="黑体" w:eastAsia="黑体" w:cs="宋体"/>
          <w:sz w:val="32"/>
          <w:szCs w:val="32"/>
        </w:rPr>
        <w:t>磋商须知</w:t>
      </w:r>
      <w:r>
        <w:rPr>
          <w:sz w:val="32"/>
          <w:szCs w:val="32"/>
        </w:rPr>
        <w:tab/>
      </w:r>
      <w:r>
        <w:rPr>
          <w:sz w:val="32"/>
          <w:szCs w:val="32"/>
        </w:rPr>
        <w:fldChar w:fldCharType="begin"/>
      </w:r>
      <w:r>
        <w:rPr>
          <w:sz w:val="32"/>
          <w:szCs w:val="32"/>
        </w:rPr>
        <w:instrText xml:space="preserve"> PAGEREF _Toc141079806 \h </w:instrText>
      </w:r>
      <w:r>
        <w:rPr>
          <w:sz w:val="32"/>
          <w:szCs w:val="32"/>
        </w:rPr>
        <w:fldChar w:fldCharType="separate"/>
      </w:r>
      <w:r>
        <w:rPr>
          <w:sz w:val="32"/>
          <w:szCs w:val="32"/>
        </w:rPr>
        <w:t>8</w:t>
      </w:r>
      <w:r>
        <w:rPr>
          <w:sz w:val="32"/>
          <w:szCs w:val="32"/>
        </w:rPr>
        <w:fldChar w:fldCharType="end"/>
      </w:r>
      <w:r>
        <w:rPr>
          <w:sz w:val="32"/>
          <w:szCs w:val="32"/>
        </w:rPr>
        <w:fldChar w:fldCharType="end"/>
      </w:r>
    </w:p>
    <w:p w14:paraId="371CE704">
      <w:pPr>
        <w:pStyle w:val="10"/>
        <w:keepNext w:val="0"/>
        <w:keepLines w:val="0"/>
        <w:pageBreakBefore w:val="0"/>
        <w:widowControl w:val="0"/>
        <w:tabs>
          <w:tab w:val="right" w:leader="dot" w:pos="9204"/>
        </w:tabs>
        <w:kinsoku/>
        <w:wordWrap/>
        <w:overflowPunct/>
        <w:topLinePunct w:val="0"/>
        <w:autoSpaceDE/>
        <w:autoSpaceDN/>
        <w:bidi w:val="0"/>
        <w:adjustRightInd w:val="0"/>
        <w:snapToGrid w:val="0"/>
        <w:spacing w:line="480" w:lineRule="auto"/>
        <w:ind w:firstLine="640" w:firstLineChars="200"/>
        <w:textAlignment w:val="auto"/>
        <w:rPr>
          <w:rFonts w:asciiTheme="minorHAnsi" w:hAnsiTheme="minorHAnsi" w:eastAsiaTheme="minorEastAsia" w:cstheme="minorBidi"/>
          <w:sz w:val="32"/>
          <w:szCs w:val="32"/>
        </w:rPr>
      </w:pPr>
      <w:r>
        <w:rPr>
          <w:sz w:val="32"/>
          <w:szCs w:val="32"/>
        </w:rPr>
        <w:fldChar w:fldCharType="begin"/>
      </w:r>
      <w:r>
        <w:rPr>
          <w:sz w:val="32"/>
          <w:szCs w:val="32"/>
        </w:rPr>
        <w:instrText xml:space="preserve"> HYPERLINK \l "_Toc141079807" </w:instrText>
      </w:r>
      <w:r>
        <w:rPr>
          <w:sz w:val="32"/>
          <w:szCs w:val="32"/>
        </w:rPr>
        <w:fldChar w:fldCharType="separate"/>
      </w:r>
      <w:r>
        <w:rPr>
          <w:rStyle w:val="23"/>
          <w:rFonts w:hint="eastAsia" w:ascii="黑体" w:hAnsi="黑体" w:eastAsia="黑体" w:cs="宋体"/>
          <w:sz w:val="32"/>
          <w:szCs w:val="32"/>
        </w:rPr>
        <w:t>第三章 采购技术参数及要求</w:t>
      </w:r>
      <w:r>
        <w:rPr>
          <w:sz w:val="32"/>
          <w:szCs w:val="32"/>
        </w:rPr>
        <w:tab/>
      </w:r>
      <w:r>
        <w:rPr>
          <w:sz w:val="32"/>
          <w:szCs w:val="32"/>
        </w:rPr>
        <w:fldChar w:fldCharType="begin"/>
      </w:r>
      <w:r>
        <w:rPr>
          <w:sz w:val="32"/>
          <w:szCs w:val="32"/>
        </w:rPr>
        <w:instrText xml:space="preserve"> PAGEREF _Toc141079807 \h </w:instrText>
      </w:r>
      <w:r>
        <w:rPr>
          <w:sz w:val="32"/>
          <w:szCs w:val="32"/>
        </w:rPr>
        <w:fldChar w:fldCharType="separate"/>
      </w:r>
      <w:r>
        <w:rPr>
          <w:sz w:val="32"/>
          <w:szCs w:val="32"/>
        </w:rPr>
        <w:t>20</w:t>
      </w:r>
      <w:r>
        <w:rPr>
          <w:sz w:val="32"/>
          <w:szCs w:val="32"/>
        </w:rPr>
        <w:fldChar w:fldCharType="end"/>
      </w:r>
      <w:r>
        <w:rPr>
          <w:sz w:val="32"/>
          <w:szCs w:val="32"/>
        </w:rPr>
        <w:fldChar w:fldCharType="end"/>
      </w:r>
    </w:p>
    <w:p w14:paraId="376628EA">
      <w:pPr>
        <w:pStyle w:val="10"/>
        <w:keepNext w:val="0"/>
        <w:keepLines w:val="0"/>
        <w:pageBreakBefore w:val="0"/>
        <w:widowControl w:val="0"/>
        <w:tabs>
          <w:tab w:val="right" w:leader="dot" w:pos="9204"/>
        </w:tabs>
        <w:kinsoku/>
        <w:wordWrap/>
        <w:overflowPunct/>
        <w:topLinePunct w:val="0"/>
        <w:autoSpaceDE/>
        <w:autoSpaceDN/>
        <w:bidi w:val="0"/>
        <w:adjustRightInd w:val="0"/>
        <w:snapToGrid w:val="0"/>
        <w:spacing w:line="480" w:lineRule="auto"/>
        <w:ind w:firstLine="640" w:firstLineChars="200"/>
        <w:textAlignment w:val="auto"/>
        <w:rPr>
          <w:rFonts w:asciiTheme="minorHAnsi" w:hAnsiTheme="minorHAnsi" w:eastAsiaTheme="minorEastAsia" w:cstheme="minorBidi"/>
          <w:sz w:val="32"/>
          <w:szCs w:val="32"/>
        </w:rPr>
      </w:pPr>
      <w:r>
        <w:rPr>
          <w:sz w:val="32"/>
          <w:szCs w:val="32"/>
        </w:rPr>
        <w:fldChar w:fldCharType="begin"/>
      </w:r>
      <w:r>
        <w:rPr>
          <w:sz w:val="32"/>
          <w:szCs w:val="32"/>
        </w:rPr>
        <w:instrText xml:space="preserve"> HYPERLINK \l "_Toc141079811" </w:instrText>
      </w:r>
      <w:r>
        <w:rPr>
          <w:sz w:val="32"/>
          <w:szCs w:val="32"/>
        </w:rPr>
        <w:fldChar w:fldCharType="separate"/>
      </w:r>
      <w:r>
        <w:rPr>
          <w:rStyle w:val="23"/>
          <w:rFonts w:hint="eastAsia" w:ascii="黑体" w:hAnsi="黑体" w:eastAsia="黑体" w:cs="宋体"/>
          <w:sz w:val="32"/>
          <w:szCs w:val="32"/>
        </w:rPr>
        <w:t>第四章</w:t>
      </w:r>
      <w:r>
        <w:rPr>
          <w:rStyle w:val="23"/>
          <w:rFonts w:ascii="黑体" w:hAnsi="黑体" w:eastAsia="黑体" w:cs="宋体"/>
          <w:sz w:val="32"/>
          <w:szCs w:val="32"/>
        </w:rPr>
        <w:t xml:space="preserve">  </w:t>
      </w:r>
      <w:r>
        <w:rPr>
          <w:rStyle w:val="23"/>
          <w:rFonts w:hint="eastAsia" w:ascii="黑体" w:hAnsi="黑体" w:eastAsia="黑体" w:cs="宋体"/>
          <w:sz w:val="32"/>
          <w:szCs w:val="32"/>
        </w:rPr>
        <w:t>评审办法</w:t>
      </w:r>
      <w:r>
        <w:rPr>
          <w:sz w:val="32"/>
          <w:szCs w:val="32"/>
        </w:rPr>
        <w:tab/>
      </w:r>
      <w:r>
        <w:rPr>
          <w:sz w:val="32"/>
          <w:szCs w:val="32"/>
        </w:rPr>
        <w:fldChar w:fldCharType="begin"/>
      </w:r>
      <w:r>
        <w:rPr>
          <w:sz w:val="32"/>
          <w:szCs w:val="32"/>
        </w:rPr>
        <w:instrText xml:space="preserve"> PAGEREF _Toc141079811 \h </w:instrText>
      </w:r>
      <w:r>
        <w:rPr>
          <w:sz w:val="32"/>
          <w:szCs w:val="32"/>
        </w:rPr>
        <w:fldChar w:fldCharType="separate"/>
      </w:r>
      <w:r>
        <w:rPr>
          <w:sz w:val="32"/>
          <w:szCs w:val="32"/>
        </w:rPr>
        <w:t>26</w:t>
      </w:r>
      <w:r>
        <w:rPr>
          <w:sz w:val="32"/>
          <w:szCs w:val="32"/>
        </w:rPr>
        <w:fldChar w:fldCharType="end"/>
      </w:r>
      <w:r>
        <w:rPr>
          <w:sz w:val="32"/>
          <w:szCs w:val="32"/>
        </w:rPr>
        <w:fldChar w:fldCharType="end"/>
      </w:r>
    </w:p>
    <w:p w14:paraId="3C17F512">
      <w:pPr>
        <w:pStyle w:val="10"/>
        <w:keepNext w:val="0"/>
        <w:keepLines w:val="0"/>
        <w:pageBreakBefore w:val="0"/>
        <w:widowControl w:val="0"/>
        <w:tabs>
          <w:tab w:val="right" w:leader="dot" w:pos="9204"/>
        </w:tabs>
        <w:kinsoku/>
        <w:wordWrap/>
        <w:overflowPunct/>
        <w:topLinePunct w:val="0"/>
        <w:autoSpaceDE/>
        <w:autoSpaceDN/>
        <w:bidi w:val="0"/>
        <w:adjustRightInd w:val="0"/>
        <w:snapToGrid w:val="0"/>
        <w:spacing w:line="480" w:lineRule="auto"/>
        <w:ind w:firstLine="640" w:firstLineChars="200"/>
        <w:textAlignment w:val="auto"/>
        <w:rPr>
          <w:rFonts w:asciiTheme="minorHAnsi" w:hAnsiTheme="minorHAnsi" w:eastAsiaTheme="minorEastAsia" w:cstheme="minorBidi"/>
          <w:sz w:val="32"/>
          <w:szCs w:val="32"/>
        </w:rPr>
      </w:pPr>
      <w:r>
        <w:rPr>
          <w:sz w:val="32"/>
          <w:szCs w:val="32"/>
        </w:rPr>
        <w:fldChar w:fldCharType="begin"/>
      </w:r>
      <w:r>
        <w:rPr>
          <w:sz w:val="32"/>
          <w:szCs w:val="32"/>
        </w:rPr>
        <w:instrText xml:space="preserve"> HYPERLINK \l "_Toc141079814" </w:instrText>
      </w:r>
      <w:r>
        <w:rPr>
          <w:sz w:val="32"/>
          <w:szCs w:val="32"/>
        </w:rPr>
        <w:fldChar w:fldCharType="separate"/>
      </w:r>
      <w:r>
        <w:rPr>
          <w:rStyle w:val="23"/>
          <w:rFonts w:hint="eastAsia" w:ascii="黑体" w:hAnsi="黑体" w:eastAsia="黑体" w:cs="宋体"/>
          <w:sz w:val="32"/>
          <w:szCs w:val="32"/>
        </w:rPr>
        <w:t>第五章</w:t>
      </w:r>
      <w:r>
        <w:rPr>
          <w:rStyle w:val="23"/>
          <w:rFonts w:ascii="黑体" w:hAnsi="黑体" w:eastAsia="黑体" w:cs="宋体"/>
          <w:sz w:val="32"/>
          <w:szCs w:val="32"/>
        </w:rPr>
        <w:t xml:space="preserve">  </w:t>
      </w:r>
      <w:r>
        <w:rPr>
          <w:rStyle w:val="23"/>
          <w:rFonts w:hint="eastAsia" w:ascii="黑体" w:hAnsi="黑体" w:eastAsia="黑体" w:cs="宋体"/>
          <w:sz w:val="32"/>
          <w:szCs w:val="32"/>
        </w:rPr>
        <w:t>合同文本格式</w:t>
      </w:r>
      <w:r>
        <w:rPr>
          <w:sz w:val="32"/>
          <w:szCs w:val="32"/>
        </w:rPr>
        <w:tab/>
      </w:r>
      <w:r>
        <w:rPr>
          <w:sz w:val="32"/>
          <w:szCs w:val="32"/>
        </w:rPr>
        <w:fldChar w:fldCharType="begin"/>
      </w:r>
      <w:r>
        <w:rPr>
          <w:sz w:val="32"/>
          <w:szCs w:val="32"/>
        </w:rPr>
        <w:instrText xml:space="preserve"> PAGEREF _Toc141079814 \h </w:instrText>
      </w:r>
      <w:r>
        <w:rPr>
          <w:sz w:val="32"/>
          <w:szCs w:val="32"/>
        </w:rPr>
        <w:fldChar w:fldCharType="separate"/>
      </w:r>
      <w:r>
        <w:rPr>
          <w:sz w:val="32"/>
          <w:szCs w:val="32"/>
        </w:rPr>
        <w:t>32</w:t>
      </w:r>
      <w:r>
        <w:rPr>
          <w:sz w:val="32"/>
          <w:szCs w:val="32"/>
        </w:rPr>
        <w:fldChar w:fldCharType="end"/>
      </w:r>
      <w:r>
        <w:rPr>
          <w:sz w:val="32"/>
          <w:szCs w:val="32"/>
        </w:rPr>
        <w:fldChar w:fldCharType="end"/>
      </w:r>
    </w:p>
    <w:p w14:paraId="6BF204EF">
      <w:pPr>
        <w:pStyle w:val="10"/>
        <w:keepNext w:val="0"/>
        <w:keepLines w:val="0"/>
        <w:pageBreakBefore w:val="0"/>
        <w:widowControl w:val="0"/>
        <w:tabs>
          <w:tab w:val="right" w:leader="dot" w:pos="9204"/>
        </w:tabs>
        <w:kinsoku/>
        <w:wordWrap/>
        <w:overflowPunct/>
        <w:topLinePunct w:val="0"/>
        <w:autoSpaceDE/>
        <w:autoSpaceDN/>
        <w:bidi w:val="0"/>
        <w:adjustRightInd w:val="0"/>
        <w:snapToGrid w:val="0"/>
        <w:spacing w:line="480" w:lineRule="auto"/>
        <w:ind w:firstLine="640" w:firstLineChars="200"/>
        <w:textAlignment w:val="auto"/>
        <w:rPr>
          <w:rFonts w:asciiTheme="minorHAnsi" w:hAnsiTheme="minorHAnsi" w:eastAsiaTheme="minorEastAsia" w:cstheme="minorBidi"/>
          <w:sz w:val="32"/>
          <w:szCs w:val="32"/>
        </w:rPr>
      </w:pPr>
      <w:r>
        <w:rPr>
          <w:sz w:val="32"/>
          <w:szCs w:val="32"/>
        </w:rPr>
        <w:fldChar w:fldCharType="begin"/>
      </w:r>
      <w:r>
        <w:rPr>
          <w:sz w:val="32"/>
          <w:szCs w:val="32"/>
        </w:rPr>
        <w:instrText xml:space="preserve"> HYPERLINK \l "_Toc141079816" </w:instrText>
      </w:r>
      <w:r>
        <w:rPr>
          <w:sz w:val="32"/>
          <w:szCs w:val="32"/>
        </w:rPr>
        <w:fldChar w:fldCharType="separate"/>
      </w:r>
      <w:r>
        <w:rPr>
          <w:rStyle w:val="23"/>
          <w:rFonts w:hint="eastAsia" w:ascii="黑体" w:hAnsi="黑体" w:eastAsia="黑体" w:cs="宋体"/>
          <w:sz w:val="32"/>
          <w:szCs w:val="32"/>
        </w:rPr>
        <w:t>第六章</w:t>
      </w:r>
      <w:r>
        <w:rPr>
          <w:rStyle w:val="23"/>
          <w:rFonts w:ascii="黑体" w:hAnsi="黑体" w:eastAsia="黑体" w:cs="宋体"/>
          <w:sz w:val="32"/>
          <w:szCs w:val="32"/>
        </w:rPr>
        <w:t xml:space="preserve">  </w:t>
      </w:r>
      <w:r>
        <w:rPr>
          <w:rStyle w:val="23"/>
          <w:rFonts w:hint="eastAsia" w:ascii="黑体" w:hAnsi="黑体" w:eastAsia="黑体" w:cs="宋体"/>
          <w:sz w:val="32"/>
          <w:szCs w:val="32"/>
        </w:rPr>
        <w:t>响应性文件格式</w:t>
      </w:r>
      <w:r>
        <w:rPr>
          <w:sz w:val="32"/>
          <w:szCs w:val="32"/>
        </w:rPr>
        <w:tab/>
      </w:r>
      <w:r>
        <w:rPr>
          <w:sz w:val="32"/>
          <w:szCs w:val="32"/>
        </w:rPr>
        <w:fldChar w:fldCharType="begin"/>
      </w:r>
      <w:r>
        <w:rPr>
          <w:sz w:val="32"/>
          <w:szCs w:val="32"/>
        </w:rPr>
        <w:instrText xml:space="preserve"> PAGEREF _Toc141079816 \h </w:instrText>
      </w:r>
      <w:r>
        <w:rPr>
          <w:sz w:val="32"/>
          <w:szCs w:val="32"/>
        </w:rPr>
        <w:fldChar w:fldCharType="separate"/>
      </w:r>
      <w:r>
        <w:rPr>
          <w:sz w:val="32"/>
          <w:szCs w:val="32"/>
        </w:rPr>
        <w:t>35</w:t>
      </w:r>
      <w:r>
        <w:rPr>
          <w:sz w:val="32"/>
          <w:szCs w:val="32"/>
        </w:rPr>
        <w:fldChar w:fldCharType="end"/>
      </w:r>
      <w:r>
        <w:rPr>
          <w:sz w:val="32"/>
          <w:szCs w:val="32"/>
        </w:rPr>
        <w:fldChar w:fldCharType="end"/>
      </w:r>
    </w:p>
    <w:p w14:paraId="0740B289">
      <w:pPr>
        <w:pStyle w:val="11"/>
        <w:tabs>
          <w:tab w:val="right" w:leader="dot" w:pos="9204"/>
        </w:tabs>
        <w:spacing w:line="360" w:lineRule="auto"/>
        <w:ind w:firstLine="640" w:firstLineChars="200"/>
        <w:rPr>
          <w:rFonts w:asciiTheme="minorHAnsi" w:hAnsiTheme="minorHAnsi" w:eastAsiaTheme="minorEastAsia" w:cstheme="minorBidi"/>
          <w:sz w:val="32"/>
          <w:szCs w:val="32"/>
        </w:rPr>
      </w:pPr>
    </w:p>
    <w:p w14:paraId="21D0E40A">
      <w:pPr>
        <w:spacing w:line="360" w:lineRule="auto"/>
        <w:ind w:firstLine="643" w:firstLineChars="200"/>
        <w:contextualSpacing/>
        <w:rPr>
          <w:rFonts w:ascii="宋体" w:cs="宋体"/>
          <w:sz w:val="24"/>
        </w:rPr>
      </w:pPr>
      <w:r>
        <w:rPr>
          <w:rFonts w:hint="eastAsia" w:cs="宋体" w:asciiTheme="minorEastAsia" w:hAnsiTheme="minorEastAsia" w:eastAsiaTheme="minorEastAsia"/>
          <w:b/>
          <w:sz w:val="32"/>
          <w:szCs w:val="32"/>
        </w:rPr>
        <w:fldChar w:fldCharType="end"/>
      </w:r>
    </w:p>
    <w:p w14:paraId="2257E116">
      <w:pPr>
        <w:spacing w:line="360" w:lineRule="auto"/>
        <w:ind w:firstLine="482" w:firstLineChars="200"/>
        <w:rPr>
          <w:rFonts w:cs="宋体" w:asciiTheme="minorEastAsia" w:hAnsiTheme="minorEastAsia" w:eastAsiaTheme="minorEastAsia"/>
          <w:b/>
          <w:sz w:val="24"/>
        </w:rPr>
      </w:pPr>
    </w:p>
    <w:p w14:paraId="059E2A2E">
      <w:pPr>
        <w:pStyle w:val="28"/>
        <w:rPr>
          <w:rFonts w:cs="宋体" w:asciiTheme="minorEastAsia" w:hAnsiTheme="minorEastAsia" w:eastAsiaTheme="minorEastAsia"/>
          <w:b/>
          <w:sz w:val="28"/>
          <w:szCs w:val="28"/>
        </w:rPr>
      </w:pPr>
    </w:p>
    <w:p w14:paraId="2EB6A8FB">
      <w:pPr>
        <w:pStyle w:val="28"/>
        <w:rPr>
          <w:rFonts w:cs="宋体" w:asciiTheme="minorEastAsia" w:hAnsiTheme="minorEastAsia" w:eastAsiaTheme="minorEastAsia"/>
          <w:b/>
          <w:sz w:val="28"/>
          <w:szCs w:val="28"/>
        </w:rPr>
      </w:pPr>
    </w:p>
    <w:p w14:paraId="452386D6">
      <w:pPr>
        <w:pStyle w:val="28"/>
        <w:rPr>
          <w:rFonts w:cs="宋体" w:asciiTheme="minorEastAsia" w:hAnsiTheme="minorEastAsia" w:eastAsiaTheme="minorEastAsia"/>
          <w:b/>
          <w:sz w:val="28"/>
          <w:szCs w:val="28"/>
        </w:rPr>
      </w:pPr>
    </w:p>
    <w:p w14:paraId="40B8986D">
      <w:pPr>
        <w:pStyle w:val="28"/>
        <w:rPr>
          <w:rFonts w:cs="宋体" w:asciiTheme="minorEastAsia" w:hAnsiTheme="minorEastAsia" w:eastAsiaTheme="minorEastAsia"/>
          <w:b/>
          <w:sz w:val="28"/>
          <w:szCs w:val="28"/>
        </w:rPr>
      </w:pPr>
    </w:p>
    <w:p w14:paraId="17F9A659">
      <w:pPr>
        <w:pStyle w:val="28"/>
        <w:rPr>
          <w:rFonts w:cs="宋体" w:asciiTheme="minorEastAsia" w:hAnsiTheme="minorEastAsia" w:eastAsiaTheme="minorEastAsia"/>
          <w:b/>
          <w:sz w:val="28"/>
          <w:szCs w:val="28"/>
        </w:rPr>
      </w:pPr>
    </w:p>
    <w:p w14:paraId="12FDCAE7">
      <w:pPr>
        <w:pStyle w:val="28"/>
        <w:rPr>
          <w:rFonts w:cs="宋体" w:asciiTheme="minorEastAsia" w:hAnsiTheme="minorEastAsia" w:eastAsiaTheme="minorEastAsia"/>
          <w:b/>
          <w:sz w:val="28"/>
          <w:szCs w:val="28"/>
        </w:rPr>
      </w:pPr>
    </w:p>
    <w:p w14:paraId="1A3F83C8">
      <w:pPr>
        <w:pStyle w:val="2"/>
        <w:jc w:val="center"/>
        <w:rPr>
          <w:rFonts w:hint="eastAsia" w:ascii="黑体" w:hAnsi="黑体" w:eastAsia="黑体" w:cs="宋体"/>
          <w:sz w:val="36"/>
          <w:szCs w:val="36"/>
        </w:rPr>
        <w:sectPr>
          <w:pgSz w:w="11906" w:h="16838"/>
          <w:pgMar w:top="1417" w:right="1417" w:bottom="1417" w:left="1417" w:header="720" w:footer="720" w:gutter="0"/>
          <w:pgBorders w:offsetFrom="page">
            <w:top w:val="none" w:sz="0" w:space="0"/>
            <w:left w:val="none" w:sz="0" w:space="0"/>
            <w:bottom w:val="none" w:sz="0" w:space="0"/>
            <w:right w:val="none" w:sz="0" w:space="0"/>
          </w:pgBorders>
          <w:pgNumType w:fmt="decimal"/>
          <w:cols w:space="720" w:num="1"/>
          <w:rtlGutter w:val="0"/>
          <w:docGrid w:type="lines" w:linePitch="312" w:charSpace="0"/>
        </w:sectPr>
      </w:pPr>
      <w:bookmarkStart w:id="0" w:name="_Toc141079805"/>
    </w:p>
    <w:p w14:paraId="764D7615">
      <w:pPr>
        <w:pStyle w:val="2"/>
        <w:jc w:val="center"/>
        <w:rPr>
          <w:rFonts w:ascii="黑体" w:hAnsi="黑体" w:eastAsia="黑体" w:cs="宋体"/>
          <w:sz w:val="36"/>
          <w:szCs w:val="36"/>
        </w:rPr>
      </w:pPr>
      <w:r>
        <w:rPr>
          <w:rFonts w:hint="eastAsia" w:ascii="黑体" w:hAnsi="黑体" w:eastAsia="黑体" w:cs="宋体"/>
          <w:sz w:val="36"/>
          <w:szCs w:val="36"/>
        </w:rPr>
        <w:t>第一章  竞争性磋商公告</w:t>
      </w:r>
      <w:bookmarkEnd w:id="0"/>
    </w:p>
    <w:p w14:paraId="148BCEF1">
      <w:pPr>
        <w:rPr>
          <w:rFonts w:ascii="宋体" w:hAnsi="宋体" w:cs="宋体"/>
          <w:kern w:val="0"/>
          <w:sz w:val="24"/>
        </w:rPr>
      </w:pPr>
    </w:p>
    <w:p w14:paraId="21AB546F">
      <w:pPr>
        <w:rPr>
          <w:rFonts w:ascii="宋体" w:hAnsi="宋体" w:cs="宋体"/>
          <w:kern w:val="0"/>
          <w:sz w:val="24"/>
        </w:rPr>
      </w:pPr>
    </w:p>
    <w:p w14:paraId="5E4039D8">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cs="宋体"/>
          <w:kern w:val="0"/>
          <w:sz w:val="28"/>
          <w:szCs w:val="28"/>
          <w:shd w:val="clear" w:color="auto" w:fill="FFFFFF"/>
          <w:lang w:val="en-US" w:eastAsia="zh-CN"/>
        </w:rPr>
        <w:t>河南邦兴工程服务有限公司</w:t>
      </w:r>
      <w:r>
        <w:rPr>
          <w:rFonts w:hint="eastAsia" w:ascii="宋体" w:hAnsi="宋体" w:eastAsia="宋体" w:cs="宋体"/>
          <w:kern w:val="0"/>
          <w:sz w:val="28"/>
          <w:szCs w:val="28"/>
          <w:shd w:val="clear" w:color="auto" w:fill="FFFFFF"/>
          <w:lang w:val="en-US" w:eastAsia="zh-CN"/>
        </w:rPr>
        <w:t>受</w:t>
      </w:r>
      <w:r>
        <w:rPr>
          <w:rFonts w:hint="eastAsia" w:ascii="宋体" w:hAnsi="宋体" w:cs="宋体"/>
          <w:kern w:val="0"/>
          <w:sz w:val="28"/>
          <w:szCs w:val="28"/>
          <w:shd w:val="clear" w:color="auto" w:fill="FFFFFF"/>
          <w:lang w:val="en-US" w:eastAsia="zh-CN"/>
        </w:rPr>
        <w:t>灵宝市苏村乡人民政府</w:t>
      </w:r>
      <w:r>
        <w:rPr>
          <w:rFonts w:hint="eastAsia" w:ascii="宋体" w:hAnsi="宋体" w:eastAsia="宋体" w:cs="宋体"/>
          <w:kern w:val="0"/>
          <w:sz w:val="28"/>
          <w:szCs w:val="28"/>
          <w:shd w:val="clear" w:color="auto" w:fill="FFFFFF"/>
          <w:lang w:val="en-US" w:eastAsia="zh-CN"/>
        </w:rPr>
        <w:t>的委托，就</w:t>
      </w:r>
      <w:r>
        <w:rPr>
          <w:rFonts w:hint="eastAsia" w:ascii="宋体" w:hAnsi="宋体" w:cs="宋体"/>
          <w:kern w:val="0"/>
          <w:sz w:val="28"/>
          <w:szCs w:val="28"/>
          <w:shd w:val="clear" w:color="auto" w:fill="FFFFFF"/>
          <w:lang w:val="en-US" w:eastAsia="zh-CN"/>
        </w:rPr>
        <w:t>苏村乡高家岭村千亩苹果提质增效产业示范园建设项目</w:t>
      </w:r>
      <w:r>
        <w:rPr>
          <w:rFonts w:hint="eastAsia" w:ascii="宋体" w:hAnsi="宋体" w:eastAsia="宋体" w:cs="宋体"/>
          <w:kern w:val="0"/>
          <w:sz w:val="28"/>
          <w:szCs w:val="28"/>
          <w:shd w:val="clear" w:color="auto" w:fill="FFFFFF"/>
          <w:lang w:val="en-US" w:eastAsia="zh-CN"/>
        </w:rPr>
        <w:t>进行竞争性磋商，项目已具备招标条件，欢迎符合资格条件的供应商参加磋商。</w:t>
      </w:r>
    </w:p>
    <w:p w14:paraId="1DA26D4D">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一、项目基本情况</w:t>
      </w:r>
    </w:p>
    <w:p w14:paraId="0F38A5EE">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sz w:val="28"/>
          <w:szCs w:val="28"/>
          <w:highlight w:val="none"/>
          <w:shd w:val="clear" w:color="auto" w:fill="FFFFFF"/>
        </w:rPr>
      </w:pPr>
      <w:r>
        <w:rPr>
          <w:rFonts w:hint="eastAsia" w:ascii="宋体" w:hAnsi="宋体" w:eastAsia="宋体" w:cs="宋体"/>
          <w:kern w:val="0"/>
          <w:sz w:val="28"/>
          <w:szCs w:val="28"/>
          <w:shd w:val="clear" w:color="auto" w:fill="FFFFFF"/>
          <w:lang w:val="en-US" w:eastAsia="zh-CN"/>
        </w:rPr>
        <w:t>1</w:t>
      </w:r>
      <w:r>
        <w:rPr>
          <w:rFonts w:hint="eastAsia" w:ascii="宋体" w:hAnsi="宋体" w:eastAsia="宋体" w:cs="宋体"/>
          <w:kern w:val="0"/>
          <w:sz w:val="28"/>
          <w:szCs w:val="28"/>
          <w:shd w:val="clear" w:color="auto" w:fill="FFFFFF"/>
        </w:rPr>
        <w:t>、采购项</w:t>
      </w:r>
      <w:r>
        <w:rPr>
          <w:rFonts w:hint="eastAsia" w:ascii="宋体" w:hAnsi="宋体" w:eastAsia="宋体" w:cs="宋体"/>
          <w:kern w:val="0"/>
          <w:sz w:val="28"/>
          <w:szCs w:val="28"/>
          <w:highlight w:val="none"/>
          <w:shd w:val="clear" w:color="auto" w:fill="FFFFFF"/>
        </w:rPr>
        <w:t>目名称：</w:t>
      </w:r>
      <w:r>
        <w:rPr>
          <w:rFonts w:hint="eastAsia" w:ascii="宋体" w:hAnsi="宋体" w:cs="宋体"/>
          <w:kern w:val="0"/>
          <w:sz w:val="28"/>
          <w:szCs w:val="28"/>
          <w:highlight w:val="none"/>
          <w:shd w:val="clear" w:color="auto" w:fill="FFFFFF"/>
          <w:lang w:eastAsia="zh-CN"/>
        </w:rPr>
        <w:t>苏村乡高家岭村千亩苹果提质增效产业示范园建设项目</w:t>
      </w:r>
      <w:r>
        <w:rPr>
          <w:rFonts w:hint="eastAsia" w:ascii="宋体" w:hAnsi="宋体" w:eastAsia="宋体" w:cs="宋体"/>
          <w:kern w:val="0"/>
          <w:sz w:val="28"/>
          <w:szCs w:val="28"/>
          <w:highlight w:val="none"/>
          <w:shd w:val="clear" w:color="auto" w:fill="FFFFFF"/>
        </w:rPr>
        <w:t>；</w:t>
      </w:r>
    </w:p>
    <w:p w14:paraId="4BB48D75">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default" w:ascii="宋体" w:hAnsi="宋体" w:eastAsia="宋体" w:cs="宋体"/>
          <w:kern w:val="0"/>
          <w:sz w:val="28"/>
          <w:szCs w:val="28"/>
          <w:highlight w:val="none"/>
          <w:shd w:val="clear" w:color="auto" w:fill="FFFFFF"/>
          <w:lang w:val="en-US"/>
        </w:rPr>
      </w:pPr>
      <w:r>
        <w:rPr>
          <w:rFonts w:hint="eastAsia" w:ascii="宋体" w:hAnsi="宋体" w:eastAsia="宋体" w:cs="宋体"/>
          <w:kern w:val="0"/>
          <w:sz w:val="28"/>
          <w:szCs w:val="28"/>
          <w:highlight w:val="none"/>
          <w:shd w:val="clear" w:color="auto" w:fill="FFFFFF"/>
          <w:lang w:val="en-US" w:eastAsia="zh-CN"/>
        </w:rPr>
        <w:t>2</w:t>
      </w:r>
      <w:r>
        <w:rPr>
          <w:rFonts w:hint="eastAsia" w:ascii="宋体" w:hAnsi="宋体" w:eastAsia="宋体" w:cs="宋体"/>
          <w:kern w:val="0"/>
          <w:sz w:val="28"/>
          <w:szCs w:val="28"/>
          <w:highlight w:val="none"/>
          <w:shd w:val="clear" w:color="auto" w:fill="FFFFFF"/>
        </w:rPr>
        <w:t>、采购项目编号：</w:t>
      </w:r>
      <w:r>
        <w:rPr>
          <w:rFonts w:hint="eastAsia" w:ascii="宋体" w:hAnsi="宋体" w:eastAsia="宋体" w:cs="宋体"/>
          <w:kern w:val="0"/>
          <w:sz w:val="28"/>
          <w:szCs w:val="28"/>
          <w:highlight w:val="none"/>
          <w:shd w:val="clear" w:color="auto" w:fill="FFFFFF"/>
          <w:lang w:val="en-US" w:eastAsia="zh-CN"/>
        </w:rPr>
        <w:t>LBGZ[202</w:t>
      </w:r>
      <w:r>
        <w:rPr>
          <w:rFonts w:hint="eastAsia" w:ascii="宋体" w:hAnsi="宋体" w:cs="宋体"/>
          <w:kern w:val="0"/>
          <w:sz w:val="28"/>
          <w:szCs w:val="28"/>
          <w:highlight w:val="none"/>
          <w:shd w:val="clear" w:color="auto" w:fill="FFFFFF"/>
          <w:lang w:val="en-US" w:eastAsia="zh-CN"/>
        </w:rPr>
        <w:t>4</w:t>
      </w:r>
      <w:r>
        <w:rPr>
          <w:rFonts w:hint="eastAsia" w:ascii="宋体" w:hAnsi="宋体" w:eastAsia="宋体" w:cs="宋体"/>
          <w:kern w:val="0"/>
          <w:sz w:val="28"/>
          <w:szCs w:val="28"/>
          <w:highlight w:val="none"/>
          <w:shd w:val="clear" w:color="auto" w:fill="FFFFFF"/>
          <w:lang w:val="en-US" w:eastAsia="zh-CN"/>
        </w:rPr>
        <w:t>]</w:t>
      </w:r>
      <w:r>
        <w:rPr>
          <w:rFonts w:hint="eastAsia" w:ascii="宋体" w:hAnsi="宋体" w:cs="宋体"/>
          <w:kern w:val="0"/>
          <w:sz w:val="28"/>
          <w:szCs w:val="28"/>
          <w:highlight w:val="none"/>
          <w:shd w:val="clear" w:color="auto" w:fill="FFFFFF"/>
          <w:lang w:val="en-US" w:eastAsia="zh-CN"/>
        </w:rPr>
        <w:t>331</w:t>
      </w:r>
      <w:r>
        <w:rPr>
          <w:rFonts w:hint="eastAsia" w:ascii="宋体" w:hAnsi="宋体" w:eastAsia="宋体" w:cs="宋体"/>
          <w:kern w:val="0"/>
          <w:sz w:val="28"/>
          <w:szCs w:val="28"/>
          <w:highlight w:val="none"/>
          <w:shd w:val="clear" w:color="auto" w:fill="FFFFFF"/>
          <w:lang w:val="en-US" w:eastAsia="zh-CN"/>
        </w:rPr>
        <w:t>-ZC</w:t>
      </w:r>
      <w:r>
        <w:rPr>
          <w:rFonts w:hint="eastAsia" w:ascii="宋体" w:hAnsi="宋体" w:cs="宋体"/>
          <w:kern w:val="0"/>
          <w:sz w:val="28"/>
          <w:szCs w:val="28"/>
          <w:highlight w:val="none"/>
          <w:shd w:val="clear" w:color="auto" w:fill="FFFFFF"/>
          <w:lang w:val="en-US" w:eastAsia="zh-CN"/>
        </w:rPr>
        <w:t>244、灵宝竞磋采购-2024-140</w:t>
      </w:r>
    </w:p>
    <w:p w14:paraId="78DA8837">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3、采购方式：竞争性磋商</w:t>
      </w:r>
    </w:p>
    <w:p w14:paraId="5BBA23D8">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highlight w:val="none"/>
          <w:shd w:val="clear" w:color="auto" w:fill="FFFFFF"/>
        </w:rPr>
        <w:t>4、预算金额：</w:t>
      </w:r>
      <w:r>
        <w:rPr>
          <w:rFonts w:hint="eastAsia" w:ascii="宋体" w:hAnsi="宋体" w:cs="宋体"/>
          <w:kern w:val="0"/>
          <w:sz w:val="28"/>
          <w:szCs w:val="28"/>
          <w:highlight w:val="none"/>
          <w:lang w:val="en-US" w:eastAsia="zh-CN"/>
        </w:rPr>
        <w:t>1963529.00</w:t>
      </w:r>
      <w:r>
        <w:rPr>
          <w:rFonts w:hint="eastAsia" w:ascii="宋体" w:hAnsi="宋体" w:eastAsia="宋体" w:cs="宋体"/>
          <w:kern w:val="0"/>
          <w:sz w:val="28"/>
          <w:szCs w:val="28"/>
          <w:highlight w:val="none"/>
        </w:rPr>
        <w:t>元</w:t>
      </w:r>
      <w:r>
        <w:rPr>
          <w:rFonts w:hint="eastAsia" w:ascii="宋体" w:hAnsi="宋体" w:eastAsia="宋体" w:cs="宋体"/>
          <w:kern w:val="0"/>
          <w:sz w:val="28"/>
          <w:szCs w:val="28"/>
          <w:highlight w:val="none"/>
          <w:shd w:val="clear" w:color="auto" w:fill="FFFFFF"/>
        </w:rPr>
        <w:t>；最高限价：</w:t>
      </w:r>
      <w:r>
        <w:rPr>
          <w:rFonts w:hint="eastAsia" w:ascii="宋体" w:hAnsi="宋体" w:cs="宋体"/>
          <w:kern w:val="0"/>
          <w:sz w:val="28"/>
          <w:szCs w:val="28"/>
          <w:highlight w:val="none"/>
          <w:lang w:val="en-US" w:eastAsia="zh-CN"/>
        </w:rPr>
        <w:t>1963529.00</w:t>
      </w:r>
      <w:r>
        <w:rPr>
          <w:rFonts w:hint="eastAsia" w:ascii="宋体" w:hAnsi="宋体" w:eastAsia="宋体" w:cs="宋体"/>
          <w:kern w:val="0"/>
          <w:sz w:val="28"/>
          <w:szCs w:val="28"/>
        </w:rPr>
        <w:t>元；</w:t>
      </w:r>
    </w:p>
    <w:p w14:paraId="7B04AF44">
      <w:pPr>
        <w:keepNext w:val="0"/>
        <w:keepLines w:val="0"/>
        <w:pageBreakBefore w:val="0"/>
        <w:widowControl/>
        <w:kinsoku/>
        <w:overflowPunct/>
        <w:autoSpaceDE/>
        <w:autoSpaceDN/>
        <w:bidi w:val="0"/>
        <w:adjustRightInd w:val="0"/>
        <w:snapToGrid w:val="0"/>
        <w:spacing w:line="560" w:lineRule="exact"/>
        <w:ind w:firstLine="1120" w:firstLineChars="4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lang w:val="en-US" w:eastAsia="zh-CN"/>
        </w:rPr>
        <w:t>一标段522200.00元，二标段1441329.00元</w:t>
      </w:r>
      <w:r>
        <w:rPr>
          <w:rFonts w:hint="eastAsia" w:ascii="宋体" w:hAnsi="宋体" w:cs="宋体"/>
          <w:kern w:val="0"/>
          <w:sz w:val="28"/>
          <w:szCs w:val="28"/>
          <w:lang w:val="en-US" w:eastAsia="zh-CN"/>
        </w:rPr>
        <w:t>。</w:t>
      </w:r>
    </w:p>
    <w:p w14:paraId="20D430D0">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5、采购需求（包括但不限于标的的名称、数量、简要技术需求或服务要求等）</w:t>
      </w:r>
    </w:p>
    <w:p w14:paraId="74FC5D3E">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5.1</w:t>
      </w:r>
      <w:r>
        <w:rPr>
          <w:rFonts w:hint="eastAsia" w:ascii="宋体" w:hAnsi="宋体" w:eastAsia="宋体" w:cs="宋体"/>
          <w:kern w:val="0"/>
          <w:sz w:val="28"/>
          <w:szCs w:val="28"/>
        </w:rPr>
        <w:t>采购内容：</w:t>
      </w:r>
      <w:r>
        <w:rPr>
          <w:rFonts w:hint="eastAsia" w:ascii="宋体" w:hAnsi="宋体" w:cs="宋体"/>
          <w:kern w:val="0"/>
          <w:sz w:val="28"/>
          <w:szCs w:val="28"/>
          <w:lang w:eastAsia="zh-CN"/>
        </w:rPr>
        <w:t>一标段：苗木栽植、果园抗重茬杀菌剂、果园生物有机肥等；二标段：搁架系统、农机设备、水肥一体化设备、文化提升等</w:t>
      </w:r>
      <w:r>
        <w:rPr>
          <w:rFonts w:hint="eastAsia" w:ascii="宋体" w:hAnsi="宋体" w:eastAsia="宋体" w:cs="宋体"/>
          <w:kern w:val="0"/>
          <w:sz w:val="28"/>
          <w:szCs w:val="28"/>
        </w:rPr>
        <w:t>（详见采购清单）</w:t>
      </w:r>
      <w:r>
        <w:rPr>
          <w:rFonts w:hint="eastAsia" w:ascii="宋体" w:hAnsi="宋体" w:eastAsia="宋体" w:cs="宋体"/>
          <w:kern w:val="0"/>
          <w:sz w:val="28"/>
          <w:szCs w:val="28"/>
          <w:lang w:eastAsia="zh-CN"/>
        </w:rPr>
        <w:t>。</w:t>
      </w:r>
    </w:p>
    <w:p w14:paraId="52DD5DE7">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5.2交货地点：采购人指定地点</w:t>
      </w:r>
    </w:p>
    <w:p w14:paraId="6B778A8F">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5.3资金来源：</w:t>
      </w:r>
      <w:r>
        <w:rPr>
          <w:rFonts w:hint="eastAsia" w:ascii="宋体" w:hAnsi="宋体" w:eastAsia="宋体" w:cs="宋体"/>
          <w:sz w:val="28"/>
          <w:szCs w:val="28"/>
        </w:rPr>
        <w:t>财政资金，已落实</w:t>
      </w:r>
    </w:p>
    <w:p w14:paraId="27D7FF9A">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5.4质量标准：</w:t>
      </w:r>
      <w:r>
        <w:rPr>
          <w:rFonts w:hint="eastAsia" w:ascii="宋体" w:hAnsi="宋体" w:eastAsia="宋体" w:cs="宋体"/>
          <w:kern w:val="0"/>
          <w:sz w:val="28"/>
          <w:szCs w:val="28"/>
          <w:lang w:val="en-US" w:eastAsia="zh-CN"/>
        </w:rPr>
        <w:t>合格</w:t>
      </w:r>
    </w:p>
    <w:p w14:paraId="7B80E6C7">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6、</w:t>
      </w:r>
      <w:r>
        <w:rPr>
          <w:rFonts w:hint="eastAsia" w:ascii="宋体" w:hAnsi="宋体" w:cs="宋体"/>
          <w:kern w:val="0"/>
          <w:sz w:val="28"/>
          <w:szCs w:val="28"/>
          <w:shd w:val="clear" w:color="auto" w:fill="FFFFFF"/>
          <w:lang w:eastAsia="zh-CN"/>
        </w:rPr>
        <w:t>供货期</w:t>
      </w:r>
      <w:r>
        <w:rPr>
          <w:rFonts w:hint="eastAsia" w:ascii="宋体" w:hAnsi="宋体" w:eastAsia="宋体" w:cs="宋体"/>
          <w:kern w:val="0"/>
          <w:sz w:val="28"/>
          <w:szCs w:val="28"/>
          <w:shd w:val="clear" w:color="auto" w:fill="FFFFFF"/>
        </w:rPr>
        <w:t>：</w:t>
      </w:r>
      <w:r>
        <w:rPr>
          <w:rFonts w:hint="eastAsia" w:ascii="宋体" w:hAnsi="宋体" w:cs="宋体"/>
          <w:kern w:val="0"/>
          <w:sz w:val="28"/>
          <w:szCs w:val="28"/>
          <w:shd w:val="clear" w:color="auto" w:fill="FFFFFF"/>
          <w:lang w:eastAsia="zh-CN"/>
        </w:rPr>
        <w:t>40日历天</w:t>
      </w:r>
    </w:p>
    <w:p w14:paraId="05161AC3">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7、本项目是否接受联合体投标：否</w:t>
      </w:r>
    </w:p>
    <w:p w14:paraId="6D2BBCD1">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8、是否接受进口产品：否</w:t>
      </w:r>
    </w:p>
    <w:p w14:paraId="4F68E967">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9、是否专门面向中小企业：否</w:t>
      </w:r>
    </w:p>
    <w:p w14:paraId="60DC3856">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二、</w:t>
      </w:r>
      <w:r>
        <w:rPr>
          <w:rFonts w:hint="eastAsia" w:ascii="宋体" w:hAnsi="宋体" w:eastAsia="宋体" w:cs="宋体"/>
          <w:kern w:val="0"/>
          <w:sz w:val="28"/>
          <w:szCs w:val="28"/>
          <w:shd w:val="clear" w:color="auto" w:fill="FFFFFF"/>
          <w:lang w:val="en-US" w:eastAsia="zh-CN"/>
        </w:rPr>
        <w:t>供应商</w:t>
      </w:r>
      <w:r>
        <w:rPr>
          <w:rFonts w:hint="eastAsia" w:ascii="宋体" w:hAnsi="宋体" w:eastAsia="宋体" w:cs="宋体"/>
          <w:kern w:val="0"/>
          <w:sz w:val="28"/>
          <w:szCs w:val="28"/>
          <w:shd w:val="clear" w:color="auto" w:fill="FFFFFF"/>
        </w:rPr>
        <w:t>资格要求</w:t>
      </w:r>
    </w:p>
    <w:p w14:paraId="5CA100FF">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1、满足《中华人民共和国政府采购法》第二十二条规定</w:t>
      </w:r>
      <w:r>
        <w:rPr>
          <w:rFonts w:hint="eastAsia" w:ascii="宋体" w:hAnsi="宋体" w:eastAsia="宋体" w:cs="宋体"/>
          <w:kern w:val="0"/>
          <w:sz w:val="28"/>
          <w:szCs w:val="28"/>
          <w:shd w:val="clear" w:color="auto" w:fill="FFFFFF"/>
          <w:lang w:eastAsia="zh-CN"/>
        </w:rPr>
        <w:t>。</w:t>
      </w:r>
    </w:p>
    <w:p w14:paraId="21A9D391">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rPr>
        <w:t>2、落实政府采购政策满足的资格要求：执行促进中小企业（监狱企业、残疾人</w:t>
      </w:r>
      <w:r>
        <w:rPr>
          <w:rFonts w:hint="eastAsia" w:ascii="宋体" w:hAnsi="宋体" w:eastAsia="宋体" w:cs="宋体"/>
          <w:kern w:val="0"/>
          <w:sz w:val="28"/>
          <w:szCs w:val="28"/>
          <w:shd w:val="clear" w:color="auto" w:fill="FFFFFF"/>
          <w:lang w:eastAsia="zh-CN"/>
        </w:rPr>
        <w:t>福利性企业）发展等政府采购政策。</w:t>
      </w:r>
    </w:p>
    <w:p w14:paraId="3C56C812">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lang w:eastAsia="zh-CN"/>
        </w:rPr>
        <w:t>3、本项目的特定资格要求</w:t>
      </w:r>
    </w:p>
    <w:p w14:paraId="17C070C1">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eastAsia="zh-CN"/>
        </w:rPr>
        <w:t>3.1</w:t>
      </w:r>
      <w:r>
        <w:rPr>
          <w:rFonts w:hint="eastAsia" w:ascii="宋体" w:hAnsi="宋体" w:eastAsia="宋体" w:cs="宋体"/>
          <w:kern w:val="0"/>
          <w:sz w:val="28"/>
          <w:szCs w:val="28"/>
          <w:shd w:val="clear" w:color="auto" w:fill="FFFFFF"/>
          <w:lang w:val="en-US" w:eastAsia="zh-CN"/>
        </w:rPr>
        <w:t>供应商须具备独立法人资格，且</w:t>
      </w:r>
      <w:r>
        <w:rPr>
          <w:rFonts w:hint="eastAsia" w:ascii="宋体" w:hAnsi="宋体" w:cs="宋体"/>
          <w:kern w:val="0"/>
          <w:sz w:val="28"/>
          <w:szCs w:val="28"/>
          <w:shd w:val="clear" w:color="auto" w:fill="FFFFFF"/>
          <w:lang w:val="en-US" w:eastAsia="zh-CN"/>
        </w:rPr>
        <w:t>在中国境内注册</w:t>
      </w:r>
      <w:r>
        <w:rPr>
          <w:rFonts w:hint="eastAsia" w:ascii="宋体" w:hAnsi="宋体" w:eastAsia="宋体" w:cs="宋体"/>
          <w:kern w:val="0"/>
          <w:sz w:val="28"/>
          <w:szCs w:val="28"/>
          <w:shd w:val="clear" w:color="auto" w:fill="FFFFFF"/>
          <w:lang w:val="en-US" w:eastAsia="zh-CN"/>
        </w:rPr>
        <w:t>的企业</w:t>
      </w:r>
      <w:r>
        <w:rPr>
          <w:rFonts w:hint="eastAsia" w:ascii="宋体" w:hAnsi="宋体" w:cs="宋体"/>
          <w:kern w:val="0"/>
          <w:sz w:val="28"/>
          <w:szCs w:val="28"/>
          <w:shd w:val="clear" w:color="auto" w:fill="FFFFFF"/>
          <w:lang w:val="en-US" w:eastAsia="zh-CN"/>
        </w:rPr>
        <w:t>单位</w:t>
      </w:r>
      <w:r>
        <w:rPr>
          <w:rFonts w:hint="eastAsia" w:ascii="宋体" w:hAnsi="宋体" w:eastAsia="宋体" w:cs="宋体"/>
          <w:kern w:val="0"/>
          <w:sz w:val="28"/>
          <w:szCs w:val="28"/>
          <w:shd w:val="clear" w:color="auto" w:fill="FFFFFF"/>
          <w:lang w:val="en-US" w:eastAsia="zh-CN"/>
        </w:rPr>
        <w:t>、事业</w:t>
      </w:r>
      <w:r>
        <w:rPr>
          <w:rFonts w:hint="eastAsia" w:ascii="宋体" w:hAnsi="宋体" w:cs="宋体"/>
          <w:kern w:val="0"/>
          <w:sz w:val="28"/>
          <w:szCs w:val="28"/>
          <w:shd w:val="clear" w:color="auto" w:fill="FFFFFF"/>
          <w:lang w:val="en-US" w:eastAsia="zh-CN"/>
        </w:rPr>
        <w:t>单位或</w:t>
      </w:r>
      <w:r>
        <w:rPr>
          <w:rFonts w:hint="eastAsia" w:ascii="宋体" w:hAnsi="宋体" w:eastAsia="宋体" w:cs="宋体"/>
          <w:kern w:val="0"/>
          <w:sz w:val="28"/>
          <w:szCs w:val="28"/>
          <w:shd w:val="clear" w:color="auto" w:fill="FFFFFF"/>
          <w:lang w:val="en-US" w:eastAsia="zh-CN"/>
        </w:rPr>
        <w:t>其他组织，</w:t>
      </w:r>
      <w:r>
        <w:rPr>
          <w:rFonts w:hint="eastAsia" w:ascii="宋体" w:hAnsi="宋体" w:cs="宋体"/>
          <w:kern w:val="0"/>
          <w:sz w:val="28"/>
          <w:szCs w:val="28"/>
          <w:shd w:val="clear" w:color="auto" w:fill="FFFFFF"/>
          <w:lang w:val="en-US" w:eastAsia="zh-CN"/>
        </w:rPr>
        <w:t>并提供</w:t>
      </w:r>
      <w:r>
        <w:rPr>
          <w:rFonts w:hint="eastAsia" w:ascii="宋体" w:hAnsi="宋体" w:eastAsia="宋体" w:cs="宋体"/>
          <w:kern w:val="0"/>
          <w:sz w:val="28"/>
          <w:szCs w:val="28"/>
          <w:shd w:val="clear" w:color="auto" w:fill="FFFFFF"/>
          <w:lang w:val="en-US" w:eastAsia="zh-CN"/>
        </w:rPr>
        <w:t>有效的营业执照</w:t>
      </w:r>
      <w:r>
        <w:rPr>
          <w:rFonts w:hint="eastAsia" w:ascii="宋体" w:hAnsi="宋体" w:cs="宋体"/>
          <w:kern w:val="0"/>
          <w:sz w:val="28"/>
          <w:szCs w:val="28"/>
          <w:shd w:val="clear" w:color="auto" w:fill="FFFFFF"/>
          <w:lang w:val="en-US" w:eastAsia="zh-CN"/>
        </w:rPr>
        <w:t>或事业单位证书或其他组织证明文件（如农村集体经济组织登记证等）</w:t>
      </w:r>
      <w:r>
        <w:rPr>
          <w:rFonts w:hint="eastAsia" w:ascii="宋体" w:hAnsi="宋体" w:eastAsia="宋体" w:cs="宋体"/>
          <w:kern w:val="0"/>
          <w:sz w:val="28"/>
          <w:szCs w:val="28"/>
          <w:shd w:val="clear" w:color="auto" w:fill="FFFFFF"/>
          <w:lang w:val="en-US" w:eastAsia="zh-CN"/>
        </w:rPr>
        <w:t>。</w:t>
      </w:r>
    </w:p>
    <w:p w14:paraId="4CC13413">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3.2具有良好的商业信誉和健全的财务会计制度（</w:t>
      </w:r>
      <w:r>
        <w:rPr>
          <w:rFonts w:hint="eastAsia" w:ascii="宋体" w:hAnsi="宋体" w:cs="宋体"/>
          <w:kern w:val="0"/>
          <w:sz w:val="28"/>
          <w:szCs w:val="28"/>
          <w:shd w:val="clear" w:color="auto" w:fill="FFFFFF"/>
          <w:lang w:val="en-US" w:eastAsia="zh-CN"/>
        </w:rPr>
        <w:t>提供</w:t>
      </w:r>
      <w:r>
        <w:rPr>
          <w:rFonts w:hint="eastAsia" w:ascii="宋体" w:hAnsi="宋体" w:eastAsia="宋体" w:cs="宋体"/>
          <w:kern w:val="0"/>
          <w:sz w:val="28"/>
          <w:szCs w:val="28"/>
          <w:shd w:val="clear" w:color="auto" w:fill="FFFFFF"/>
          <w:lang w:val="en-US" w:eastAsia="zh-CN"/>
        </w:rPr>
        <w:t>承诺书）。</w:t>
      </w:r>
    </w:p>
    <w:p w14:paraId="19FC0DE8">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3.3具有依法缴纳税收和社会保障资金的良好记录（</w:t>
      </w:r>
      <w:r>
        <w:rPr>
          <w:rFonts w:hint="eastAsia" w:ascii="宋体" w:hAnsi="宋体" w:cs="宋体"/>
          <w:kern w:val="0"/>
          <w:sz w:val="28"/>
          <w:szCs w:val="28"/>
          <w:shd w:val="clear" w:color="auto" w:fill="FFFFFF"/>
          <w:lang w:val="en-US" w:eastAsia="zh-CN"/>
        </w:rPr>
        <w:t>提供</w:t>
      </w:r>
      <w:r>
        <w:rPr>
          <w:rFonts w:hint="eastAsia" w:ascii="宋体" w:hAnsi="宋体" w:eastAsia="宋体" w:cs="宋体"/>
          <w:kern w:val="0"/>
          <w:sz w:val="28"/>
          <w:szCs w:val="28"/>
          <w:shd w:val="clear" w:color="auto" w:fill="FFFFFF"/>
          <w:lang w:val="en-US" w:eastAsia="zh-CN"/>
        </w:rPr>
        <w:t>承诺书）。</w:t>
      </w:r>
    </w:p>
    <w:p w14:paraId="1BEFE135">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3.4参加政府采购活动前三年内，在经营活动中没有重大违法记录（</w:t>
      </w:r>
      <w:r>
        <w:rPr>
          <w:rFonts w:hint="eastAsia" w:ascii="宋体" w:hAnsi="宋体" w:cs="宋体"/>
          <w:kern w:val="0"/>
          <w:sz w:val="28"/>
          <w:szCs w:val="28"/>
          <w:shd w:val="clear" w:color="auto" w:fill="FFFFFF"/>
          <w:lang w:val="en-US" w:eastAsia="zh-CN"/>
        </w:rPr>
        <w:t>提供承诺书</w:t>
      </w:r>
      <w:r>
        <w:rPr>
          <w:rFonts w:hint="eastAsia" w:ascii="宋体" w:hAnsi="宋体" w:eastAsia="宋体" w:cs="宋体"/>
          <w:kern w:val="0"/>
          <w:sz w:val="28"/>
          <w:szCs w:val="28"/>
          <w:shd w:val="clear" w:color="auto" w:fill="FFFFFF"/>
          <w:lang w:val="en-US" w:eastAsia="zh-CN"/>
        </w:rPr>
        <w:t>）。</w:t>
      </w:r>
    </w:p>
    <w:p w14:paraId="5D9462B0">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lang w:eastAsia="zh-CN"/>
        </w:rPr>
        <w:t>3.</w:t>
      </w:r>
      <w:r>
        <w:rPr>
          <w:rFonts w:hint="eastAsia" w:ascii="宋体" w:hAnsi="宋体" w:eastAsia="宋体" w:cs="宋体"/>
          <w:kern w:val="0"/>
          <w:sz w:val="28"/>
          <w:szCs w:val="28"/>
          <w:shd w:val="clear" w:color="auto" w:fill="FFFFFF"/>
          <w:lang w:val="en-US" w:eastAsia="zh-CN"/>
        </w:rPr>
        <w:t>5</w:t>
      </w:r>
      <w:r>
        <w:rPr>
          <w:rFonts w:hint="eastAsia" w:ascii="宋体" w:hAnsi="宋体" w:eastAsia="宋体" w:cs="宋体"/>
          <w:kern w:val="0"/>
          <w:sz w:val="28"/>
          <w:szCs w:val="28"/>
          <w:shd w:val="clear" w:color="auto" w:fill="FFFFFF"/>
          <w:lang w:eastAsia="zh-CN"/>
        </w:rPr>
        <w:t>供应商出具企业及法人代表无商业贿赂及无不正当竞争行为的承诺书。</w:t>
      </w:r>
    </w:p>
    <w:p w14:paraId="01A5889A">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default" w:ascii="宋体" w:hAnsi="宋体" w:eastAsia="宋体" w:cs="宋体"/>
          <w:kern w:val="0"/>
          <w:sz w:val="28"/>
          <w:szCs w:val="28"/>
          <w:shd w:val="clear" w:color="auto" w:fill="FFFFFF"/>
          <w:lang w:val="en-US" w:eastAsia="zh-CN"/>
        </w:rPr>
      </w:pPr>
      <w:r>
        <w:rPr>
          <w:rFonts w:hint="eastAsia" w:ascii="宋体" w:hAnsi="宋体" w:eastAsia="宋体" w:cs="宋体"/>
          <w:kern w:val="0"/>
          <w:sz w:val="28"/>
          <w:szCs w:val="28"/>
          <w:shd w:val="clear" w:color="auto" w:fill="FFFFFF"/>
          <w:lang w:val="en-US" w:eastAsia="zh-CN"/>
        </w:rPr>
        <w:t>3.6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71483807">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lang w:val="en-US" w:eastAsia="zh-CN"/>
        </w:rPr>
        <w:t>3.</w:t>
      </w:r>
      <w:r>
        <w:rPr>
          <w:rFonts w:hint="eastAsia" w:ascii="宋体" w:hAnsi="宋体" w:cs="宋体"/>
          <w:kern w:val="0"/>
          <w:sz w:val="28"/>
          <w:szCs w:val="28"/>
          <w:shd w:val="clear" w:color="auto" w:fill="FFFFFF"/>
          <w:lang w:val="en-US" w:eastAsia="zh-CN"/>
        </w:rPr>
        <w:t>7</w:t>
      </w:r>
      <w:r>
        <w:rPr>
          <w:rFonts w:hint="eastAsia" w:ascii="宋体" w:hAnsi="宋体" w:eastAsia="宋体" w:cs="宋体"/>
          <w:kern w:val="0"/>
          <w:sz w:val="28"/>
          <w:szCs w:val="28"/>
          <w:shd w:val="clear" w:color="auto" w:fill="FFFFFF"/>
          <w:lang w:val="en-US" w:eastAsia="zh-CN"/>
        </w:rPr>
        <w:t>本次招标不接受联合体投标。</w:t>
      </w:r>
    </w:p>
    <w:p w14:paraId="23A0FE4A">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lang w:val="en-US" w:eastAsia="zh-CN"/>
        </w:rPr>
        <w:t>3.</w:t>
      </w:r>
      <w:r>
        <w:rPr>
          <w:rFonts w:hint="eastAsia" w:ascii="宋体" w:hAnsi="宋体" w:cs="宋体"/>
          <w:kern w:val="0"/>
          <w:sz w:val="28"/>
          <w:szCs w:val="28"/>
          <w:shd w:val="clear" w:color="auto" w:fill="FFFFFF"/>
          <w:lang w:val="en-US" w:eastAsia="zh-CN"/>
        </w:rPr>
        <w:t>8</w:t>
      </w:r>
      <w:r>
        <w:rPr>
          <w:rFonts w:hint="eastAsia" w:ascii="宋体" w:hAnsi="宋体" w:eastAsia="宋体" w:cs="宋体"/>
          <w:kern w:val="0"/>
          <w:sz w:val="28"/>
          <w:szCs w:val="28"/>
          <w:shd w:val="clear" w:color="auto" w:fill="FFFFFF"/>
          <w:lang w:val="en-US" w:eastAsia="zh-CN"/>
        </w:rPr>
        <w:t>本次招标实行资格后审，资格审查的具体要求见招标文件。</w:t>
      </w:r>
    </w:p>
    <w:p w14:paraId="3315F58B">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shd w:val="clear" w:color="auto" w:fill="FFFFFF"/>
          <w:lang w:eastAsia="zh-CN"/>
        </w:rPr>
      </w:pPr>
      <w:r>
        <w:rPr>
          <w:rFonts w:hint="eastAsia" w:ascii="宋体" w:hAnsi="宋体" w:eastAsia="宋体" w:cs="宋体"/>
          <w:kern w:val="0"/>
          <w:sz w:val="28"/>
          <w:szCs w:val="28"/>
          <w:shd w:val="clear" w:color="auto" w:fill="FFFFFF"/>
          <w:lang w:eastAsia="zh-CN"/>
        </w:rPr>
        <w:t>三、</w:t>
      </w:r>
      <w:r>
        <w:rPr>
          <w:rFonts w:hint="eastAsia" w:ascii="宋体" w:hAnsi="宋体" w:eastAsia="宋体" w:cs="宋体"/>
          <w:kern w:val="0"/>
          <w:sz w:val="28"/>
          <w:szCs w:val="28"/>
          <w:shd w:val="clear" w:color="auto" w:fill="FFFFFF"/>
          <w:lang w:val="en-US" w:eastAsia="zh-CN"/>
        </w:rPr>
        <w:t xml:space="preserve">磋商文件获取方式 </w:t>
      </w:r>
    </w:p>
    <w:p w14:paraId="37360314">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0"/>
          <w:sz w:val="28"/>
          <w:szCs w:val="28"/>
          <w:shd w:val="clear" w:color="auto" w:fill="FFFFFF"/>
          <w:lang w:val="en-US" w:eastAsia="zh-CN"/>
        </w:rPr>
        <w:t>1、竞争性磋商文件获取方式：本项目没有报名环节，供应商凭CA数字证书通过三门峡市公共资源交易中心网（网址：gzjy.smx.gov.cn），点</w:t>
      </w:r>
      <w:r>
        <w:rPr>
          <w:rFonts w:hint="eastAsia" w:ascii="宋体" w:hAnsi="宋体" w:eastAsia="宋体" w:cs="宋体"/>
          <w:b w:val="0"/>
          <w:bCs w:val="0"/>
          <w:color w:val="333333"/>
          <w:kern w:val="0"/>
          <w:sz w:val="28"/>
          <w:szCs w:val="28"/>
          <w:lang w:val="en-US" w:eastAsia="zh-CN" w:bidi="ar"/>
        </w:rPr>
        <w:t>击交易平台选择“市场主体登录”，在所参与项目右侧点击参与投标，即可直接下载本项目竞争性磋商文件（竞争性磋商文件中包含投标所需一切内容）。</w:t>
      </w:r>
    </w:p>
    <w:p w14:paraId="0812E0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color w:val="333333"/>
          <w:kern w:val="0"/>
          <w:sz w:val="28"/>
          <w:szCs w:val="28"/>
          <w:lang w:val="en-US" w:eastAsia="zh-CN" w:bidi="ar"/>
        </w:rPr>
        <w:t>2、竞争性磋商文件</w:t>
      </w:r>
      <w:r>
        <w:rPr>
          <w:rFonts w:hint="eastAsia" w:ascii="宋体" w:hAnsi="宋体" w:eastAsia="宋体" w:cs="宋体"/>
          <w:b w:val="0"/>
          <w:bCs w:val="0"/>
          <w:color w:val="333333"/>
          <w:kern w:val="0"/>
          <w:sz w:val="28"/>
          <w:szCs w:val="28"/>
          <w:highlight w:val="none"/>
          <w:lang w:val="en-US" w:eastAsia="zh-CN" w:bidi="ar"/>
        </w:rPr>
        <w:t>下载时间：202</w:t>
      </w:r>
      <w:r>
        <w:rPr>
          <w:rFonts w:hint="eastAsia" w:ascii="宋体" w:hAnsi="宋体" w:cs="宋体"/>
          <w:b w:val="0"/>
          <w:bCs w:val="0"/>
          <w:color w:val="333333"/>
          <w:kern w:val="0"/>
          <w:sz w:val="28"/>
          <w:szCs w:val="28"/>
          <w:highlight w:val="none"/>
          <w:lang w:val="en-US" w:eastAsia="zh-CN" w:bidi="ar"/>
        </w:rPr>
        <w:t>4</w:t>
      </w:r>
      <w:r>
        <w:rPr>
          <w:rFonts w:hint="eastAsia" w:ascii="宋体" w:hAnsi="宋体" w:eastAsia="宋体" w:cs="宋体"/>
          <w:b w:val="0"/>
          <w:bCs w:val="0"/>
          <w:color w:val="333333"/>
          <w:kern w:val="0"/>
          <w:sz w:val="28"/>
          <w:szCs w:val="28"/>
          <w:highlight w:val="none"/>
          <w:lang w:val="en-US" w:eastAsia="zh-CN" w:bidi="ar"/>
        </w:rPr>
        <w:t>年</w:t>
      </w:r>
      <w:r>
        <w:rPr>
          <w:rFonts w:hint="eastAsia" w:ascii="宋体" w:hAnsi="宋体" w:cs="宋体"/>
          <w:b w:val="0"/>
          <w:bCs w:val="0"/>
          <w:color w:val="333333"/>
          <w:kern w:val="0"/>
          <w:sz w:val="28"/>
          <w:szCs w:val="28"/>
          <w:highlight w:val="none"/>
          <w:lang w:val="en-US" w:eastAsia="zh-CN" w:bidi="ar"/>
        </w:rPr>
        <w:t>11</w:t>
      </w:r>
      <w:r>
        <w:rPr>
          <w:rFonts w:hint="eastAsia" w:ascii="宋体" w:hAnsi="宋体" w:eastAsia="宋体" w:cs="宋体"/>
          <w:b w:val="0"/>
          <w:bCs w:val="0"/>
          <w:color w:val="333333"/>
          <w:kern w:val="0"/>
          <w:sz w:val="28"/>
          <w:szCs w:val="28"/>
          <w:highlight w:val="none"/>
          <w:lang w:val="en-US" w:eastAsia="zh-CN" w:bidi="ar"/>
        </w:rPr>
        <w:t>月</w:t>
      </w:r>
      <w:r>
        <w:rPr>
          <w:rFonts w:hint="eastAsia" w:ascii="宋体" w:hAnsi="宋体" w:cs="宋体"/>
          <w:b w:val="0"/>
          <w:bCs w:val="0"/>
          <w:color w:val="333333"/>
          <w:kern w:val="0"/>
          <w:sz w:val="28"/>
          <w:szCs w:val="28"/>
          <w:highlight w:val="none"/>
          <w:lang w:val="en-US" w:eastAsia="zh-CN" w:bidi="ar"/>
        </w:rPr>
        <w:t>8</w:t>
      </w:r>
      <w:r>
        <w:rPr>
          <w:rFonts w:hint="eastAsia" w:ascii="宋体" w:hAnsi="宋体" w:eastAsia="宋体" w:cs="宋体"/>
          <w:b w:val="0"/>
          <w:bCs w:val="0"/>
          <w:color w:val="333333"/>
          <w:kern w:val="0"/>
          <w:sz w:val="28"/>
          <w:szCs w:val="28"/>
          <w:highlight w:val="none"/>
          <w:lang w:val="en-US" w:eastAsia="zh-CN" w:bidi="ar"/>
        </w:rPr>
        <w:t>日至202</w:t>
      </w:r>
      <w:r>
        <w:rPr>
          <w:rFonts w:hint="eastAsia" w:ascii="宋体" w:hAnsi="宋体" w:cs="宋体"/>
          <w:b w:val="0"/>
          <w:bCs w:val="0"/>
          <w:color w:val="333333"/>
          <w:kern w:val="0"/>
          <w:sz w:val="28"/>
          <w:szCs w:val="28"/>
          <w:highlight w:val="none"/>
          <w:lang w:val="en-US" w:eastAsia="zh-CN" w:bidi="ar"/>
        </w:rPr>
        <w:t>4</w:t>
      </w:r>
      <w:r>
        <w:rPr>
          <w:rFonts w:hint="eastAsia" w:ascii="宋体" w:hAnsi="宋体" w:eastAsia="宋体" w:cs="宋体"/>
          <w:b w:val="0"/>
          <w:bCs w:val="0"/>
          <w:color w:val="333333"/>
          <w:kern w:val="0"/>
          <w:sz w:val="28"/>
          <w:szCs w:val="28"/>
          <w:highlight w:val="none"/>
          <w:lang w:val="en-US" w:eastAsia="zh-CN" w:bidi="ar"/>
        </w:rPr>
        <w:t>年</w:t>
      </w:r>
      <w:r>
        <w:rPr>
          <w:rFonts w:hint="eastAsia" w:ascii="宋体" w:hAnsi="宋体" w:cs="宋体"/>
          <w:b w:val="0"/>
          <w:bCs w:val="0"/>
          <w:color w:val="333333"/>
          <w:kern w:val="0"/>
          <w:sz w:val="28"/>
          <w:szCs w:val="28"/>
          <w:highlight w:val="none"/>
          <w:lang w:val="en-US" w:eastAsia="zh-CN" w:bidi="ar"/>
        </w:rPr>
        <w:t>11</w:t>
      </w:r>
      <w:r>
        <w:rPr>
          <w:rFonts w:hint="eastAsia" w:ascii="宋体" w:hAnsi="宋体" w:eastAsia="宋体" w:cs="宋体"/>
          <w:b w:val="0"/>
          <w:bCs w:val="0"/>
          <w:color w:val="333333"/>
          <w:kern w:val="0"/>
          <w:sz w:val="28"/>
          <w:szCs w:val="28"/>
          <w:highlight w:val="none"/>
          <w:lang w:val="en-US" w:eastAsia="zh-CN" w:bidi="ar"/>
        </w:rPr>
        <w:t>月</w:t>
      </w:r>
      <w:r>
        <w:rPr>
          <w:rFonts w:hint="eastAsia" w:ascii="宋体" w:hAnsi="宋体" w:cs="宋体"/>
          <w:b w:val="0"/>
          <w:bCs w:val="0"/>
          <w:color w:val="333333"/>
          <w:kern w:val="0"/>
          <w:sz w:val="28"/>
          <w:szCs w:val="28"/>
          <w:highlight w:val="none"/>
          <w:lang w:val="en-US" w:eastAsia="zh-CN" w:bidi="ar"/>
        </w:rPr>
        <w:t xml:space="preserve"> 19</w:t>
      </w:r>
      <w:r>
        <w:rPr>
          <w:rFonts w:hint="eastAsia" w:ascii="宋体" w:hAnsi="宋体" w:eastAsia="宋体" w:cs="宋体"/>
          <w:b w:val="0"/>
          <w:bCs w:val="0"/>
          <w:color w:val="333333"/>
          <w:kern w:val="0"/>
          <w:sz w:val="28"/>
          <w:szCs w:val="28"/>
          <w:highlight w:val="none"/>
          <w:lang w:val="en-US" w:eastAsia="zh-CN" w:bidi="ar"/>
        </w:rPr>
        <w:t>日</w:t>
      </w:r>
      <w:r>
        <w:rPr>
          <w:rFonts w:hint="eastAsia" w:ascii="宋体" w:hAnsi="宋体" w:cs="宋体"/>
          <w:b w:val="0"/>
          <w:bCs w:val="0"/>
          <w:color w:val="333333"/>
          <w:kern w:val="0"/>
          <w:sz w:val="28"/>
          <w:szCs w:val="28"/>
          <w:highlight w:val="none"/>
          <w:lang w:val="en-US" w:eastAsia="zh-CN" w:bidi="ar"/>
        </w:rPr>
        <w:t>09</w:t>
      </w:r>
      <w:r>
        <w:rPr>
          <w:rFonts w:hint="eastAsia" w:ascii="宋体" w:hAnsi="宋体" w:eastAsia="宋体" w:cs="宋体"/>
          <w:b w:val="0"/>
          <w:bCs w:val="0"/>
          <w:color w:val="333333"/>
          <w:kern w:val="0"/>
          <w:sz w:val="28"/>
          <w:szCs w:val="28"/>
          <w:highlight w:val="none"/>
          <w:lang w:val="en-US" w:eastAsia="zh-CN" w:bidi="ar"/>
        </w:rPr>
        <w:t>时</w:t>
      </w:r>
      <w:r>
        <w:rPr>
          <w:rFonts w:hint="eastAsia" w:ascii="宋体" w:hAnsi="宋体" w:cs="宋体"/>
          <w:b w:val="0"/>
          <w:bCs w:val="0"/>
          <w:color w:val="333333"/>
          <w:kern w:val="0"/>
          <w:sz w:val="28"/>
          <w:szCs w:val="28"/>
          <w:highlight w:val="none"/>
          <w:lang w:val="en-US" w:eastAsia="zh-CN" w:bidi="ar"/>
        </w:rPr>
        <w:t>00</w:t>
      </w:r>
      <w:r>
        <w:rPr>
          <w:rFonts w:hint="eastAsia" w:ascii="宋体" w:hAnsi="宋体" w:eastAsia="宋体" w:cs="宋体"/>
          <w:b w:val="0"/>
          <w:bCs w:val="0"/>
          <w:color w:val="333333"/>
          <w:kern w:val="0"/>
          <w:sz w:val="28"/>
          <w:szCs w:val="28"/>
          <w:highlight w:val="none"/>
          <w:lang w:val="en-US" w:eastAsia="zh-CN" w:bidi="ar"/>
        </w:rPr>
        <w:t>分。</w:t>
      </w:r>
    </w:p>
    <w:p w14:paraId="226A63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color w:val="333333"/>
          <w:kern w:val="0"/>
          <w:sz w:val="28"/>
          <w:szCs w:val="28"/>
          <w:highlight w:val="none"/>
          <w:lang w:val="en-US" w:eastAsia="zh-CN" w:bidi="ar"/>
        </w:rPr>
        <w:t>3、本项目采用全电子化招标，不再收取竞争性磋商文件费。</w:t>
      </w:r>
    </w:p>
    <w:p w14:paraId="48D9A0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color w:val="333333"/>
          <w:kern w:val="0"/>
          <w:sz w:val="28"/>
          <w:szCs w:val="28"/>
          <w:highlight w:val="none"/>
          <w:lang w:val="en-US" w:eastAsia="zh-CN" w:bidi="ar"/>
        </w:rPr>
        <w:t>4、本项目为不见面开标项目，开标当日，供应商无需到开标现场参加开标会议，供应商应当在投标截止时间前，登陆不见面开标大厅选择登陆三门峡市公共资源电子招投标系统进行登陆（网址为</w:t>
      </w:r>
    </w:p>
    <w:p w14:paraId="240BBA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color w:val="333333"/>
          <w:kern w:val="0"/>
          <w:sz w:val="28"/>
          <w:szCs w:val="28"/>
          <w:highlight w:val="none"/>
          <w:lang w:val="en-US" w:eastAsia="zh-CN" w:bidi="ar"/>
        </w:rPr>
        <w:t>http://122.112.246.33/BidOpening/bidopeninghallaction/hall/login）。在线准时参加开标活动并进行投标文件解密等。每位供应商的解密时间为开标时间起30分钟内完成。因供应商原因未能解密、解密失败或解密超时的将被拒绝。</w:t>
      </w:r>
    </w:p>
    <w:p w14:paraId="17696FD3">
      <w:pPr>
        <w:keepNext w:val="0"/>
        <w:keepLines w:val="0"/>
        <w:pageBreakBefore w:val="0"/>
        <w:widowControl/>
        <w:kinsoku/>
        <w:overflowPunct/>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四、响应文件提交</w:t>
      </w:r>
    </w:p>
    <w:p w14:paraId="40AE41A0">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1、截止时间：202</w:t>
      </w:r>
      <w:r>
        <w:rPr>
          <w:rFonts w:hint="eastAsia" w:ascii="宋体" w:hAnsi="宋体" w:cs="宋体"/>
          <w:kern w:val="0"/>
          <w:sz w:val="28"/>
          <w:szCs w:val="28"/>
          <w:highlight w:val="none"/>
          <w:shd w:val="clear" w:color="auto" w:fill="FFFFFF"/>
          <w:lang w:val="en-US" w:eastAsia="zh-CN"/>
        </w:rPr>
        <w:t>4</w:t>
      </w:r>
      <w:r>
        <w:rPr>
          <w:rFonts w:hint="eastAsia" w:ascii="宋体" w:hAnsi="宋体" w:eastAsia="宋体" w:cs="宋体"/>
          <w:kern w:val="0"/>
          <w:sz w:val="28"/>
          <w:szCs w:val="28"/>
          <w:highlight w:val="none"/>
          <w:shd w:val="clear" w:color="auto" w:fill="FFFFFF"/>
        </w:rPr>
        <w:t>年</w:t>
      </w:r>
      <w:r>
        <w:rPr>
          <w:rFonts w:hint="eastAsia" w:ascii="宋体" w:hAnsi="宋体" w:cs="宋体"/>
          <w:kern w:val="0"/>
          <w:sz w:val="28"/>
          <w:szCs w:val="28"/>
          <w:highlight w:val="none"/>
          <w:shd w:val="clear" w:color="auto" w:fill="FFFFFF"/>
          <w:lang w:val="en-US" w:eastAsia="zh-CN"/>
        </w:rPr>
        <w:t>11</w:t>
      </w:r>
      <w:r>
        <w:rPr>
          <w:rFonts w:hint="eastAsia" w:ascii="宋体" w:hAnsi="宋体" w:eastAsia="宋体" w:cs="宋体"/>
          <w:kern w:val="0"/>
          <w:sz w:val="28"/>
          <w:szCs w:val="28"/>
          <w:highlight w:val="none"/>
          <w:shd w:val="clear" w:color="auto" w:fill="FFFFFF"/>
        </w:rPr>
        <w:t>月</w:t>
      </w:r>
      <w:r>
        <w:rPr>
          <w:rFonts w:hint="eastAsia" w:ascii="宋体" w:hAnsi="宋体" w:cs="宋体"/>
          <w:kern w:val="0"/>
          <w:sz w:val="28"/>
          <w:szCs w:val="28"/>
          <w:highlight w:val="none"/>
          <w:shd w:val="clear" w:color="auto" w:fill="FFFFFF"/>
          <w:lang w:val="en-US" w:eastAsia="zh-CN"/>
        </w:rPr>
        <w:t>19</w:t>
      </w:r>
      <w:r>
        <w:rPr>
          <w:rFonts w:hint="eastAsia" w:ascii="宋体" w:hAnsi="宋体" w:eastAsia="宋体" w:cs="宋体"/>
          <w:kern w:val="0"/>
          <w:sz w:val="28"/>
          <w:szCs w:val="28"/>
          <w:highlight w:val="none"/>
          <w:shd w:val="clear" w:color="auto" w:fill="FFFFFF"/>
        </w:rPr>
        <w:t>日</w:t>
      </w:r>
      <w:r>
        <w:rPr>
          <w:rFonts w:hint="eastAsia" w:ascii="宋体" w:hAnsi="宋体" w:cs="宋体"/>
          <w:kern w:val="0"/>
          <w:sz w:val="28"/>
          <w:szCs w:val="28"/>
          <w:highlight w:val="none"/>
          <w:shd w:val="clear" w:color="auto" w:fill="FFFFFF"/>
          <w:lang w:val="en-US" w:eastAsia="zh-CN"/>
        </w:rPr>
        <w:t>09</w:t>
      </w:r>
      <w:r>
        <w:rPr>
          <w:rFonts w:hint="eastAsia" w:ascii="宋体" w:hAnsi="宋体" w:eastAsia="宋体" w:cs="宋体"/>
          <w:kern w:val="0"/>
          <w:sz w:val="28"/>
          <w:szCs w:val="28"/>
          <w:highlight w:val="none"/>
          <w:shd w:val="clear" w:color="auto" w:fill="FFFFFF"/>
        </w:rPr>
        <w:t>时</w:t>
      </w:r>
      <w:r>
        <w:rPr>
          <w:rFonts w:hint="eastAsia" w:ascii="宋体" w:hAnsi="宋体" w:cs="宋体"/>
          <w:kern w:val="0"/>
          <w:sz w:val="28"/>
          <w:szCs w:val="28"/>
          <w:highlight w:val="none"/>
          <w:shd w:val="clear" w:color="auto" w:fill="FFFFFF"/>
          <w:lang w:val="en-US" w:eastAsia="zh-CN"/>
        </w:rPr>
        <w:t>0</w:t>
      </w:r>
      <w:r>
        <w:rPr>
          <w:rFonts w:hint="eastAsia" w:ascii="宋体" w:hAnsi="宋体" w:eastAsia="宋体" w:cs="宋体"/>
          <w:kern w:val="0"/>
          <w:sz w:val="28"/>
          <w:szCs w:val="28"/>
          <w:highlight w:val="none"/>
          <w:shd w:val="clear" w:color="auto" w:fill="FFFFFF"/>
        </w:rPr>
        <w:t>0分（北京时间）</w:t>
      </w:r>
    </w:p>
    <w:p w14:paraId="6ACDA6DE">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2、地点：三门峡市公共资源交易中心平台</w:t>
      </w:r>
    </w:p>
    <w:p w14:paraId="2F5B4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rPr>
      </w:pPr>
      <w:bookmarkStart w:id="1" w:name="_Toc28359093"/>
      <w:bookmarkStart w:id="2" w:name="_Toc35393633"/>
      <w:bookmarkStart w:id="3" w:name="_Toc28359016"/>
      <w:bookmarkStart w:id="4" w:name="_Toc35393802"/>
      <w:r>
        <w:rPr>
          <w:rFonts w:hint="eastAsia" w:ascii="宋体" w:hAnsi="宋体" w:eastAsia="宋体" w:cs="宋体"/>
          <w:kern w:val="0"/>
          <w:sz w:val="28"/>
          <w:szCs w:val="28"/>
          <w:highlight w:val="none"/>
          <w:shd w:val="clear" w:color="auto" w:fill="FFFFFF"/>
        </w:rPr>
        <w:t>五、</w:t>
      </w:r>
      <w:bookmarkEnd w:id="1"/>
      <w:bookmarkEnd w:id="2"/>
      <w:bookmarkEnd w:id="3"/>
      <w:bookmarkEnd w:id="4"/>
      <w:r>
        <w:rPr>
          <w:rFonts w:hint="eastAsia" w:ascii="宋体" w:hAnsi="宋体" w:eastAsia="宋体" w:cs="宋体"/>
          <w:b w:val="0"/>
          <w:bCs w:val="0"/>
          <w:color w:val="333333"/>
          <w:kern w:val="0"/>
          <w:sz w:val="28"/>
          <w:szCs w:val="28"/>
          <w:highlight w:val="none"/>
          <w:lang w:val="en-US" w:eastAsia="zh-CN" w:bidi="ar"/>
        </w:rPr>
        <w:t>磋商时间和地点</w:t>
      </w:r>
    </w:p>
    <w:p w14:paraId="1C78F7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color w:val="333333"/>
          <w:kern w:val="0"/>
          <w:sz w:val="28"/>
          <w:szCs w:val="28"/>
          <w:highlight w:val="none"/>
          <w:lang w:val="en-US" w:eastAsia="zh-CN" w:bidi="ar"/>
        </w:rPr>
        <w:t>1.响应文件递交截止时间及磋商时间：202</w:t>
      </w:r>
      <w:r>
        <w:rPr>
          <w:rFonts w:hint="eastAsia" w:ascii="宋体" w:hAnsi="宋体" w:cs="宋体"/>
          <w:b w:val="0"/>
          <w:bCs w:val="0"/>
          <w:color w:val="333333"/>
          <w:kern w:val="0"/>
          <w:sz w:val="28"/>
          <w:szCs w:val="28"/>
          <w:highlight w:val="none"/>
          <w:lang w:val="en-US" w:eastAsia="zh-CN" w:bidi="ar"/>
        </w:rPr>
        <w:t>4</w:t>
      </w:r>
      <w:r>
        <w:rPr>
          <w:rFonts w:hint="eastAsia" w:ascii="宋体" w:hAnsi="宋体" w:eastAsia="宋体" w:cs="宋体"/>
          <w:b w:val="0"/>
          <w:bCs w:val="0"/>
          <w:color w:val="333333"/>
          <w:kern w:val="0"/>
          <w:sz w:val="28"/>
          <w:szCs w:val="28"/>
          <w:highlight w:val="none"/>
          <w:lang w:val="en-US" w:eastAsia="zh-CN" w:bidi="ar"/>
        </w:rPr>
        <w:t>年</w:t>
      </w:r>
      <w:r>
        <w:rPr>
          <w:rFonts w:hint="eastAsia" w:ascii="宋体" w:hAnsi="宋体" w:cs="宋体"/>
          <w:b w:val="0"/>
          <w:bCs w:val="0"/>
          <w:color w:val="333333"/>
          <w:kern w:val="0"/>
          <w:sz w:val="28"/>
          <w:szCs w:val="28"/>
          <w:highlight w:val="none"/>
          <w:lang w:val="en-US" w:eastAsia="zh-CN" w:bidi="ar"/>
        </w:rPr>
        <w:t>11</w:t>
      </w:r>
      <w:r>
        <w:rPr>
          <w:rFonts w:hint="eastAsia" w:ascii="宋体" w:hAnsi="宋体" w:eastAsia="宋体" w:cs="宋体"/>
          <w:b w:val="0"/>
          <w:bCs w:val="0"/>
          <w:color w:val="333333"/>
          <w:kern w:val="0"/>
          <w:sz w:val="28"/>
          <w:szCs w:val="28"/>
          <w:highlight w:val="none"/>
          <w:lang w:val="en-US" w:eastAsia="zh-CN" w:bidi="ar"/>
        </w:rPr>
        <w:t>月</w:t>
      </w:r>
      <w:r>
        <w:rPr>
          <w:rFonts w:hint="eastAsia" w:ascii="宋体" w:hAnsi="宋体" w:cs="宋体"/>
          <w:b w:val="0"/>
          <w:bCs w:val="0"/>
          <w:color w:val="333333"/>
          <w:kern w:val="0"/>
          <w:sz w:val="28"/>
          <w:szCs w:val="28"/>
          <w:highlight w:val="none"/>
          <w:lang w:val="en-US" w:eastAsia="zh-CN" w:bidi="ar"/>
        </w:rPr>
        <w:t>19</w:t>
      </w:r>
      <w:r>
        <w:rPr>
          <w:rFonts w:hint="eastAsia" w:ascii="宋体" w:hAnsi="宋体" w:eastAsia="宋体" w:cs="宋体"/>
          <w:b w:val="0"/>
          <w:bCs w:val="0"/>
          <w:color w:val="333333"/>
          <w:kern w:val="0"/>
          <w:sz w:val="28"/>
          <w:szCs w:val="28"/>
          <w:highlight w:val="none"/>
          <w:lang w:val="en-US" w:eastAsia="zh-CN" w:bidi="ar"/>
        </w:rPr>
        <w:t>日</w:t>
      </w:r>
      <w:r>
        <w:rPr>
          <w:rFonts w:hint="eastAsia" w:ascii="宋体" w:hAnsi="宋体" w:cs="宋体"/>
          <w:b w:val="0"/>
          <w:bCs w:val="0"/>
          <w:color w:val="333333"/>
          <w:kern w:val="0"/>
          <w:sz w:val="28"/>
          <w:szCs w:val="28"/>
          <w:highlight w:val="none"/>
          <w:lang w:val="en-US" w:eastAsia="zh-CN" w:bidi="ar"/>
        </w:rPr>
        <w:t>09</w:t>
      </w:r>
      <w:r>
        <w:rPr>
          <w:rFonts w:hint="eastAsia" w:ascii="宋体" w:hAnsi="宋体" w:eastAsia="宋体" w:cs="宋体"/>
          <w:b w:val="0"/>
          <w:bCs w:val="0"/>
          <w:color w:val="333333"/>
          <w:kern w:val="0"/>
          <w:sz w:val="28"/>
          <w:szCs w:val="28"/>
          <w:highlight w:val="none"/>
          <w:lang w:val="en-US" w:eastAsia="zh-CN" w:bidi="ar"/>
        </w:rPr>
        <w:t>时</w:t>
      </w:r>
      <w:r>
        <w:rPr>
          <w:rFonts w:hint="eastAsia" w:ascii="宋体" w:hAnsi="宋体" w:cs="宋体"/>
          <w:b w:val="0"/>
          <w:bCs w:val="0"/>
          <w:color w:val="333333"/>
          <w:kern w:val="0"/>
          <w:sz w:val="28"/>
          <w:szCs w:val="28"/>
          <w:highlight w:val="none"/>
          <w:lang w:val="en-US" w:eastAsia="zh-CN" w:bidi="ar"/>
        </w:rPr>
        <w:t>0</w:t>
      </w:r>
      <w:r>
        <w:rPr>
          <w:rFonts w:hint="eastAsia" w:ascii="宋体" w:hAnsi="宋体" w:eastAsia="宋体" w:cs="宋体"/>
          <w:b w:val="0"/>
          <w:bCs w:val="0"/>
          <w:color w:val="333333"/>
          <w:kern w:val="0"/>
          <w:sz w:val="28"/>
          <w:szCs w:val="28"/>
          <w:highlight w:val="none"/>
          <w:lang w:val="en-US" w:eastAsia="zh-CN" w:bidi="ar"/>
        </w:rPr>
        <w:t>0分。</w:t>
      </w:r>
    </w:p>
    <w:p w14:paraId="2009D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b w:val="0"/>
          <w:bCs w:val="0"/>
          <w:color w:val="333333"/>
          <w:kern w:val="0"/>
          <w:sz w:val="28"/>
          <w:szCs w:val="28"/>
          <w:highlight w:val="none"/>
          <w:lang w:val="en-US" w:eastAsia="zh-CN" w:bidi="ar"/>
        </w:rPr>
      </w:pPr>
      <w:r>
        <w:rPr>
          <w:rFonts w:hint="eastAsia" w:ascii="宋体" w:hAnsi="宋体" w:eastAsia="宋体" w:cs="宋体"/>
          <w:b w:val="0"/>
          <w:bCs w:val="0"/>
          <w:color w:val="333333"/>
          <w:kern w:val="0"/>
          <w:sz w:val="28"/>
          <w:szCs w:val="28"/>
          <w:highlight w:val="none"/>
          <w:lang w:val="en-US" w:eastAsia="zh-CN" w:bidi="ar"/>
        </w:rPr>
        <w:t>2.磋商地点：灵宝市公共资源交易中心开标</w:t>
      </w:r>
      <w:r>
        <w:rPr>
          <w:rFonts w:hint="eastAsia" w:ascii="宋体" w:hAnsi="宋体" w:cs="宋体"/>
          <w:b w:val="0"/>
          <w:bCs w:val="0"/>
          <w:color w:val="333333"/>
          <w:kern w:val="0"/>
          <w:sz w:val="28"/>
          <w:szCs w:val="28"/>
          <w:highlight w:val="none"/>
          <w:lang w:val="en-US" w:eastAsia="zh-CN" w:bidi="ar"/>
        </w:rPr>
        <w:t>二</w:t>
      </w:r>
      <w:r>
        <w:rPr>
          <w:rFonts w:hint="eastAsia" w:ascii="宋体" w:hAnsi="宋体" w:eastAsia="宋体" w:cs="宋体"/>
          <w:b w:val="0"/>
          <w:bCs w:val="0"/>
          <w:color w:val="333333"/>
          <w:kern w:val="0"/>
          <w:sz w:val="28"/>
          <w:szCs w:val="28"/>
          <w:highlight w:val="none"/>
          <w:lang w:val="en-US" w:eastAsia="zh-CN" w:bidi="ar"/>
        </w:rPr>
        <w:t>室、评标</w:t>
      </w:r>
      <w:r>
        <w:rPr>
          <w:rFonts w:hint="eastAsia" w:ascii="宋体" w:hAnsi="宋体" w:cs="宋体"/>
          <w:b w:val="0"/>
          <w:bCs w:val="0"/>
          <w:color w:val="333333"/>
          <w:kern w:val="0"/>
          <w:sz w:val="28"/>
          <w:szCs w:val="28"/>
          <w:highlight w:val="none"/>
          <w:lang w:val="en-US" w:eastAsia="zh-CN" w:bidi="ar"/>
        </w:rPr>
        <w:t>三</w:t>
      </w:r>
      <w:r>
        <w:rPr>
          <w:rFonts w:hint="eastAsia" w:ascii="宋体" w:hAnsi="宋体" w:eastAsia="宋体" w:cs="宋体"/>
          <w:b w:val="0"/>
          <w:bCs w:val="0"/>
          <w:color w:val="333333"/>
          <w:kern w:val="0"/>
          <w:sz w:val="28"/>
          <w:szCs w:val="28"/>
          <w:highlight w:val="none"/>
          <w:lang w:val="en-US" w:eastAsia="zh-CN" w:bidi="ar"/>
        </w:rPr>
        <w:t>室（灵宝市信用合作联社12楼）。</w:t>
      </w:r>
    </w:p>
    <w:p w14:paraId="7861E845">
      <w:pPr>
        <w:keepNext w:val="0"/>
        <w:keepLines w:val="0"/>
        <w:pageBreakBefore w:val="0"/>
        <w:widowControl/>
        <w:kinsoku/>
        <w:overflowPunct/>
        <w:autoSpaceDE/>
        <w:autoSpaceDN/>
        <w:bidi w:val="0"/>
        <w:adjustRightInd w:val="0"/>
        <w:snapToGrid w:val="0"/>
        <w:spacing w:line="560" w:lineRule="exact"/>
        <w:ind w:firstLine="560" w:firstLineChars="200"/>
        <w:textAlignment w:val="auto"/>
        <w:rPr>
          <w:rFonts w:hint="eastAsia" w:ascii="宋体" w:hAnsi="宋体" w:eastAsia="宋体" w:cs="宋体"/>
          <w:color w:val="333333"/>
          <w:kern w:val="0"/>
          <w:sz w:val="28"/>
          <w:szCs w:val="28"/>
          <w:highlight w:val="none"/>
          <w:lang w:val="en-US" w:eastAsia="zh-CN" w:bidi="ar"/>
        </w:rPr>
      </w:pPr>
      <w:r>
        <w:rPr>
          <w:rFonts w:hint="eastAsia" w:ascii="宋体" w:hAnsi="宋体" w:eastAsia="宋体" w:cs="宋体"/>
          <w:color w:val="333333"/>
          <w:kern w:val="0"/>
          <w:sz w:val="28"/>
          <w:szCs w:val="28"/>
          <w:highlight w:val="none"/>
          <w:lang w:val="en-US" w:eastAsia="zh-CN" w:bidi="ar"/>
        </w:rPr>
        <w:t>3、开标时，供应商必须持CA密钥在规定时间内对本单位的加密电子响应文件进行远程解密。本次项目实行远程不见面开标。</w:t>
      </w:r>
    </w:p>
    <w:p w14:paraId="341A0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val="0"/>
          <w:bCs w:val="0"/>
          <w:color w:val="333333"/>
          <w:kern w:val="0"/>
          <w:sz w:val="28"/>
          <w:szCs w:val="28"/>
          <w:highlight w:val="none"/>
          <w:lang w:val="en-US" w:eastAsia="zh-CN" w:bidi="ar"/>
        </w:rPr>
        <w:t>六、磋商保证金</w:t>
      </w:r>
    </w:p>
    <w:p w14:paraId="4A51B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highlight w:val="none"/>
          <w:lang w:val="en-US" w:eastAsia="zh-CN" w:bidi="ar"/>
        </w:rPr>
        <w:t>按照《河南省财政厅关于优化政府采购营商环境有关问题的通知》（豫财购[2019]4号文）的要求本项目不再收取</w:t>
      </w:r>
      <w:r>
        <w:rPr>
          <w:rFonts w:hint="eastAsia" w:ascii="宋体" w:hAnsi="宋体" w:eastAsia="宋体" w:cs="宋体"/>
          <w:b w:val="0"/>
          <w:bCs w:val="0"/>
          <w:color w:val="333333"/>
          <w:kern w:val="0"/>
          <w:sz w:val="28"/>
          <w:szCs w:val="28"/>
          <w:lang w:val="en-US" w:eastAsia="zh-CN" w:bidi="ar"/>
        </w:rPr>
        <w:t>磋商保证金。</w:t>
      </w:r>
    </w:p>
    <w:p w14:paraId="1EB6A3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七、其他</w:t>
      </w:r>
    </w:p>
    <w:p w14:paraId="3D0AD7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1.本项目实行资格后审，根据优化营商环境的要求，评标时审查内容以投标（响应）文件为准。</w:t>
      </w:r>
    </w:p>
    <w:p w14:paraId="744AD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2.资格评（预）审部分：资格评（预）审以投标（响应）文件为准，其上传资料真实性由供应商自行承担，同时，供应商要完善主体库。</w:t>
      </w:r>
    </w:p>
    <w:p w14:paraId="6D1F52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3.评标打分部分：评标打分部分仍按照100分制原则进行，涉及到资格审查、企业荣誉、人员业绩、企业业绩等计分部分时，以供应商自行上传到投标（响应）文件中的相应内容为准。</w:t>
      </w:r>
    </w:p>
    <w:p w14:paraId="29FC58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 xml:space="preserve">4.响应文件编制部分：在竞争性磋商文件中要求供应商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p w14:paraId="1C9048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5.本项目为电子化、无纸化交易项目，开标时不再接受任何纸质资料，为保证您能投标成功，请需仔细阅读竞争性磋商文件和三门峡市公共资源交易中心官网业务办理指南。</w:t>
      </w:r>
    </w:p>
    <w:p w14:paraId="2F27D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八、发布竞争性磋商公告的媒介</w:t>
      </w:r>
    </w:p>
    <w:p w14:paraId="0EC3E8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本次磋商公告同时在《河南省政府采购网》、《中国采购与招标网》和《三门峡市公共资源交易中心网》上发布。</w:t>
      </w:r>
    </w:p>
    <w:p w14:paraId="5AF962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b w:val="0"/>
          <w:bCs w:val="0"/>
          <w:color w:val="333333"/>
          <w:kern w:val="0"/>
          <w:sz w:val="28"/>
          <w:szCs w:val="28"/>
          <w:lang w:val="en-US" w:eastAsia="zh-CN" w:bidi="ar"/>
        </w:rPr>
        <w:t>九、联系方式</w:t>
      </w:r>
    </w:p>
    <w:p w14:paraId="0347C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监督单位：灵宝市财政局政府采购监督管理科</w:t>
      </w:r>
    </w:p>
    <w:p w14:paraId="04229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联系电话：0398-8852670</w:t>
      </w:r>
    </w:p>
    <w:p w14:paraId="70DEEE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b w:val="0"/>
          <w:bCs w:val="0"/>
          <w:color w:val="333333"/>
          <w:kern w:val="0"/>
          <w:sz w:val="28"/>
          <w:szCs w:val="28"/>
          <w:highlight w:val="none"/>
          <w:lang w:val="en-US" w:eastAsia="zh-CN" w:bidi="ar"/>
        </w:rPr>
      </w:pPr>
      <w:r>
        <w:rPr>
          <w:rFonts w:hint="eastAsia" w:ascii="宋体" w:hAnsi="宋体" w:eastAsia="宋体" w:cs="宋体"/>
          <w:b w:val="0"/>
          <w:bCs w:val="0"/>
          <w:color w:val="333333"/>
          <w:kern w:val="0"/>
          <w:sz w:val="28"/>
          <w:szCs w:val="28"/>
          <w:highlight w:val="none"/>
          <w:lang w:val="en-US" w:eastAsia="zh-CN" w:bidi="ar"/>
        </w:rPr>
        <w:t>招标人名称：</w:t>
      </w:r>
      <w:r>
        <w:rPr>
          <w:rFonts w:hint="eastAsia" w:ascii="宋体" w:hAnsi="宋体" w:cs="宋体"/>
          <w:b w:val="0"/>
          <w:bCs w:val="0"/>
          <w:color w:val="333333"/>
          <w:kern w:val="0"/>
          <w:sz w:val="28"/>
          <w:szCs w:val="28"/>
          <w:highlight w:val="none"/>
          <w:lang w:val="en-US" w:eastAsia="zh-CN" w:bidi="ar"/>
        </w:rPr>
        <w:t>灵宝市苏村乡人民政府</w:t>
      </w:r>
    </w:p>
    <w:p w14:paraId="33A32C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default" w:ascii="宋体" w:hAnsi="宋体" w:eastAsia="宋体" w:cs="宋体"/>
          <w:sz w:val="28"/>
          <w:szCs w:val="28"/>
          <w:highlight w:val="none"/>
          <w:lang w:val="en-US"/>
        </w:rPr>
      </w:pPr>
      <w:r>
        <w:rPr>
          <w:rFonts w:hint="eastAsia" w:ascii="宋体" w:hAnsi="宋体" w:eastAsia="宋体" w:cs="宋体"/>
          <w:i w:val="0"/>
          <w:iCs w:val="0"/>
          <w:caps w:val="0"/>
          <w:color w:val="333333"/>
          <w:spacing w:val="0"/>
          <w:kern w:val="0"/>
          <w:sz w:val="28"/>
          <w:szCs w:val="28"/>
          <w:highlight w:val="none"/>
          <w:lang w:val="en-US" w:eastAsia="zh-CN" w:bidi="ar"/>
        </w:rPr>
        <w:t>地址：</w:t>
      </w:r>
      <w:r>
        <w:rPr>
          <w:rFonts w:hint="eastAsia" w:ascii="宋体" w:hAnsi="宋体" w:cs="宋体"/>
          <w:i w:val="0"/>
          <w:iCs w:val="0"/>
          <w:caps w:val="0"/>
          <w:color w:val="333333"/>
          <w:spacing w:val="0"/>
          <w:kern w:val="0"/>
          <w:sz w:val="28"/>
          <w:szCs w:val="28"/>
          <w:highlight w:val="none"/>
          <w:lang w:val="en-US" w:eastAsia="zh-CN" w:bidi="ar"/>
        </w:rPr>
        <w:t>河南省灵宝市苏村乡苏村街中段</w:t>
      </w:r>
    </w:p>
    <w:p w14:paraId="5DE2AD6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val="0"/>
          <w:bCs w:val="0"/>
          <w:color w:val="000000"/>
          <w:sz w:val="28"/>
          <w:szCs w:val="28"/>
          <w:highlight w:val="none"/>
        </w:rPr>
        <w:t>联系人：</w:t>
      </w:r>
      <w:r>
        <w:rPr>
          <w:rFonts w:hint="eastAsia" w:ascii="宋体" w:hAnsi="宋体" w:cs="宋体"/>
          <w:b w:val="0"/>
          <w:bCs w:val="0"/>
          <w:color w:val="000000"/>
          <w:sz w:val="28"/>
          <w:szCs w:val="28"/>
          <w:highlight w:val="none"/>
          <w:lang w:val="en-US" w:eastAsia="zh-CN"/>
        </w:rPr>
        <w:t>李先生</w:t>
      </w:r>
    </w:p>
    <w:p w14:paraId="5EC60BD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b w:val="0"/>
          <w:bCs w:val="0"/>
          <w:color w:val="000000"/>
          <w:sz w:val="28"/>
          <w:szCs w:val="28"/>
          <w:highlight w:val="none"/>
        </w:rPr>
        <w:t>联系方式：</w:t>
      </w:r>
      <w:r>
        <w:rPr>
          <w:rFonts w:hint="eastAsia" w:ascii="宋体" w:hAnsi="宋体" w:cs="宋体"/>
          <w:b w:val="0"/>
          <w:bCs w:val="0"/>
          <w:color w:val="000000"/>
          <w:sz w:val="28"/>
          <w:szCs w:val="28"/>
          <w:highlight w:val="none"/>
          <w:lang w:val="en-US" w:eastAsia="zh-CN"/>
        </w:rPr>
        <w:t>18103982339</w:t>
      </w:r>
    </w:p>
    <w:p w14:paraId="28C9FE9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b w:val="0"/>
          <w:bCs w:val="0"/>
          <w:color w:val="000000"/>
          <w:sz w:val="28"/>
          <w:szCs w:val="28"/>
          <w:highlight w:val="none"/>
        </w:rPr>
        <w:t>代理机构：</w:t>
      </w:r>
      <w:r>
        <w:rPr>
          <w:rFonts w:hint="eastAsia" w:ascii="宋体" w:hAnsi="宋体" w:cs="宋体"/>
          <w:b w:val="0"/>
          <w:bCs w:val="0"/>
          <w:color w:val="000000"/>
          <w:sz w:val="28"/>
          <w:szCs w:val="28"/>
          <w:highlight w:val="none"/>
          <w:lang w:eastAsia="zh-CN"/>
        </w:rPr>
        <w:t>河南邦兴工程服务有限公司</w:t>
      </w:r>
    </w:p>
    <w:p w14:paraId="0659578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b w:val="0"/>
          <w:bCs w:val="0"/>
          <w:color w:val="000000"/>
          <w:sz w:val="28"/>
          <w:szCs w:val="28"/>
          <w:highlight w:val="none"/>
        </w:rPr>
        <w:t>地址：</w:t>
      </w:r>
      <w:r>
        <w:rPr>
          <w:rFonts w:hint="eastAsia" w:ascii="宋体" w:hAnsi="宋体" w:cs="宋体"/>
          <w:b w:val="0"/>
          <w:bCs w:val="0"/>
          <w:color w:val="000000"/>
          <w:sz w:val="28"/>
          <w:szCs w:val="28"/>
          <w:highlight w:val="none"/>
          <w:lang w:eastAsia="zh-CN"/>
        </w:rPr>
        <w:t>河南省郑州市高新技术产业开发区翠竹街1号23幢3层01号</w:t>
      </w:r>
    </w:p>
    <w:p w14:paraId="3F023283">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b w:val="0"/>
          <w:bCs w:val="0"/>
          <w:color w:val="000000"/>
          <w:sz w:val="28"/>
          <w:szCs w:val="28"/>
          <w:highlight w:val="none"/>
        </w:rPr>
        <w:t>联系人：</w:t>
      </w:r>
      <w:r>
        <w:rPr>
          <w:rFonts w:hint="eastAsia" w:ascii="宋体" w:hAnsi="宋体" w:cs="宋体"/>
          <w:b w:val="0"/>
          <w:bCs w:val="0"/>
          <w:color w:val="000000"/>
          <w:sz w:val="28"/>
          <w:szCs w:val="28"/>
          <w:highlight w:val="none"/>
          <w:lang w:eastAsia="zh-CN"/>
        </w:rPr>
        <w:t>李女士</w:t>
      </w:r>
    </w:p>
    <w:p w14:paraId="5795D2D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autoSpaceDE/>
        <w:autoSpaceDN/>
        <w:bidi w:val="0"/>
        <w:adjustRightInd w:val="0"/>
        <w:snapToGrid w:val="0"/>
        <w:spacing w:before="0" w:beforeAutospacing="0" w:after="0" w:afterAutospacing="0" w:line="560" w:lineRule="exact"/>
        <w:ind w:left="0" w:right="0" w:righ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000000"/>
          <w:sz w:val="28"/>
          <w:szCs w:val="28"/>
        </w:rPr>
        <w:t>电  话：</w:t>
      </w:r>
      <w:r>
        <w:rPr>
          <w:rFonts w:hint="eastAsia" w:ascii="宋体" w:hAnsi="宋体" w:cs="宋体"/>
          <w:b w:val="0"/>
          <w:bCs w:val="0"/>
          <w:color w:val="000000"/>
          <w:sz w:val="28"/>
          <w:szCs w:val="28"/>
          <w:lang w:val="en-US" w:eastAsia="zh-CN"/>
        </w:rPr>
        <w:t>15517885918</w:t>
      </w:r>
    </w:p>
    <w:p w14:paraId="22FAB859">
      <w:pPr>
        <w:rPr>
          <w:rFonts w:hint="eastAsia" w:ascii="宋体" w:hAnsi="宋体" w:eastAsia="宋体" w:cs="宋体"/>
          <w:kern w:val="0"/>
          <w:sz w:val="28"/>
          <w:szCs w:val="28"/>
        </w:rPr>
      </w:pPr>
    </w:p>
    <w:p w14:paraId="65B7BAB8">
      <w:pPr>
        <w:rPr>
          <w:rFonts w:hint="eastAsia" w:ascii="宋体" w:hAnsi="宋体" w:eastAsia="宋体" w:cs="宋体"/>
          <w:kern w:val="0"/>
          <w:sz w:val="28"/>
          <w:szCs w:val="28"/>
        </w:rPr>
      </w:pPr>
    </w:p>
    <w:p w14:paraId="51648729">
      <w:pPr>
        <w:rPr>
          <w:rFonts w:ascii="宋体" w:hAnsi="宋体" w:cs="宋体"/>
          <w:kern w:val="0"/>
          <w:sz w:val="24"/>
        </w:rPr>
      </w:pPr>
    </w:p>
    <w:p w14:paraId="6364393E">
      <w:pPr>
        <w:rPr>
          <w:rFonts w:ascii="宋体" w:hAnsi="宋体" w:cs="宋体"/>
          <w:kern w:val="0"/>
          <w:sz w:val="24"/>
        </w:rPr>
      </w:pPr>
    </w:p>
    <w:p w14:paraId="047C7211">
      <w:pPr>
        <w:rPr>
          <w:rFonts w:ascii="宋体" w:hAnsi="宋体" w:cs="宋体"/>
          <w:kern w:val="0"/>
          <w:sz w:val="24"/>
        </w:rPr>
      </w:pPr>
    </w:p>
    <w:p w14:paraId="7C2882A1">
      <w:pPr>
        <w:rPr>
          <w:rFonts w:ascii="宋体" w:hAnsi="宋体" w:cs="宋体"/>
          <w:kern w:val="0"/>
          <w:sz w:val="24"/>
        </w:rPr>
      </w:pPr>
    </w:p>
    <w:p w14:paraId="0F6D5DD7">
      <w:pPr>
        <w:rPr>
          <w:rFonts w:ascii="宋体" w:hAnsi="宋体" w:cs="宋体"/>
          <w:kern w:val="0"/>
          <w:sz w:val="24"/>
        </w:rPr>
      </w:pPr>
    </w:p>
    <w:p w14:paraId="68869063">
      <w:pPr>
        <w:rPr>
          <w:rFonts w:ascii="宋体" w:hAnsi="宋体" w:cs="宋体"/>
          <w:kern w:val="0"/>
          <w:sz w:val="24"/>
        </w:rPr>
      </w:pPr>
    </w:p>
    <w:p w14:paraId="4F21D2B4">
      <w:pPr>
        <w:rPr>
          <w:rFonts w:ascii="宋体" w:hAnsi="宋体" w:cs="宋体"/>
          <w:kern w:val="0"/>
          <w:sz w:val="24"/>
        </w:rPr>
      </w:pPr>
    </w:p>
    <w:p w14:paraId="1572B1FF">
      <w:pPr>
        <w:rPr>
          <w:rFonts w:ascii="宋体" w:hAnsi="宋体" w:cs="宋体"/>
          <w:kern w:val="0"/>
          <w:sz w:val="24"/>
        </w:rPr>
      </w:pPr>
    </w:p>
    <w:p w14:paraId="2452295E">
      <w:pPr>
        <w:rPr>
          <w:rFonts w:ascii="宋体" w:hAnsi="宋体" w:cs="宋体"/>
          <w:kern w:val="0"/>
          <w:sz w:val="24"/>
        </w:rPr>
      </w:pPr>
    </w:p>
    <w:p w14:paraId="57AA36E1">
      <w:pPr>
        <w:rPr>
          <w:rFonts w:ascii="宋体" w:hAnsi="宋体" w:cs="宋体"/>
          <w:kern w:val="0"/>
          <w:sz w:val="24"/>
        </w:rPr>
      </w:pPr>
    </w:p>
    <w:p w14:paraId="7DA9F25C">
      <w:pPr>
        <w:rPr>
          <w:rFonts w:ascii="宋体" w:hAnsi="宋体" w:cs="宋体"/>
          <w:kern w:val="0"/>
          <w:sz w:val="24"/>
        </w:rPr>
      </w:pPr>
    </w:p>
    <w:p w14:paraId="4FF53519">
      <w:pPr>
        <w:rPr>
          <w:rFonts w:ascii="宋体" w:hAnsi="宋体" w:cs="宋体"/>
          <w:kern w:val="0"/>
          <w:sz w:val="24"/>
        </w:rPr>
      </w:pPr>
    </w:p>
    <w:p w14:paraId="5FF7E7BB">
      <w:pPr>
        <w:rPr>
          <w:rFonts w:ascii="宋体" w:hAnsi="宋体" w:cs="宋体"/>
          <w:kern w:val="0"/>
          <w:sz w:val="24"/>
        </w:rPr>
      </w:pPr>
    </w:p>
    <w:p w14:paraId="262CBAD7">
      <w:pPr>
        <w:rPr>
          <w:rFonts w:ascii="宋体" w:hAnsi="宋体" w:cs="宋体"/>
          <w:kern w:val="0"/>
          <w:sz w:val="24"/>
        </w:rPr>
      </w:pPr>
    </w:p>
    <w:p w14:paraId="53BE6A61">
      <w:pPr>
        <w:rPr>
          <w:rFonts w:ascii="宋体" w:hAnsi="宋体" w:cs="宋体"/>
          <w:kern w:val="0"/>
          <w:sz w:val="24"/>
        </w:rPr>
      </w:pPr>
    </w:p>
    <w:p w14:paraId="0F7BF578">
      <w:pPr>
        <w:rPr>
          <w:rFonts w:ascii="宋体" w:hAnsi="宋体" w:cs="宋体"/>
          <w:kern w:val="0"/>
          <w:sz w:val="24"/>
        </w:rPr>
      </w:pPr>
    </w:p>
    <w:p w14:paraId="245A8713">
      <w:pPr>
        <w:rPr>
          <w:rFonts w:ascii="宋体" w:hAnsi="宋体" w:cs="宋体"/>
          <w:kern w:val="0"/>
          <w:sz w:val="24"/>
        </w:rPr>
      </w:pPr>
    </w:p>
    <w:p w14:paraId="6C97F10B">
      <w:pPr>
        <w:rPr>
          <w:rFonts w:ascii="宋体" w:hAnsi="宋体" w:cs="宋体"/>
          <w:kern w:val="0"/>
          <w:sz w:val="24"/>
        </w:rPr>
      </w:pPr>
    </w:p>
    <w:p w14:paraId="1001BC45">
      <w:pPr>
        <w:rPr>
          <w:rFonts w:ascii="宋体" w:hAnsi="宋体" w:cs="宋体"/>
          <w:kern w:val="0"/>
          <w:sz w:val="24"/>
        </w:rPr>
      </w:pPr>
    </w:p>
    <w:p w14:paraId="59114DB7">
      <w:pPr>
        <w:rPr>
          <w:sz w:val="36"/>
          <w:szCs w:val="36"/>
        </w:rPr>
      </w:pPr>
    </w:p>
    <w:p w14:paraId="1023455D">
      <w:pPr>
        <w:pStyle w:val="28"/>
        <w:rPr>
          <w:sz w:val="36"/>
          <w:szCs w:val="36"/>
        </w:rPr>
      </w:pPr>
    </w:p>
    <w:p w14:paraId="2A439523">
      <w:pPr>
        <w:pStyle w:val="28"/>
        <w:rPr>
          <w:sz w:val="36"/>
          <w:szCs w:val="36"/>
        </w:rPr>
      </w:pPr>
    </w:p>
    <w:p w14:paraId="5C94F8EC"/>
    <w:p w14:paraId="5496F499">
      <w:pPr>
        <w:rPr>
          <w:rFonts w:hint="eastAsia" w:ascii="黑体" w:hAnsi="黑体" w:eastAsia="黑体" w:cs="宋体"/>
          <w:sz w:val="36"/>
          <w:szCs w:val="36"/>
        </w:rPr>
      </w:pPr>
      <w:bookmarkStart w:id="5" w:name="_Toc141079806"/>
      <w:r>
        <w:rPr>
          <w:rFonts w:hint="eastAsia" w:ascii="黑体" w:hAnsi="黑体" w:eastAsia="黑体" w:cs="宋体"/>
          <w:sz w:val="36"/>
          <w:szCs w:val="36"/>
        </w:rPr>
        <w:br w:type="page"/>
      </w:r>
    </w:p>
    <w:p w14:paraId="723D8ACE">
      <w:pPr>
        <w:pStyle w:val="2"/>
        <w:jc w:val="center"/>
        <w:rPr>
          <w:rFonts w:ascii="黑体" w:hAnsi="黑体" w:eastAsia="黑体" w:cs="宋体"/>
          <w:sz w:val="36"/>
          <w:szCs w:val="36"/>
        </w:rPr>
      </w:pPr>
      <w:r>
        <w:rPr>
          <w:rFonts w:hint="eastAsia" w:ascii="黑体" w:hAnsi="黑体" w:eastAsia="黑体" w:cs="宋体"/>
          <w:sz w:val="36"/>
          <w:szCs w:val="36"/>
        </w:rPr>
        <w:t>第二章 磋商须知</w:t>
      </w:r>
      <w:bookmarkEnd w:id="5"/>
    </w:p>
    <w:p w14:paraId="45CDE31D">
      <w:pPr>
        <w:spacing w:line="360" w:lineRule="auto"/>
        <w:ind w:firstLine="200"/>
        <w:jc w:val="center"/>
        <w:rPr>
          <w:rFonts w:ascii="宋体" w:cs="宋体"/>
          <w:b/>
          <w:bCs/>
          <w:sz w:val="24"/>
        </w:rPr>
      </w:pPr>
      <w:r>
        <w:rPr>
          <w:rFonts w:hint="eastAsia" w:ascii="宋体" w:hAnsi="宋体" w:cs="宋体"/>
          <w:b/>
          <w:bCs/>
          <w:sz w:val="24"/>
        </w:rPr>
        <w:t>投标人须知前附表</w:t>
      </w:r>
    </w:p>
    <w:tbl>
      <w:tblPr>
        <w:tblStyle w:val="15"/>
        <w:tblW w:w="0" w:type="auto"/>
        <w:jc w:val="center"/>
        <w:tblLayout w:type="autofit"/>
        <w:tblCellMar>
          <w:top w:w="0" w:type="dxa"/>
          <w:left w:w="108" w:type="dxa"/>
          <w:bottom w:w="0" w:type="dxa"/>
          <w:right w:w="108" w:type="dxa"/>
        </w:tblCellMar>
      </w:tblPr>
      <w:tblGrid>
        <w:gridCol w:w="457"/>
        <w:gridCol w:w="1795"/>
        <w:gridCol w:w="7036"/>
      </w:tblGrid>
      <w:tr w14:paraId="36743E6F">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13C0460">
            <w:pPr>
              <w:spacing w:line="360" w:lineRule="auto"/>
              <w:jc w:val="center"/>
              <w:rPr>
                <w:rFonts w:ascii="宋体" w:cs="宋体"/>
                <w:b/>
                <w:sz w:val="24"/>
              </w:rPr>
            </w:pPr>
            <w:r>
              <w:rPr>
                <w:rFonts w:hint="eastAsia" w:ascii="宋体" w:hAnsi="宋体" w:cs="宋体"/>
                <w:b/>
                <w:sz w:val="24"/>
              </w:rPr>
              <w:t>条款号</w:t>
            </w:r>
          </w:p>
        </w:tc>
        <w:tc>
          <w:tcPr>
            <w:tcW w:w="1571" w:type="dxa"/>
            <w:tcBorders>
              <w:top w:val="single" w:color="auto" w:sz="4" w:space="0"/>
              <w:left w:val="single" w:color="auto" w:sz="4" w:space="0"/>
              <w:bottom w:val="single" w:color="auto" w:sz="4" w:space="0"/>
              <w:right w:val="single" w:color="auto" w:sz="4" w:space="0"/>
            </w:tcBorders>
            <w:vAlign w:val="center"/>
          </w:tcPr>
          <w:p w14:paraId="0A9FD824">
            <w:pPr>
              <w:spacing w:line="360" w:lineRule="auto"/>
              <w:jc w:val="center"/>
              <w:rPr>
                <w:rFonts w:ascii="宋体" w:cs="宋体"/>
                <w:b/>
                <w:sz w:val="24"/>
              </w:rPr>
            </w:pPr>
            <w:r>
              <w:rPr>
                <w:rFonts w:hint="eastAsia" w:ascii="宋体" w:hAnsi="宋体" w:cs="宋体"/>
                <w:b/>
                <w:sz w:val="24"/>
              </w:rPr>
              <w:t>条款名称</w:t>
            </w:r>
          </w:p>
        </w:tc>
        <w:tc>
          <w:tcPr>
            <w:tcW w:w="7156" w:type="dxa"/>
            <w:tcBorders>
              <w:top w:val="single" w:color="auto" w:sz="4" w:space="0"/>
              <w:left w:val="single" w:color="auto" w:sz="4" w:space="0"/>
              <w:bottom w:val="single" w:color="auto" w:sz="4" w:space="0"/>
              <w:right w:val="single" w:color="auto" w:sz="4" w:space="0"/>
            </w:tcBorders>
            <w:vAlign w:val="center"/>
          </w:tcPr>
          <w:p w14:paraId="525269DB">
            <w:pPr>
              <w:spacing w:line="360" w:lineRule="auto"/>
              <w:jc w:val="center"/>
              <w:rPr>
                <w:rFonts w:ascii="宋体" w:cs="宋体"/>
                <w:b/>
                <w:sz w:val="24"/>
              </w:rPr>
            </w:pPr>
            <w:r>
              <w:rPr>
                <w:rFonts w:hint="eastAsia" w:ascii="宋体" w:hAnsi="宋体" w:cs="宋体"/>
                <w:b/>
                <w:sz w:val="24"/>
              </w:rPr>
              <w:t>编列内容</w:t>
            </w:r>
          </w:p>
        </w:tc>
      </w:tr>
      <w:tr w14:paraId="1A062EEB">
        <w:tblPrEx>
          <w:tblCellMar>
            <w:top w:w="0" w:type="dxa"/>
            <w:left w:w="108" w:type="dxa"/>
            <w:bottom w:w="0" w:type="dxa"/>
            <w:right w:w="108" w:type="dxa"/>
          </w:tblCellMar>
        </w:tblPrEx>
        <w:trPr>
          <w:trHeight w:val="18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7DCE4E0">
            <w:pPr>
              <w:spacing w:line="360" w:lineRule="auto"/>
              <w:jc w:val="center"/>
              <w:rPr>
                <w:rFonts w:ascii="宋体" w:hAnsi="宋体" w:cs="宋体"/>
                <w:sz w:val="24"/>
              </w:rPr>
            </w:pPr>
            <w:r>
              <w:rPr>
                <w:rFonts w:ascii="宋体" w:hAnsi="宋体" w:cs="宋体"/>
                <w:sz w:val="24"/>
              </w:rPr>
              <w:t>1</w:t>
            </w:r>
          </w:p>
        </w:tc>
        <w:tc>
          <w:tcPr>
            <w:tcW w:w="1571" w:type="dxa"/>
            <w:tcBorders>
              <w:top w:val="single" w:color="auto" w:sz="4" w:space="0"/>
              <w:left w:val="single" w:color="auto" w:sz="4" w:space="0"/>
              <w:bottom w:val="single" w:color="auto" w:sz="4" w:space="0"/>
              <w:right w:val="single" w:color="auto" w:sz="4" w:space="0"/>
            </w:tcBorders>
            <w:vAlign w:val="center"/>
          </w:tcPr>
          <w:p w14:paraId="428BB6A1">
            <w:pPr>
              <w:spacing w:line="360" w:lineRule="auto"/>
              <w:jc w:val="center"/>
              <w:rPr>
                <w:rFonts w:ascii="宋体" w:cs="宋体"/>
                <w:sz w:val="24"/>
                <w:highlight w:val="none"/>
              </w:rPr>
            </w:pPr>
            <w:r>
              <w:rPr>
                <w:rFonts w:hint="eastAsia" w:ascii="宋体" w:hAnsi="宋体" w:cs="宋体"/>
                <w:sz w:val="24"/>
                <w:highlight w:val="none"/>
              </w:rPr>
              <w:t>采购人</w:t>
            </w:r>
          </w:p>
        </w:tc>
        <w:tc>
          <w:tcPr>
            <w:tcW w:w="7156" w:type="dxa"/>
            <w:tcBorders>
              <w:top w:val="single" w:color="auto" w:sz="4" w:space="0"/>
              <w:left w:val="single" w:color="auto" w:sz="4" w:space="0"/>
              <w:bottom w:val="single" w:color="auto" w:sz="4" w:space="0"/>
              <w:right w:val="single" w:color="auto" w:sz="4" w:space="0"/>
            </w:tcBorders>
            <w:vAlign w:val="center"/>
          </w:tcPr>
          <w:p w14:paraId="625F60CD">
            <w:pPr>
              <w:spacing w:line="360" w:lineRule="auto"/>
              <w:rPr>
                <w:rFonts w:hint="eastAsia" w:ascii="宋体" w:hAnsi="宋体"/>
                <w:sz w:val="24"/>
                <w:highlight w:val="none"/>
                <w:lang w:val="en-US" w:eastAsia="zh-CN"/>
              </w:rPr>
            </w:pPr>
            <w:r>
              <w:rPr>
                <w:rFonts w:hint="eastAsia" w:ascii="宋体" w:hAnsi="宋体"/>
                <w:sz w:val="24"/>
                <w:highlight w:val="none"/>
                <w:lang w:val="en-US" w:eastAsia="zh-CN"/>
              </w:rPr>
              <w:t>招标人名称：灵宝市苏村乡人民政府</w:t>
            </w:r>
          </w:p>
          <w:p w14:paraId="7264EFF3">
            <w:pPr>
              <w:spacing w:line="360" w:lineRule="auto"/>
              <w:rPr>
                <w:rFonts w:hint="default" w:ascii="宋体" w:hAnsi="宋体"/>
                <w:sz w:val="24"/>
                <w:highlight w:val="none"/>
                <w:lang w:val="en-US"/>
              </w:rPr>
            </w:pPr>
            <w:r>
              <w:rPr>
                <w:rFonts w:hint="eastAsia" w:ascii="宋体" w:hAnsi="宋体"/>
                <w:sz w:val="24"/>
                <w:highlight w:val="none"/>
                <w:lang w:val="en-US" w:eastAsia="zh-CN"/>
              </w:rPr>
              <w:t>地址：河南省灵宝市苏村乡苏村街中段</w:t>
            </w:r>
          </w:p>
          <w:p w14:paraId="0C8B3EFA">
            <w:pPr>
              <w:spacing w:line="360" w:lineRule="auto"/>
              <w:rPr>
                <w:rFonts w:hint="eastAsia" w:ascii="宋体" w:hAnsi="宋体"/>
                <w:sz w:val="24"/>
                <w:highlight w:val="none"/>
                <w:lang w:val="en-US" w:eastAsia="zh-CN"/>
              </w:rPr>
            </w:pPr>
            <w:r>
              <w:rPr>
                <w:rFonts w:hint="eastAsia" w:ascii="宋体" w:hAnsi="宋体"/>
                <w:sz w:val="24"/>
                <w:highlight w:val="none"/>
              </w:rPr>
              <w:t>联系人：</w:t>
            </w:r>
            <w:r>
              <w:rPr>
                <w:rFonts w:hint="eastAsia" w:ascii="宋体" w:hAnsi="宋体"/>
                <w:sz w:val="24"/>
                <w:highlight w:val="none"/>
                <w:lang w:val="en-US" w:eastAsia="zh-CN"/>
              </w:rPr>
              <w:t>李先生</w:t>
            </w:r>
          </w:p>
          <w:p w14:paraId="49CB5F3E">
            <w:pPr>
              <w:spacing w:line="360" w:lineRule="auto"/>
              <w:rPr>
                <w:rFonts w:ascii="宋体" w:hAnsi="宋体"/>
                <w:sz w:val="24"/>
                <w:highlight w:val="none"/>
              </w:rPr>
            </w:pPr>
            <w:r>
              <w:rPr>
                <w:rFonts w:hint="eastAsia" w:ascii="宋体" w:hAnsi="宋体"/>
                <w:sz w:val="24"/>
                <w:highlight w:val="none"/>
              </w:rPr>
              <w:t>联系方式：</w:t>
            </w:r>
            <w:r>
              <w:rPr>
                <w:rFonts w:hint="eastAsia" w:ascii="宋体" w:hAnsi="宋体"/>
                <w:sz w:val="24"/>
                <w:highlight w:val="none"/>
                <w:lang w:val="en-US" w:eastAsia="zh-CN"/>
              </w:rPr>
              <w:t>18103982339</w:t>
            </w:r>
          </w:p>
        </w:tc>
      </w:tr>
      <w:tr w14:paraId="2BF79F87">
        <w:tblPrEx>
          <w:tblCellMar>
            <w:top w:w="0" w:type="dxa"/>
            <w:left w:w="108" w:type="dxa"/>
            <w:bottom w:w="0" w:type="dxa"/>
            <w:right w:w="108" w:type="dxa"/>
          </w:tblCellMar>
        </w:tblPrEx>
        <w:trPr>
          <w:trHeight w:val="101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00C937C">
            <w:pPr>
              <w:spacing w:line="360" w:lineRule="auto"/>
              <w:jc w:val="center"/>
              <w:rPr>
                <w:rFonts w:ascii="宋体" w:hAnsi="宋体" w:cs="宋体"/>
                <w:sz w:val="24"/>
              </w:rPr>
            </w:pPr>
            <w:r>
              <w:rPr>
                <w:rFonts w:hint="eastAsia" w:ascii="宋体" w:hAnsi="宋体" w:cs="宋体"/>
                <w:sz w:val="24"/>
              </w:rPr>
              <w:t>2</w:t>
            </w:r>
          </w:p>
        </w:tc>
        <w:tc>
          <w:tcPr>
            <w:tcW w:w="1571" w:type="dxa"/>
            <w:tcBorders>
              <w:top w:val="single" w:color="auto" w:sz="4" w:space="0"/>
              <w:left w:val="single" w:color="auto" w:sz="4" w:space="0"/>
              <w:bottom w:val="single" w:color="auto" w:sz="4" w:space="0"/>
              <w:right w:val="single" w:color="auto" w:sz="4" w:space="0"/>
            </w:tcBorders>
            <w:vAlign w:val="center"/>
          </w:tcPr>
          <w:p w14:paraId="5D69F116">
            <w:pPr>
              <w:spacing w:line="360" w:lineRule="auto"/>
              <w:jc w:val="center"/>
              <w:rPr>
                <w:rFonts w:ascii="宋体" w:hAnsi="宋体" w:cs="宋体"/>
                <w:sz w:val="24"/>
              </w:rPr>
            </w:pPr>
            <w:r>
              <w:rPr>
                <w:rFonts w:hint="eastAsia" w:ascii="宋体" w:hAnsi="宋体" w:cs="宋体"/>
                <w:sz w:val="24"/>
              </w:rPr>
              <w:t>监督机构</w:t>
            </w:r>
          </w:p>
        </w:tc>
        <w:tc>
          <w:tcPr>
            <w:tcW w:w="7156" w:type="dxa"/>
            <w:tcBorders>
              <w:top w:val="single" w:color="auto" w:sz="4" w:space="0"/>
              <w:left w:val="single" w:color="auto" w:sz="4" w:space="0"/>
              <w:bottom w:val="single" w:color="auto" w:sz="4" w:space="0"/>
              <w:right w:val="single" w:color="auto" w:sz="4" w:space="0"/>
            </w:tcBorders>
            <w:vAlign w:val="center"/>
          </w:tcPr>
          <w:p w14:paraId="2D89F32D">
            <w:pPr>
              <w:spacing w:line="360" w:lineRule="auto"/>
              <w:rPr>
                <w:rFonts w:hint="eastAsia" w:ascii="宋体" w:hAnsi="宋体"/>
                <w:sz w:val="24"/>
                <w:lang w:val="en-US" w:eastAsia="zh-CN"/>
              </w:rPr>
            </w:pPr>
            <w:r>
              <w:rPr>
                <w:rFonts w:hint="eastAsia" w:ascii="宋体" w:hAnsi="宋体"/>
                <w:sz w:val="24"/>
                <w:lang w:val="en-US" w:eastAsia="zh-CN"/>
              </w:rPr>
              <w:t>监督单位：灵宝市财政局政府采购监督管理科</w:t>
            </w:r>
          </w:p>
          <w:p w14:paraId="321991BA">
            <w:pPr>
              <w:spacing w:line="360" w:lineRule="auto"/>
              <w:rPr>
                <w:rFonts w:ascii="宋体" w:hAnsi="宋体"/>
                <w:sz w:val="24"/>
              </w:rPr>
            </w:pPr>
            <w:r>
              <w:rPr>
                <w:rFonts w:hint="eastAsia" w:ascii="宋体" w:hAnsi="宋体"/>
                <w:sz w:val="24"/>
                <w:lang w:val="en-US" w:eastAsia="zh-CN"/>
              </w:rPr>
              <w:t>联系电话：0398-8852670</w:t>
            </w:r>
          </w:p>
        </w:tc>
      </w:tr>
      <w:tr w14:paraId="004C8EFD">
        <w:tblPrEx>
          <w:tblCellMar>
            <w:top w:w="0" w:type="dxa"/>
            <w:left w:w="108" w:type="dxa"/>
            <w:bottom w:w="0" w:type="dxa"/>
            <w:right w:w="108" w:type="dxa"/>
          </w:tblCellMar>
        </w:tblPrEx>
        <w:trPr>
          <w:trHeight w:val="23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613EEF8">
            <w:pPr>
              <w:spacing w:line="360" w:lineRule="auto"/>
              <w:jc w:val="center"/>
              <w:rPr>
                <w:rFonts w:ascii="宋体" w:hAnsi="宋体" w:cs="宋体"/>
                <w:sz w:val="24"/>
              </w:rPr>
            </w:pPr>
            <w:r>
              <w:rPr>
                <w:rFonts w:hint="eastAsia" w:ascii="宋体" w:hAnsi="宋体" w:cs="宋体"/>
                <w:sz w:val="24"/>
              </w:rPr>
              <w:t>3</w:t>
            </w:r>
          </w:p>
        </w:tc>
        <w:tc>
          <w:tcPr>
            <w:tcW w:w="1571" w:type="dxa"/>
            <w:tcBorders>
              <w:top w:val="single" w:color="auto" w:sz="4" w:space="0"/>
              <w:left w:val="single" w:color="auto" w:sz="4" w:space="0"/>
              <w:bottom w:val="single" w:color="auto" w:sz="4" w:space="0"/>
              <w:right w:val="single" w:color="auto" w:sz="4" w:space="0"/>
            </w:tcBorders>
            <w:vAlign w:val="center"/>
          </w:tcPr>
          <w:p w14:paraId="43E7EA29">
            <w:pPr>
              <w:spacing w:line="360" w:lineRule="auto"/>
              <w:jc w:val="center"/>
              <w:rPr>
                <w:rFonts w:ascii="宋体" w:cs="宋体"/>
                <w:sz w:val="24"/>
              </w:rPr>
            </w:pPr>
            <w:r>
              <w:rPr>
                <w:rFonts w:hint="eastAsia" w:ascii="宋体" w:hAnsi="宋体" w:cs="宋体"/>
                <w:sz w:val="24"/>
              </w:rPr>
              <w:t>代理机构</w:t>
            </w:r>
          </w:p>
        </w:tc>
        <w:tc>
          <w:tcPr>
            <w:tcW w:w="7156" w:type="dxa"/>
            <w:tcBorders>
              <w:top w:val="single" w:color="auto" w:sz="4" w:space="0"/>
              <w:left w:val="single" w:color="auto" w:sz="4" w:space="0"/>
              <w:bottom w:val="single" w:color="auto" w:sz="4" w:space="0"/>
              <w:right w:val="single" w:color="auto" w:sz="4" w:space="0"/>
            </w:tcBorders>
            <w:vAlign w:val="center"/>
          </w:tcPr>
          <w:p w14:paraId="6A5A990B">
            <w:pPr>
              <w:spacing w:line="360" w:lineRule="auto"/>
              <w:rPr>
                <w:rFonts w:hint="eastAsia" w:ascii="宋体" w:hAnsi="宋体" w:eastAsia="宋体" w:cs="宋体"/>
                <w:sz w:val="24"/>
                <w:lang w:eastAsia="zh-CN"/>
              </w:rPr>
            </w:pPr>
            <w:r>
              <w:rPr>
                <w:rFonts w:hint="eastAsia" w:ascii="宋体" w:hAnsi="宋体" w:cs="宋体"/>
                <w:sz w:val="24"/>
              </w:rPr>
              <w:t>代理机构：</w:t>
            </w:r>
            <w:r>
              <w:rPr>
                <w:rFonts w:hint="eastAsia" w:ascii="宋体" w:hAnsi="宋体" w:cs="宋体"/>
                <w:sz w:val="24"/>
                <w:lang w:eastAsia="zh-CN"/>
              </w:rPr>
              <w:t>河南邦兴工程服务有限公司</w:t>
            </w:r>
          </w:p>
          <w:p w14:paraId="59D9F25C">
            <w:pPr>
              <w:spacing w:line="360" w:lineRule="auto"/>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sz w:val="24"/>
                <w:lang w:eastAsia="zh-CN"/>
              </w:rPr>
              <w:t>河南省郑州市高新技术产业开发区翠竹街1号23幢3层01号</w:t>
            </w:r>
          </w:p>
          <w:p w14:paraId="3F1AE239">
            <w:pPr>
              <w:spacing w:line="360" w:lineRule="auto"/>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李女士</w:t>
            </w:r>
          </w:p>
          <w:p w14:paraId="7BA7EEC9">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lang w:val="en-US" w:eastAsia="zh-CN"/>
              </w:rPr>
              <w:t>15517885918</w:t>
            </w:r>
          </w:p>
        </w:tc>
      </w:tr>
      <w:tr w14:paraId="245F8527">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E8155C6">
            <w:pPr>
              <w:spacing w:line="360" w:lineRule="auto"/>
              <w:jc w:val="center"/>
              <w:rPr>
                <w:rFonts w:ascii="宋体" w:hAnsi="宋体" w:cs="宋体"/>
                <w:sz w:val="24"/>
              </w:rPr>
            </w:pPr>
            <w:r>
              <w:rPr>
                <w:rFonts w:hint="eastAsia" w:ascii="宋体" w:hAnsi="宋体" w:cs="宋体"/>
                <w:sz w:val="24"/>
              </w:rPr>
              <w:t>4</w:t>
            </w:r>
          </w:p>
        </w:tc>
        <w:tc>
          <w:tcPr>
            <w:tcW w:w="1571" w:type="dxa"/>
            <w:tcBorders>
              <w:top w:val="single" w:color="auto" w:sz="4" w:space="0"/>
              <w:left w:val="single" w:color="auto" w:sz="4" w:space="0"/>
              <w:bottom w:val="single" w:color="auto" w:sz="4" w:space="0"/>
              <w:right w:val="single" w:color="auto" w:sz="4" w:space="0"/>
            </w:tcBorders>
            <w:vAlign w:val="center"/>
          </w:tcPr>
          <w:p w14:paraId="64834D08">
            <w:pPr>
              <w:spacing w:line="360" w:lineRule="auto"/>
              <w:jc w:val="center"/>
              <w:rPr>
                <w:rFonts w:ascii="宋体" w:cs="宋体"/>
                <w:sz w:val="24"/>
              </w:rPr>
            </w:pPr>
            <w:r>
              <w:rPr>
                <w:rFonts w:hint="eastAsia" w:ascii="宋体" w:hAnsi="宋体" w:cs="宋体"/>
                <w:sz w:val="24"/>
              </w:rPr>
              <w:t>项目名称</w:t>
            </w:r>
          </w:p>
        </w:tc>
        <w:tc>
          <w:tcPr>
            <w:tcW w:w="7156" w:type="dxa"/>
            <w:tcBorders>
              <w:top w:val="single" w:color="auto" w:sz="4" w:space="0"/>
              <w:left w:val="single" w:color="auto" w:sz="4" w:space="0"/>
              <w:bottom w:val="single" w:color="auto" w:sz="4" w:space="0"/>
              <w:right w:val="single" w:color="auto" w:sz="4" w:space="0"/>
            </w:tcBorders>
            <w:vAlign w:val="center"/>
          </w:tcPr>
          <w:p w14:paraId="35B61784">
            <w:pPr>
              <w:spacing w:line="360" w:lineRule="auto"/>
              <w:rPr>
                <w:rFonts w:hint="eastAsia" w:ascii="宋体" w:eastAsia="宋体" w:cs="宋体"/>
                <w:sz w:val="24"/>
                <w:lang w:eastAsia="zh-CN"/>
              </w:rPr>
            </w:pPr>
            <w:r>
              <w:rPr>
                <w:rFonts w:hint="eastAsia" w:ascii="宋体" w:hAnsi="宋体"/>
                <w:sz w:val="24"/>
                <w:lang w:eastAsia="zh-CN"/>
              </w:rPr>
              <w:t>苏村乡高家岭村千亩苹果提质增效产业示范园建设项目</w:t>
            </w:r>
          </w:p>
        </w:tc>
      </w:tr>
      <w:tr w14:paraId="2049A36B">
        <w:tblPrEx>
          <w:tblCellMar>
            <w:top w:w="0" w:type="dxa"/>
            <w:left w:w="108" w:type="dxa"/>
            <w:bottom w:w="0" w:type="dxa"/>
            <w:right w:w="108" w:type="dxa"/>
          </w:tblCellMar>
        </w:tblPrEx>
        <w:trPr>
          <w:trHeight w:val="52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928E82B">
            <w:pPr>
              <w:spacing w:line="360" w:lineRule="auto"/>
              <w:jc w:val="center"/>
              <w:rPr>
                <w:rFonts w:ascii="宋体" w:hAnsi="宋体" w:cs="宋体"/>
                <w:sz w:val="24"/>
              </w:rPr>
            </w:pPr>
            <w:r>
              <w:rPr>
                <w:rFonts w:hint="eastAsia" w:ascii="宋体" w:hAnsi="宋体" w:cs="宋体"/>
                <w:sz w:val="24"/>
              </w:rPr>
              <w:t>6</w:t>
            </w:r>
          </w:p>
        </w:tc>
        <w:tc>
          <w:tcPr>
            <w:tcW w:w="1571" w:type="dxa"/>
            <w:tcBorders>
              <w:top w:val="single" w:color="auto" w:sz="4" w:space="0"/>
              <w:left w:val="single" w:color="auto" w:sz="4" w:space="0"/>
              <w:bottom w:val="single" w:color="auto" w:sz="4" w:space="0"/>
              <w:right w:val="single" w:color="auto" w:sz="4" w:space="0"/>
            </w:tcBorders>
            <w:vAlign w:val="center"/>
          </w:tcPr>
          <w:p w14:paraId="4A1D6F86">
            <w:pPr>
              <w:spacing w:line="360" w:lineRule="auto"/>
              <w:jc w:val="center"/>
              <w:rPr>
                <w:rFonts w:ascii="宋体" w:cs="宋体"/>
                <w:sz w:val="24"/>
              </w:rPr>
            </w:pPr>
            <w:r>
              <w:rPr>
                <w:rFonts w:hint="eastAsia" w:ascii="宋体" w:hAnsi="宋体" w:cs="宋体"/>
                <w:color w:val="000000"/>
                <w:kern w:val="10"/>
                <w:sz w:val="24"/>
              </w:rPr>
              <w:t>采购范围</w:t>
            </w:r>
          </w:p>
        </w:tc>
        <w:tc>
          <w:tcPr>
            <w:tcW w:w="7156" w:type="dxa"/>
            <w:tcBorders>
              <w:top w:val="single" w:color="auto" w:sz="4" w:space="0"/>
              <w:left w:val="single" w:color="auto" w:sz="4" w:space="0"/>
              <w:bottom w:val="single" w:color="auto" w:sz="4" w:space="0"/>
              <w:right w:val="single" w:color="auto" w:sz="4" w:space="0"/>
            </w:tcBorders>
            <w:vAlign w:val="center"/>
          </w:tcPr>
          <w:p w14:paraId="532F75D2">
            <w:pPr>
              <w:spacing w:line="360" w:lineRule="auto"/>
              <w:rPr>
                <w:rFonts w:ascii="宋体" w:hAnsi="宋体" w:cs="宋体"/>
                <w:sz w:val="24"/>
              </w:rPr>
            </w:pPr>
            <w:r>
              <w:rPr>
                <w:rFonts w:hint="eastAsia" w:ascii="宋体" w:hAnsi="宋体"/>
                <w:color w:val="000000"/>
                <w:sz w:val="24"/>
              </w:rPr>
              <w:t>见“第一章 竞争性磋商公告”</w:t>
            </w:r>
          </w:p>
        </w:tc>
      </w:tr>
      <w:tr w14:paraId="1C9E07D1">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18C5324">
            <w:pPr>
              <w:spacing w:line="360" w:lineRule="auto"/>
              <w:jc w:val="center"/>
              <w:rPr>
                <w:rFonts w:ascii="宋体" w:hAnsi="宋体" w:cs="宋体"/>
                <w:sz w:val="24"/>
              </w:rPr>
            </w:pPr>
            <w:r>
              <w:rPr>
                <w:rFonts w:hint="eastAsia" w:ascii="宋体" w:hAnsi="宋体" w:cs="宋体"/>
                <w:sz w:val="24"/>
              </w:rPr>
              <w:t>7</w:t>
            </w:r>
          </w:p>
        </w:tc>
        <w:tc>
          <w:tcPr>
            <w:tcW w:w="1571" w:type="dxa"/>
            <w:tcBorders>
              <w:top w:val="single" w:color="auto" w:sz="4" w:space="0"/>
              <w:left w:val="single" w:color="auto" w:sz="4" w:space="0"/>
              <w:bottom w:val="single" w:color="auto" w:sz="4" w:space="0"/>
              <w:right w:val="single" w:color="auto" w:sz="4" w:space="0"/>
            </w:tcBorders>
            <w:vAlign w:val="center"/>
          </w:tcPr>
          <w:p w14:paraId="1B3103C1">
            <w:pPr>
              <w:spacing w:line="360" w:lineRule="auto"/>
              <w:jc w:val="center"/>
              <w:rPr>
                <w:rFonts w:ascii="宋体" w:cs="宋体"/>
                <w:sz w:val="24"/>
              </w:rPr>
            </w:pPr>
            <w:r>
              <w:rPr>
                <w:rFonts w:hint="eastAsia" w:ascii="宋体" w:hAnsi="宋体" w:cs="宋体"/>
                <w:sz w:val="24"/>
              </w:rPr>
              <w:t>资金来源</w:t>
            </w:r>
          </w:p>
        </w:tc>
        <w:tc>
          <w:tcPr>
            <w:tcW w:w="7156" w:type="dxa"/>
            <w:tcBorders>
              <w:top w:val="single" w:color="auto" w:sz="4" w:space="0"/>
              <w:left w:val="single" w:color="auto" w:sz="4" w:space="0"/>
              <w:bottom w:val="single" w:color="auto" w:sz="4" w:space="0"/>
              <w:right w:val="single" w:color="auto" w:sz="4" w:space="0"/>
            </w:tcBorders>
            <w:vAlign w:val="center"/>
          </w:tcPr>
          <w:p w14:paraId="3E55F620">
            <w:pPr>
              <w:spacing w:line="360" w:lineRule="auto"/>
              <w:rPr>
                <w:rFonts w:ascii="宋体" w:cs="宋体"/>
                <w:sz w:val="24"/>
              </w:rPr>
            </w:pPr>
            <w:r>
              <w:rPr>
                <w:rFonts w:hint="eastAsia" w:ascii="宋体" w:hAnsi="宋体"/>
                <w:color w:val="000000"/>
                <w:sz w:val="24"/>
              </w:rPr>
              <w:t>见“第一章 竞争性磋商公告”</w:t>
            </w:r>
          </w:p>
        </w:tc>
      </w:tr>
      <w:tr w14:paraId="3EF67A2F">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F46EABE">
            <w:pPr>
              <w:spacing w:line="360" w:lineRule="auto"/>
              <w:jc w:val="center"/>
              <w:rPr>
                <w:rFonts w:ascii="宋体" w:hAnsi="宋体" w:cs="宋体"/>
                <w:sz w:val="24"/>
              </w:rPr>
            </w:pPr>
            <w:r>
              <w:rPr>
                <w:rFonts w:hint="eastAsia" w:ascii="宋体" w:hAnsi="宋体" w:cs="宋体"/>
                <w:sz w:val="24"/>
              </w:rPr>
              <w:t>8</w:t>
            </w:r>
          </w:p>
        </w:tc>
        <w:tc>
          <w:tcPr>
            <w:tcW w:w="1571" w:type="dxa"/>
            <w:tcBorders>
              <w:top w:val="single" w:color="auto" w:sz="4" w:space="0"/>
              <w:left w:val="single" w:color="auto" w:sz="4" w:space="0"/>
              <w:bottom w:val="single" w:color="auto" w:sz="4" w:space="0"/>
              <w:right w:val="single" w:color="auto" w:sz="4" w:space="0"/>
            </w:tcBorders>
            <w:vAlign w:val="center"/>
          </w:tcPr>
          <w:p w14:paraId="16046963">
            <w:pPr>
              <w:spacing w:line="360" w:lineRule="auto"/>
              <w:jc w:val="center"/>
              <w:rPr>
                <w:rFonts w:ascii="宋体" w:cs="宋体"/>
                <w:sz w:val="24"/>
              </w:rPr>
            </w:pPr>
            <w:r>
              <w:rPr>
                <w:rFonts w:hint="eastAsia" w:ascii="宋体" w:hAnsi="宋体" w:cs="宋体"/>
                <w:sz w:val="24"/>
              </w:rPr>
              <w:t>资金落实情况</w:t>
            </w:r>
          </w:p>
        </w:tc>
        <w:tc>
          <w:tcPr>
            <w:tcW w:w="7156" w:type="dxa"/>
            <w:tcBorders>
              <w:top w:val="single" w:color="auto" w:sz="4" w:space="0"/>
              <w:left w:val="single" w:color="auto" w:sz="4" w:space="0"/>
              <w:bottom w:val="single" w:color="auto" w:sz="4" w:space="0"/>
              <w:right w:val="single" w:color="auto" w:sz="4" w:space="0"/>
            </w:tcBorders>
            <w:vAlign w:val="center"/>
          </w:tcPr>
          <w:p w14:paraId="6C59D9E3">
            <w:pPr>
              <w:spacing w:line="360" w:lineRule="auto"/>
              <w:rPr>
                <w:rFonts w:ascii="宋体" w:cs="宋体"/>
                <w:sz w:val="24"/>
              </w:rPr>
            </w:pPr>
            <w:r>
              <w:rPr>
                <w:rFonts w:hint="eastAsia" w:ascii="宋体" w:hAnsi="宋体"/>
                <w:color w:val="000000"/>
                <w:sz w:val="24"/>
              </w:rPr>
              <w:t>见“第一章 竞争性磋商公告”</w:t>
            </w:r>
          </w:p>
        </w:tc>
      </w:tr>
      <w:tr w14:paraId="13E4233D">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4E5A0FC">
            <w:pPr>
              <w:spacing w:line="360" w:lineRule="auto"/>
              <w:jc w:val="center"/>
              <w:rPr>
                <w:rFonts w:ascii="宋体" w:hAnsi="宋体" w:cs="宋体"/>
                <w:sz w:val="24"/>
              </w:rPr>
            </w:pPr>
            <w:r>
              <w:rPr>
                <w:rFonts w:ascii="宋体" w:hAnsi="宋体" w:cs="宋体"/>
                <w:sz w:val="24"/>
              </w:rPr>
              <w:t>9</w:t>
            </w:r>
          </w:p>
        </w:tc>
        <w:tc>
          <w:tcPr>
            <w:tcW w:w="1571" w:type="dxa"/>
            <w:tcBorders>
              <w:top w:val="single" w:color="auto" w:sz="4" w:space="0"/>
              <w:left w:val="single" w:color="auto" w:sz="4" w:space="0"/>
              <w:bottom w:val="single" w:color="auto" w:sz="4" w:space="0"/>
              <w:right w:val="single" w:color="auto" w:sz="4" w:space="0"/>
            </w:tcBorders>
            <w:vAlign w:val="center"/>
          </w:tcPr>
          <w:p w14:paraId="4CDA66B0">
            <w:pPr>
              <w:spacing w:line="360" w:lineRule="auto"/>
              <w:jc w:val="center"/>
              <w:rPr>
                <w:rFonts w:hint="eastAsia" w:ascii="宋体" w:eastAsia="宋体" w:cs="宋体"/>
                <w:sz w:val="24"/>
                <w:lang w:eastAsia="zh-CN"/>
              </w:rPr>
            </w:pPr>
            <w:r>
              <w:rPr>
                <w:rFonts w:hint="eastAsia" w:ascii="宋体" w:hAnsi="宋体" w:cs="宋体"/>
                <w:sz w:val="24"/>
                <w:lang w:eastAsia="zh-CN"/>
              </w:rPr>
              <w:t>供货期</w:t>
            </w:r>
          </w:p>
        </w:tc>
        <w:tc>
          <w:tcPr>
            <w:tcW w:w="7156" w:type="dxa"/>
            <w:tcBorders>
              <w:top w:val="single" w:color="auto" w:sz="4" w:space="0"/>
              <w:left w:val="single" w:color="auto" w:sz="4" w:space="0"/>
              <w:bottom w:val="single" w:color="auto" w:sz="4" w:space="0"/>
              <w:right w:val="single" w:color="auto" w:sz="4" w:space="0"/>
            </w:tcBorders>
            <w:vAlign w:val="center"/>
          </w:tcPr>
          <w:p w14:paraId="29102927">
            <w:pPr>
              <w:spacing w:line="360" w:lineRule="auto"/>
              <w:rPr>
                <w:rFonts w:ascii="宋体" w:cs="宋体"/>
                <w:sz w:val="24"/>
              </w:rPr>
            </w:pPr>
            <w:r>
              <w:rPr>
                <w:rFonts w:hint="eastAsia" w:ascii="宋体" w:hAnsi="宋体"/>
                <w:color w:val="000000"/>
                <w:sz w:val="24"/>
              </w:rPr>
              <w:t>见“第一章 竞争性磋商公告”</w:t>
            </w:r>
          </w:p>
        </w:tc>
      </w:tr>
      <w:tr w14:paraId="611F8EF2">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6C76561">
            <w:pPr>
              <w:spacing w:line="360" w:lineRule="auto"/>
              <w:jc w:val="center"/>
              <w:rPr>
                <w:rFonts w:ascii="宋体" w:hAnsi="宋体" w:cs="宋体"/>
                <w:sz w:val="24"/>
              </w:rPr>
            </w:pPr>
            <w:r>
              <w:rPr>
                <w:rFonts w:ascii="宋体" w:hAnsi="宋体" w:cs="宋体"/>
                <w:sz w:val="24"/>
              </w:rPr>
              <w:t>10</w:t>
            </w:r>
          </w:p>
        </w:tc>
        <w:tc>
          <w:tcPr>
            <w:tcW w:w="1571" w:type="dxa"/>
            <w:tcBorders>
              <w:top w:val="single" w:color="auto" w:sz="4" w:space="0"/>
              <w:left w:val="single" w:color="auto" w:sz="4" w:space="0"/>
              <w:bottom w:val="single" w:color="auto" w:sz="4" w:space="0"/>
              <w:right w:val="single" w:color="auto" w:sz="4" w:space="0"/>
            </w:tcBorders>
            <w:vAlign w:val="center"/>
          </w:tcPr>
          <w:p w14:paraId="36BF3683">
            <w:pPr>
              <w:spacing w:line="360" w:lineRule="auto"/>
              <w:jc w:val="center"/>
              <w:rPr>
                <w:rFonts w:ascii="宋体" w:cs="宋体"/>
                <w:sz w:val="24"/>
              </w:rPr>
            </w:pPr>
            <w:r>
              <w:rPr>
                <w:rFonts w:hint="eastAsia" w:ascii="宋体" w:hAnsi="宋体" w:cs="宋体"/>
                <w:sz w:val="24"/>
              </w:rPr>
              <w:t>质量要求</w:t>
            </w:r>
          </w:p>
        </w:tc>
        <w:tc>
          <w:tcPr>
            <w:tcW w:w="7156" w:type="dxa"/>
            <w:tcBorders>
              <w:top w:val="single" w:color="auto" w:sz="4" w:space="0"/>
              <w:left w:val="single" w:color="auto" w:sz="4" w:space="0"/>
              <w:bottom w:val="single" w:color="auto" w:sz="4" w:space="0"/>
              <w:right w:val="single" w:color="auto" w:sz="4" w:space="0"/>
            </w:tcBorders>
            <w:vAlign w:val="center"/>
          </w:tcPr>
          <w:p w14:paraId="52CD302D">
            <w:pPr>
              <w:spacing w:line="360" w:lineRule="auto"/>
              <w:rPr>
                <w:rFonts w:ascii="宋体" w:cs="宋体"/>
                <w:sz w:val="24"/>
              </w:rPr>
            </w:pPr>
            <w:r>
              <w:rPr>
                <w:rFonts w:hint="eastAsia" w:ascii="宋体" w:hAnsi="宋体"/>
                <w:color w:val="000000"/>
                <w:sz w:val="24"/>
              </w:rPr>
              <w:t>见“第一章 竞争性磋商公告”</w:t>
            </w:r>
          </w:p>
        </w:tc>
      </w:tr>
      <w:tr w14:paraId="6AA7DB25">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D7B7960">
            <w:pPr>
              <w:spacing w:line="360" w:lineRule="auto"/>
              <w:jc w:val="center"/>
              <w:rPr>
                <w:rFonts w:ascii="宋体" w:hAnsi="宋体" w:cs="宋体"/>
                <w:sz w:val="24"/>
              </w:rPr>
            </w:pPr>
            <w:r>
              <w:rPr>
                <w:rFonts w:ascii="宋体" w:hAnsi="宋体" w:cs="宋体"/>
                <w:sz w:val="24"/>
              </w:rPr>
              <w:t>11</w:t>
            </w:r>
          </w:p>
        </w:tc>
        <w:tc>
          <w:tcPr>
            <w:tcW w:w="1571" w:type="dxa"/>
            <w:tcBorders>
              <w:top w:val="single" w:color="auto" w:sz="4" w:space="0"/>
              <w:left w:val="single" w:color="auto" w:sz="4" w:space="0"/>
              <w:bottom w:val="single" w:color="auto" w:sz="4" w:space="0"/>
              <w:right w:val="single" w:color="auto" w:sz="4" w:space="0"/>
            </w:tcBorders>
            <w:vAlign w:val="center"/>
          </w:tcPr>
          <w:p w14:paraId="30BDB6A3">
            <w:pPr>
              <w:spacing w:line="360" w:lineRule="auto"/>
              <w:jc w:val="center"/>
              <w:rPr>
                <w:rFonts w:ascii="宋体" w:cs="宋体"/>
                <w:sz w:val="24"/>
              </w:rPr>
            </w:pPr>
            <w:r>
              <w:rPr>
                <w:rFonts w:hint="eastAsia" w:ascii="宋体" w:hAnsi="宋体" w:cs="宋体"/>
                <w:kern w:val="0"/>
                <w:sz w:val="24"/>
              </w:rPr>
              <w:t>投标人资格要求</w:t>
            </w:r>
          </w:p>
        </w:tc>
        <w:tc>
          <w:tcPr>
            <w:tcW w:w="7156" w:type="dxa"/>
            <w:tcBorders>
              <w:top w:val="single" w:color="auto" w:sz="4" w:space="0"/>
              <w:left w:val="single" w:color="auto" w:sz="4" w:space="0"/>
              <w:bottom w:val="single" w:color="auto" w:sz="4" w:space="0"/>
              <w:right w:val="single" w:color="auto" w:sz="4" w:space="0"/>
            </w:tcBorders>
            <w:vAlign w:val="center"/>
          </w:tcPr>
          <w:p w14:paraId="4F9DBE36">
            <w:pPr>
              <w:widowControl/>
              <w:spacing w:line="360" w:lineRule="auto"/>
              <w:rPr>
                <w:rFonts w:ascii="宋体" w:hAnsi="宋体" w:cs="宋体"/>
                <w:sz w:val="24"/>
              </w:rPr>
            </w:pPr>
            <w:r>
              <w:rPr>
                <w:rFonts w:hint="eastAsia" w:ascii="宋体" w:hAnsi="宋体"/>
                <w:color w:val="000000"/>
                <w:sz w:val="24"/>
              </w:rPr>
              <w:t>见“第一章 竞争性磋商公告”</w:t>
            </w:r>
          </w:p>
        </w:tc>
      </w:tr>
      <w:tr w14:paraId="5CF0ED18">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03C7C7C">
            <w:pPr>
              <w:spacing w:line="360" w:lineRule="auto"/>
              <w:jc w:val="center"/>
              <w:rPr>
                <w:rFonts w:ascii="宋体" w:hAnsi="宋体" w:cs="宋体"/>
                <w:sz w:val="24"/>
              </w:rPr>
            </w:pPr>
            <w:r>
              <w:rPr>
                <w:rFonts w:hint="eastAsia" w:ascii="宋体" w:hAnsi="宋体" w:cs="宋体"/>
                <w:sz w:val="24"/>
              </w:rPr>
              <w:t>12</w:t>
            </w:r>
          </w:p>
        </w:tc>
        <w:tc>
          <w:tcPr>
            <w:tcW w:w="1571" w:type="dxa"/>
            <w:tcBorders>
              <w:top w:val="single" w:color="auto" w:sz="4" w:space="0"/>
              <w:left w:val="single" w:color="auto" w:sz="4" w:space="0"/>
              <w:bottom w:val="single" w:color="auto" w:sz="4" w:space="0"/>
              <w:right w:val="single" w:color="auto" w:sz="4" w:space="0"/>
            </w:tcBorders>
            <w:vAlign w:val="center"/>
          </w:tcPr>
          <w:p w14:paraId="7348153C">
            <w:pPr>
              <w:spacing w:line="360" w:lineRule="auto"/>
              <w:jc w:val="center"/>
              <w:rPr>
                <w:rFonts w:ascii="宋体" w:hAnsi="宋体" w:cs="宋体"/>
                <w:sz w:val="24"/>
              </w:rPr>
            </w:pPr>
            <w:r>
              <w:rPr>
                <w:rFonts w:hint="eastAsia" w:ascii="宋体" w:hAnsi="宋体" w:cs="宋体"/>
                <w:color w:val="000000"/>
                <w:kern w:val="10"/>
                <w:sz w:val="24"/>
              </w:rPr>
              <w:t>是否接受联合体投标</w:t>
            </w:r>
          </w:p>
        </w:tc>
        <w:tc>
          <w:tcPr>
            <w:tcW w:w="7156" w:type="dxa"/>
            <w:tcBorders>
              <w:top w:val="single" w:color="auto" w:sz="4" w:space="0"/>
              <w:left w:val="single" w:color="auto" w:sz="4" w:space="0"/>
              <w:bottom w:val="single" w:color="auto" w:sz="4" w:space="0"/>
              <w:right w:val="single" w:color="auto" w:sz="4" w:space="0"/>
            </w:tcBorders>
            <w:vAlign w:val="center"/>
          </w:tcPr>
          <w:p w14:paraId="537D8A62">
            <w:pPr>
              <w:spacing w:line="360" w:lineRule="auto"/>
              <w:rPr>
                <w:rFonts w:ascii="宋体" w:hAnsi="宋体" w:cs="宋体"/>
                <w:sz w:val="24"/>
              </w:rPr>
            </w:pPr>
            <w:r>
              <w:rPr>
                <w:rFonts w:hint="eastAsia" w:ascii="宋体" w:hAnsi="宋体" w:cs="宋体"/>
                <w:color w:val="000000"/>
                <w:kern w:val="10"/>
                <w:sz w:val="24"/>
              </w:rPr>
              <w:t>不接受</w:t>
            </w:r>
          </w:p>
        </w:tc>
      </w:tr>
      <w:tr w14:paraId="4AE55337">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68D26E9">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3</w:t>
            </w:r>
          </w:p>
        </w:tc>
        <w:tc>
          <w:tcPr>
            <w:tcW w:w="1571" w:type="dxa"/>
            <w:tcBorders>
              <w:top w:val="single" w:color="auto" w:sz="4" w:space="0"/>
              <w:left w:val="single" w:color="auto" w:sz="4" w:space="0"/>
              <w:bottom w:val="single" w:color="auto" w:sz="4" w:space="0"/>
              <w:right w:val="single" w:color="auto" w:sz="4" w:space="0"/>
            </w:tcBorders>
            <w:vAlign w:val="center"/>
          </w:tcPr>
          <w:p w14:paraId="7471C911">
            <w:pPr>
              <w:spacing w:line="360" w:lineRule="auto"/>
              <w:jc w:val="center"/>
              <w:rPr>
                <w:rFonts w:ascii="宋体" w:cs="宋体"/>
                <w:sz w:val="24"/>
              </w:rPr>
            </w:pPr>
            <w:r>
              <w:rPr>
                <w:rFonts w:hint="eastAsia" w:ascii="宋体" w:hAnsi="宋体" w:cs="宋体"/>
                <w:sz w:val="24"/>
              </w:rPr>
              <w:t>踏勘现场</w:t>
            </w:r>
          </w:p>
        </w:tc>
        <w:tc>
          <w:tcPr>
            <w:tcW w:w="7156" w:type="dxa"/>
            <w:tcBorders>
              <w:top w:val="single" w:color="auto" w:sz="4" w:space="0"/>
              <w:left w:val="single" w:color="auto" w:sz="4" w:space="0"/>
              <w:bottom w:val="single" w:color="auto" w:sz="4" w:space="0"/>
              <w:right w:val="single" w:color="auto" w:sz="4" w:space="0"/>
            </w:tcBorders>
            <w:vAlign w:val="center"/>
          </w:tcPr>
          <w:p w14:paraId="77B83285">
            <w:pPr>
              <w:spacing w:line="360" w:lineRule="auto"/>
              <w:rPr>
                <w:rFonts w:ascii="宋体" w:cs="宋体"/>
                <w:sz w:val="24"/>
              </w:rPr>
            </w:pPr>
            <w:r>
              <w:rPr>
                <w:rFonts w:hint="eastAsia" w:ascii="宋体" w:hAnsi="宋体" w:cs="宋体"/>
                <w:sz w:val="24"/>
              </w:rPr>
              <w:t>■不组织</w:t>
            </w:r>
          </w:p>
        </w:tc>
      </w:tr>
      <w:tr w14:paraId="7D3B446E">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DE7B9C2">
            <w:pPr>
              <w:spacing w:line="360" w:lineRule="auto"/>
              <w:jc w:val="center"/>
              <w:rPr>
                <w:rFonts w:ascii="宋体" w:hAnsi="宋体" w:cs="宋体"/>
                <w:sz w:val="24"/>
              </w:rPr>
            </w:pPr>
            <w:r>
              <w:rPr>
                <w:rFonts w:ascii="宋体" w:hAnsi="宋体" w:cs="宋体"/>
                <w:sz w:val="24"/>
              </w:rPr>
              <w:t>1</w:t>
            </w:r>
            <w:r>
              <w:rPr>
                <w:rFonts w:hint="eastAsia" w:ascii="宋体" w:hAnsi="宋体" w:cs="宋体"/>
                <w:sz w:val="24"/>
              </w:rPr>
              <w:t>4</w:t>
            </w:r>
          </w:p>
        </w:tc>
        <w:tc>
          <w:tcPr>
            <w:tcW w:w="1571" w:type="dxa"/>
            <w:tcBorders>
              <w:top w:val="single" w:color="auto" w:sz="4" w:space="0"/>
              <w:left w:val="single" w:color="auto" w:sz="4" w:space="0"/>
              <w:bottom w:val="single" w:color="auto" w:sz="4" w:space="0"/>
              <w:right w:val="single" w:color="auto" w:sz="4" w:space="0"/>
            </w:tcBorders>
            <w:vAlign w:val="center"/>
          </w:tcPr>
          <w:p w14:paraId="6E18838D">
            <w:pPr>
              <w:spacing w:line="360" w:lineRule="auto"/>
              <w:jc w:val="center"/>
              <w:rPr>
                <w:rFonts w:ascii="宋体" w:cs="宋体"/>
                <w:sz w:val="24"/>
              </w:rPr>
            </w:pPr>
            <w:r>
              <w:rPr>
                <w:rFonts w:hint="eastAsia" w:ascii="宋体" w:hAnsi="宋体" w:cs="宋体"/>
                <w:sz w:val="24"/>
              </w:rPr>
              <w:t>投标人提出问题的截止时间</w:t>
            </w:r>
          </w:p>
        </w:tc>
        <w:tc>
          <w:tcPr>
            <w:tcW w:w="7156" w:type="dxa"/>
            <w:tcBorders>
              <w:top w:val="single" w:color="auto" w:sz="4" w:space="0"/>
              <w:left w:val="single" w:color="auto" w:sz="4" w:space="0"/>
              <w:bottom w:val="single" w:color="auto" w:sz="4" w:space="0"/>
              <w:right w:val="single" w:color="auto" w:sz="4" w:space="0"/>
            </w:tcBorders>
            <w:vAlign w:val="center"/>
          </w:tcPr>
          <w:p w14:paraId="78C9812B">
            <w:pPr>
              <w:spacing w:line="360" w:lineRule="auto"/>
              <w:rPr>
                <w:rFonts w:ascii="宋体" w:cs="宋体"/>
                <w:sz w:val="24"/>
              </w:rPr>
            </w:pPr>
            <w:r>
              <w:rPr>
                <w:rFonts w:hint="eastAsia" w:ascii="宋体" w:hAnsi="宋体" w:cs="宋体"/>
                <w:sz w:val="24"/>
              </w:rPr>
              <w:t>响应性文件递交截止时间</w:t>
            </w:r>
            <w:r>
              <w:rPr>
                <w:rFonts w:ascii="宋体" w:hAnsi="宋体" w:cs="宋体"/>
                <w:sz w:val="24"/>
              </w:rPr>
              <w:t>5</w:t>
            </w:r>
            <w:r>
              <w:rPr>
                <w:rFonts w:hint="eastAsia" w:ascii="宋体" w:hAnsi="宋体" w:cs="宋体"/>
                <w:sz w:val="24"/>
              </w:rPr>
              <w:t>天前</w:t>
            </w:r>
          </w:p>
        </w:tc>
      </w:tr>
      <w:tr w14:paraId="797206FD">
        <w:tblPrEx>
          <w:tblCellMar>
            <w:top w:w="0" w:type="dxa"/>
            <w:left w:w="108" w:type="dxa"/>
            <w:bottom w:w="0" w:type="dxa"/>
            <w:right w:w="108" w:type="dxa"/>
          </w:tblCellMar>
        </w:tblPrEx>
        <w:trPr>
          <w:trHeight w:val="57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80DCCD4">
            <w:pPr>
              <w:spacing w:line="360" w:lineRule="auto"/>
              <w:jc w:val="center"/>
              <w:rPr>
                <w:rFonts w:ascii="宋体" w:hAnsi="宋体" w:cs="宋体"/>
                <w:sz w:val="24"/>
              </w:rPr>
            </w:pPr>
            <w:r>
              <w:rPr>
                <w:rFonts w:hint="eastAsia" w:ascii="宋体" w:hAnsi="宋体" w:cs="宋体"/>
                <w:sz w:val="24"/>
              </w:rPr>
              <w:t>15</w:t>
            </w:r>
          </w:p>
        </w:tc>
        <w:tc>
          <w:tcPr>
            <w:tcW w:w="1571" w:type="dxa"/>
            <w:tcBorders>
              <w:top w:val="single" w:color="auto" w:sz="4" w:space="0"/>
              <w:left w:val="single" w:color="auto" w:sz="4" w:space="0"/>
              <w:bottom w:val="single" w:color="auto" w:sz="4" w:space="0"/>
              <w:right w:val="single" w:color="auto" w:sz="4" w:space="0"/>
            </w:tcBorders>
            <w:vAlign w:val="center"/>
          </w:tcPr>
          <w:p w14:paraId="51EBCC40">
            <w:pPr>
              <w:spacing w:line="360" w:lineRule="auto"/>
              <w:jc w:val="center"/>
              <w:rPr>
                <w:rFonts w:ascii="宋体" w:cs="宋体"/>
                <w:sz w:val="24"/>
              </w:rPr>
            </w:pPr>
            <w:r>
              <w:rPr>
                <w:rFonts w:hint="eastAsia" w:ascii="宋体" w:hAnsi="宋体" w:cs="宋体"/>
                <w:sz w:val="24"/>
              </w:rPr>
              <w:t>采购人书面澄清的时间</w:t>
            </w:r>
          </w:p>
        </w:tc>
        <w:tc>
          <w:tcPr>
            <w:tcW w:w="7156" w:type="dxa"/>
            <w:tcBorders>
              <w:top w:val="single" w:color="auto" w:sz="4" w:space="0"/>
              <w:left w:val="single" w:color="auto" w:sz="4" w:space="0"/>
              <w:bottom w:val="single" w:color="auto" w:sz="4" w:space="0"/>
              <w:right w:val="single" w:color="auto" w:sz="4" w:space="0"/>
            </w:tcBorders>
            <w:vAlign w:val="center"/>
          </w:tcPr>
          <w:p w14:paraId="4DECBDCC">
            <w:pPr>
              <w:spacing w:line="360" w:lineRule="auto"/>
              <w:rPr>
                <w:rFonts w:ascii="宋体" w:cs="宋体"/>
                <w:sz w:val="24"/>
              </w:rPr>
            </w:pPr>
            <w:r>
              <w:rPr>
                <w:rFonts w:hint="eastAsia" w:ascii="宋体" w:hAnsi="宋体" w:cs="宋体"/>
                <w:sz w:val="24"/>
              </w:rPr>
              <w:t>响应性文件递交截止时间</w:t>
            </w:r>
            <w:r>
              <w:rPr>
                <w:rFonts w:ascii="宋体" w:hAnsi="宋体" w:cs="宋体"/>
                <w:sz w:val="24"/>
              </w:rPr>
              <w:t>5</w:t>
            </w:r>
            <w:r>
              <w:rPr>
                <w:rFonts w:hint="eastAsia" w:ascii="宋体" w:hAnsi="宋体" w:cs="宋体"/>
                <w:sz w:val="24"/>
              </w:rPr>
              <w:t>天前</w:t>
            </w:r>
          </w:p>
        </w:tc>
      </w:tr>
      <w:tr w14:paraId="32737E43">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4EC46D4">
            <w:pPr>
              <w:spacing w:line="360" w:lineRule="auto"/>
              <w:jc w:val="center"/>
              <w:rPr>
                <w:rFonts w:ascii="宋体" w:hAnsi="宋体" w:cs="宋体"/>
                <w:sz w:val="24"/>
              </w:rPr>
            </w:pPr>
            <w:r>
              <w:rPr>
                <w:rFonts w:hint="eastAsia" w:ascii="宋体" w:hAnsi="宋体" w:cs="宋体"/>
                <w:sz w:val="24"/>
              </w:rPr>
              <w:t>16</w:t>
            </w:r>
          </w:p>
        </w:tc>
        <w:tc>
          <w:tcPr>
            <w:tcW w:w="1571" w:type="dxa"/>
            <w:tcBorders>
              <w:top w:val="single" w:color="auto" w:sz="4" w:space="0"/>
              <w:left w:val="single" w:color="auto" w:sz="4" w:space="0"/>
              <w:bottom w:val="single" w:color="auto" w:sz="4" w:space="0"/>
              <w:right w:val="single" w:color="auto" w:sz="4" w:space="0"/>
            </w:tcBorders>
            <w:vAlign w:val="center"/>
          </w:tcPr>
          <w:p w14:paraId="054F9EB8">
            <w:pPr>
              <w:spacing w:line="360" w:lineRule="auto"/>
              <w:jc w:val="center"/>
              <w:rPr>
                <w:rFonts w:ascii="宋体" w:cs="宋体"/>
                <w:sz w:val="24"/>
              </w:rPr>
            </w:pPr>
            <w:r>
              <w:rPr>
                <w:rFonts w:hint="eastAsia" w:ascii="宋体" w:hAnsi="宋体" w:cs="宋体"/>
                <w:sz w:val="24"/>
              </w:rPr>
              <w:t>分包</w:t>
            </w:r>
          </w:p>
        </w:tc>
        <w:tc>
          <w:tcPr>
            <w:tcW w:w="7156" w:type="dxa"/>
            <w:tcBorders>
              <w:top w:val="single" w:color="auto" w:sz="4" w:space="0"/>
              <w:left w:val="single" w:color="auto" w:sz="4" w:space="0"/>
              <w:bottom w:val="single" w:color="auto" w:sz="4" w:space="0"/>
              <w:right w:val="single" w:color="auto" w:sz="4" w:space="0"/>
            </w:tcBorders>
            <w:vAlign w:val="center"/>
          </w:tcPr>
          <w:p w14:paraId="148459C9">
            <w:pPr>
              <w:spacing w:line="360" w:lineRule="auto"/>
              <w:rPr>
                <w:rFonts w:ascii="宋体" w:cs="宋体"/>
                <w:sz w:val="24"/>
              </w:rPr>
            </w:pPr>
            <w:r>
              <w:rPr>
                <w:rFonts w:hint="eastAsia" w:ascii="宋体" w:hAnsi="宋体" w:cs="宋体"/>
                <w:sz w:val="24"/>
              </w:rPr>
              <w:t>■不允许</w:t>
            </w:r>
          </w:p>
        </w:tc>
      </w:tr>
      <w:tr w14:paraId="2FA9323D">
        <w:tblPrEx>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4961192">
            <w:pPr>
              <w:spacing w:line="360" w:lineRule="auto"/>
              <w:jc w:val="center"/>
              <w:rPr>
                <w:rFonts w:ascii="宋体" w:hAnsi="宋体" w:cs="宋体"/>
                <w:sz w:val="24"/>
              </w:rPr>
            </w:pPr>
            <w:r>
              <w:rPr>
                <w:rFonts w:hint="eastAsia" w:ascii="宋体" w:hAnsi="宋体" w:cs="宋体"/>
                <w:sz w:val="24"/>
              </w:rPr>
              <w:t>17</w:t>
            </w:r>
          </w:p>
        </w:tc>
        <w:tc>
          <w:tcPr>
            <w:tcW w:w="1571" w:type="dxa"/>
            <w:tcBorders>
              <w:top w:val="single" w:color="auto" w:sz="4" w:space="0"/>
              <w:left w:val="single" w:color="auto" w:sz="4" w:space="0"/>
              <w:bottom w:val="single" w:color="auto" w:sz="4" w:space="0"/>
              <w:right w:val="single" w:color="auto" w:sz="4" w:space="0"/>
            </w:tcBorders>
            <w:vAlign w:val="center"/>
          </w:tcPr>
          <w:p w14:paraId="2FB4AABF">
            <w:pPr>
              <w:spacing w:line="360" w:lineRule="auto"/>
              <w:jc w:val="center"/>
              <w:rPr>
                <w:rFonts w:ascii="宋体" w:cs="宋体"/>
                <w:sz w:val="24"/>
              </w:rPr>
            </w:pPr>
            <w:r>
              <w:rPr>
                <w:rFonts w:hint="eastAsia" w:ascii="宋体" w:hAnsi="宋体" w:cs="宋体"/>
                <w:sz w:val="24"/>
              </w:rPr>
              <w:t>偏离</w:t>
            </w:r>
          </w:p>
        </w:tc>
        <w:tc>
          <w:tcPr>
            <w:tcW w:w="7156" w:type="dxa"/>
            <w:tcBorders>
              <w:top w:val="single" w:color="auto" w:sz="4" w:space="0"/>
              <w:left w:val="single" w:color="auto" w:sz="4" w:space="0"/>
              <w:bottom w:val="single" w:color="auto" w:sz="4" w:space="0"/>
              <w:right w:val="single" w:color="auto" w:sz="4" w:space="0"/>
            </w:tcBorders>
            <w:vAlign w:val="center"/>
          </w:tcPr>
          <w:p w14:paraId="4672F554">
            <w:pPr>
              <w:spacing w:line="360" w:lineRule="auto"/>
              <w:rPr>
                <w:rFonts w:ascii="宋体" w:cs="宋体"/>
                <w:sz w:val="24"/>
              </w:rPr>
            </w:pPr>
            <w:r>
              <w:rPr>
                <w:rFonts w:hint="eastAsia" w:ascii="宋体" w:hAnsi="宋体" w:cs="宋体"/>
                <w:sz w:val="24"/>
              </w:rPr>
              <w:t>■允许</w:t>
            </w:r>
          </w:p>
        </w:tc>
      </w:tr>
      <w:tr w14:paraId="4388DBC4">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07E5184">
            <w:pPr>
              <w:spacing w:line="360" w:lineRule="auto"/>
              <w:jc w:val="center"/>
              <w:rPr>
                <w:rFonts w:ascii="宋体" w:hAnsi="宋体" w:cs="宋体"/>
                <w:sz w:val="24"/>
              </w:rPr>
            </w:pPr>
            <w:r>
              <w:rPr>
                <w:rFonts w:hint="eastAsia" w:ascii="宋体" w:hAnsi="宋体" w:cs="宋体"/>
                <w:sz w:val="24"/>
              </w:rPr>
              <w:t>18</w:t>
            </w:r>
          </w:p>
        </w:tc>
        <w:tc>
          <w:tcPr>
            <w:tcW w:w="1571" w:type="dxa"/>
            <w:tcBorders>
              <w:top w:val="single" w:color="auto" w:sz="4" w:space="0"/>
              <w:left w:val="single" w:color="auto" w:sz="4" w:space="0"/>
              <w:bottom w:val="single" w:color="auto" w:sz="4" w:space="0"/>
              <w:right w:val="single" w:color="auto" w:sz="4" w:space="0"/>
            </w:tcBorders>
            <w:vAlign w:val="center"/>
          </w:tcPr>
          <w:p w14:paraId="0093BEB6">
            <w:pPr>
              <w:spacing w:line="360" w:lineRule="auto"/>
              <w:jc w:val="center"/>
              <w:rPr>
                <w:rFonts w:ascii="宋体" w:cs="宋体"/>
                <w:sz w:val="24"/>
              </w:rPr>
            </w:pPr>
            <w:r>
              <w:rPr>
                <w:rFonts w:hint="eastAsia" w:ascii="宋体" w:hAnsi="宋体" w:cs="宋体"/>
                <w:sz w:val="24"/>
              </w:rPr>
              <w:t>响应性文件递交截止时间</w:t>
            </w:r>
          </w:p>
        </w:tc>
        <w:tc>
          <w:tcPr>
            <w:tcW w:w="7156" w:type="dxa"/>
            <w:tcBorders>
              <w:top w:val="single" w:color="auto" w:sz="4" w:space="0"/>
              <w:left w:val="single" w:color="auto" w:sz="4" w:space="0"/>
              <w:bottom w:val="single" w:color="auto" w:sz="4" w:space="0"/>
              <w:right w:val="single" w:color="auto" w:sz="4" w:space="0"/>
            </w:tcBorders>
            <w:vAlign w:val="center"/>
          </w:tcPr>
          <w:p w14:paraId="6A176772">
            <w:pPr>
              <w:spacing w:line="360" w:lineRule="auto"/>
              <w:rPr>
                <w:rFonts w:ascii="宋体" w:cs="宋体"/>
                <w:sz w:val="24"/>
              </w:rPr>
            </w:pPr>
            <w:r>
              <w:rPr>
                <w:rFonts w:hint="eastAsia" w:ascii="宋体" w:hAnsi="宋体"/>
                <w:color w:val="000000"/>
                <w:sz w:val="24"/>
              </w:rPr>
              <w:t>见“第一章 竞争性磋商公告”</w:t>
            </w:r>
          </w:p>
        </w:tc>
      </w:tr>
      <w:tr w14:paraId="57B9B3C0">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470F442">
            <w:pPr>
              <w:spacing w:line="360" w:lineRule="auto"/>
              <w:jc w:val="center"/>
              <w:rPr>
                <w:rFonts w:ascii="宋体" w:hAnsi="宋体" w:cs="宋体"/>
                <w:sz w:val="24"/>
              </w:rPr>
            </w:pPr>
            <w:r>
              <w:rPr>
                <w:rFonts w:hint="eastAsia" w:ascii="宋体" w:hAnsi="宋体" w:cs="宋体"/>
                <w:sz w:val="24"/>
              </w:rPr>
              <w:t>19</w:t>
            </w:r>
          </w:p>
        </w:tc>
        <w:tc>
          <w:tcPr>
            <w:tcW w:w="1571" w:type="dxa"/>
            <w:tcBorders>
              <w:top w:val="single" w:color="auto" w:sz="4" w:space="0"/>
              <w:left w:val="single" w:color="auto" w:sz="4" w:space="0"/>
              <w:bottom w:val="single" w:color="auto" w:sz="4" w:space="0"/>
              <w:right w:val="single" w:color="auto" w:sz="4" w:space="0"/>
            </w:tcBorders>
            <w:vAlign w:val="center"/>
          </w:tcPr>
          <w:p w14:paraId="3329D877">
            <w:pPr>
              <w:spacing w:line="360" w:lineRule="auto"/>
              <w:jc w:val="center"/>
              <w:rPr>
                <w:rFonts w:ascii="宋体" w:cs="宋体"/>
                <w:sz w:val="24"/>
              </w:rPr>
            </w:pPr>
            <w:r>
              <w:rPr>
                <w:rFonts w:hint="eastAsia" w:ascii="宋体" w:hAnsi="宋体" w:cs="宋体"/>
                <w:sz w:val="24"/>
              </w:rPr>
              <w:t>投标人确认收到磋商文件的澄清时间</w:t>
            </w:r>
          </w:p>
        </w:tc>
        <w:tc>
          <w:tcPr>
            <w:tcW w:w="7156" w:type="dxa"/>
            <w:tcBorders>
              <w:top w:val="single" w:color="auto" w:sz="4" w:space="0"/>
              <w:left w:val="single" w:color="auto" w:sz="4" w:space="0"/>
              <w:bottom w:val="single" w:color="auto" w:sz="4" w:space="0"/>
              <w:right w:val="single" w:color="auto" w:sz="4" w:space="0"/>
            </w:tcBorders>
            <w:vAlign w:val="center"/>
          </w:tcPr>
          <w:p w14:paraId="6D581521">
            <w:pPr>
              <w:spacing w:line="360" w:lineRule="auto"/>
              <w:rPr>
                <w:rFonts w:ascii="宋体" w:cs="宋体"/>
                <w:sz w:val="24"/>
              </w:rPr>
            </w:pPr>
            <w:r>
              <w:rPr>
                <w:rFonts w:hint="eastAsia" w:ascii="宋体" w:hAnsi="宋体" w:cs="宋体"/>
                <w:sz w:val="24"/>
              </w:rPr>
              <w:t>收到澄清后</w:t>
            </w:r>
            <w:r>
              <w:rPr>
                <w:rFonts w:ascii="宋体" w:hAnsi="宋体" w:cs="宋体"/>
                <w:sz w:val="24"/>
              </w:rPr>
              <w:t>24</w:t>
            </w:r>
            <w:r>
              <w:rPr>
                <w:rFonts w:hint="eastAsia" w:ascii="宋体" w:hAnsi="宋体" w:cs="宋体"/>
                <w:sz w:val="24"/>
              </w:rPr>
              <w:t>小时内（已发出时间为准）</w:t>
            </w:r>
          </w:p>
        </w:tc>
      </w:tr>
      <w:tr w14:paraId="0A4CB6F3">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8132F0D">
            <w:pPr>
              <w:spacing w:line="360" w:lineRule="auto"/>
              <w:jc w:val="center"/>
              <w:rPr>
                <w:rFonts w:ascii="宋体" w:hAnsi="宋体" w:cs="宋体"/>
                <w:sz w:val="24"/>
              </w:rPr>
            </w:pPr>
            <w:r>
              <w:rPr>
                <w:rFonts w:hint="eastAsia" w:ascii="宋体" w:hAnsi="宋体" w:cs="宋体"/>
                <w:sz w:val="24"/>
              </w:rPr>
              <w:t>20</w:t>
            </w:r>
          </w:p>
        </w:tc>
        <w:tc>
          <w:tcPr>
            <w:tcW w:w="1571" w:type="dxa"/>
            <w:tcBorders>
              <w:top w:val="single" w:color="auto" w:sz="4" w:space="0"/>
              <w:left w:val="single" w:color="auto" w:sz="4" w:space="0"/>
              <w:bottom w:val="single" w:color="auto" w:sz="4" w:space="0"/>
              <w:right w:val="single" w:color="auto" w:sz="4" w:space="0"/>
            </w:tcBorders>
            <w:vAlign w:val="center"/>
          </w:tcPr>
          <w:p w14:paraId="76143631">
            <w:pPr>
              <w:spacing w:line="360" w:lineRule="auto"/>
              <w:jc w:val="center"/>
              <w:rPr>
                <w:rFonts w:ascii="宋体" w:cs="宋体"/>
                <w:sz w:val="24"/>
              </w:rPr>
            </w:pPr>
            <w:r>
              <w:rPr>
                <w:rFonts w:hint="eastAsia" w:ascii="宋体" w:hAnsi="宋体" w:cs="宋体"/>
                <w:sz w:val="24"/>
              </w:rPr>
              <w:t>投标人确认收到磋商文件的修改时间</w:t>
            </w:r>
          </w:p>
        </w:tc>
        <w:tc>
          <w:tcPr>
            <w:tcW w:w="7156" w:type="dxa"/>
            <w:tcBorders>
              <w:top w:val="single" w:color="auto" w:sz="4" w:space="0"/>
              <w:left w:val="single" w:color="auto" w:sz="4" w:space="0"/>
              <w:bottom w:val="single" w:color="auto" w:sz="4" w:space="0"/>
              <w:right w:val="single" w:color="auto" w:sz="4" w:space="0"/>
            </w:tcBorders>
            <w:vAlign w:val="center"/>
          </w:tcPr>
          <w:p w14:paraId="732FB389">
            <w:pPr>
              <w:spacing w:line="360" w:lineRule="auto"/>
              <w:rPr>
                <w:rFonts w:ascii="宋体" w:cs="宋体"/>
                <w:sz w:val="24"/>
              </w:rPr>
            </w:pPr>
            <w:r>
              <w:rPr>
                <w:rFonts w:hint="eastAsia" w:ascii="宋体" w:hAnsi="宋体" w:cs="宋体"/>
                <w:sz w:val="24"/>
              </w:rPr>
              <w:t>收到澄清后</w:t>
            </w:r>
            <w:r>
              <w:rPr>
                <w:rFonts w:ascii="宋体" w:hAnsi="宋体" w:cs="宋体"/>
                <w:sz w:val="24"/>
              </w:rPr>
              <w:t>24</w:t>
            </w:r>
            <w:r>
              <w:rPr>
                <w:rFonts w:hint="eastAsia" w:ascii="宋体" w:hAnsi="宋体" w:cs="宋体"/>
                <w:sz w:val="24"/>
              </w:rPr>
              <w:t>小时内（已发出时间为准）</w:t>
            </w:r>
          </w:p>
        </w:tc>
      </w:tr>
      <w:tr w14:paraId="532129F9">
        <w:tblPrEx>
          <w:tblCellMar>
            <w:top w:w="0" w:type="dxa"/>
            <w:left w:w="108" w:type="dxa"/>
            <w:bottom w:w="0" w:type="dxa"/>
            <w:right w:w="108" w:type="dxa"/>
          </w:tblCellMar>
        </w:tblPrEx>
        <w:trPr>
          <w:trHeight w:val="60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50BD9B9">
            <w:pPr>
              <w:spacing w:line="360" w:lineRule="auto"/>
              <w:jc w:val="center"/>
              <w:rPr>
                <w:rFonts w:ascii="宋体" w:hAnsi="宋体" w:cs="宋体"/>
                <w:sz w:val="24"/>
              </w:rPr>
            </w:pPr>
            <w:r>
              <w:rPr>
                <w:rFonts w:ascii="宋体" w:hAnsi="宋体" w:cs="宋体"/>
                <w:sz w:val="24"/>
              </w:rPr>
              <w:t>2</w:t>
            </w:r>
            <w:r>
              <w:rPr>
                <w:rFonts w:hint="eastAsia" w:ascii="宋体" w:hAnsi="宋体" w:cs="宋体"/>
                <w:sz w:val="24"/>
              </w:rPr>
              <w:t>1</w:t>
            </w:r>
          </w:p>
        </w:tc>
        <w:tc>
          <w:tcPr>
            <w:tcW w:w="1571" w:type="dxa"/>
            <w:tcBorders>
              <w:top w:val="single" w:color="auto" w:sz="4" w:space="0"/>
              <w:left w:val="single" w:color="auto" w:sz="4" w:space="0"/>
              <w:bottom w:val="single" w:color="auto" w:sz="4" w:space="0"/>
              <w:right w:val="single" w:color="auto" w:sz="4" w:space="0"/>
            </w:tcBorders>
            <w:vAlign w:val="center"/>
          </w:tcPr>
          <w:p w14:paraId="642174E6">
            <w:pPr>
              <w:spacing w:line="360" w:lineRule="auto"/>
              <w:jc w:val="center"/>
              <w:rPr>
                <w:rFonts w:ascii="宋体" w:cs="宋体"/>
                <w:sz w:val="24"/>
              </w:rPr>
            </w:pPr>
            <w:r>
              <w:rPr>
                <w:rFonts w:hint="eastAsia" w:ascii="宋体" w:hAnsi="宋体" w:cs="宋体"/>
                <w:sz w:val="24"/>
              </w:rPr>
              <w:t>磋商有效期</w:t>
            </w:r>
          </w:p>
        </w:tc>
        <w:tc>
          <w:tcPr>
            <w:tcW w:w="7156" w:type="dxa"/>
            <w:tcBorders>
              <w:top w:val="single" w:color="auto" w:sz="4" w:space="0"/>
              <w:left w:val="single" w:color="auto" w:sz="4" w:space="0"/>
              <w:bottom w:val="single" w:color="auto" w:sz="4" w:space="0"/>
              <w:right w:val="single" w:color="auto" w:sz="4" w:space="0"/>
            </w:tcBorders>
            <w:vAlign w:val="center"/>
          </w:tcPr>
          <w:p w14:paraId="32694FA9">
            <w:pPr>
              <w:spacing w:line="360" w:lineRule="auto"/>
              <w:rPr>
                <w:rFonts w:ascii="宋体" w:cs="宋体"/>
                <w:sz w:val="24"/>
              </w:rPr>
            </w:pPr>
            <w:r>
              <w:rPr>
                <w:rFonts w:hint="eastAsia" w:ascii="宋体" w:hAnsi="宋体" w:cs="宋体"/>
                <w:sz w:val="24"/>
              </w:rPr>
              <w:t>自响应性文件递交截止之日起</w:t>
            </w:r>
            <w:r>
              <w:rPr>
                <w:rFonts w:ascii="宋体" w:hAnsi="宋体" w:cs="宋体"/>
                <w:sz w:val="24"/>
              </w:rPr>
              <w:t>60日历天</w:t>
            </w:r>
          </w:p>
        </w:tc>
      </w:tr>
      <w:tr w14:paraId="60617AFB">
        <w:tblPrEx>
          <w:tblCellMar>
            <w:top w:w="0" w:type="dxa"/>
            <w:left w:w="108" w:type="dxa"/>
            <w:bottom w:w="0" w:type="dxa"/>
            <w:right w:w="108" w:type="dxa"/>
          </w:tblCellMar>
        </w:tblPrEx>
        <w:trPr>
          <w:trHeight w:val="189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DDD672D">
            <w:pPr>
              <w:spacing w:line="360" w:lineRule="auto"/>
              <w:jc w:val="center"/>
              <w:rPr>
                <w:rFonts w:ascii="宋体" w:hAnsi="宋体" w:cs="宋体"/>
                <w:sz w:val="24"/>
              </w:rPr>
            </w:pPr>
            <w:r>
              <w:rPr>
                <w:rFonts w:ascii="宋体" w:hAnsi="宋体" w:cs="宋体"/>
                <w:sz w:val="24"/>
              </w:rPr>
              <w:t>2</w:t>
            </w:r>
            <w:r>
              <w:rPr>
                <w:rFonts w:hint="eastAsia" w:ascii="宋体" w:hAnsi="宋体" w:cs="宋体"/>
                <w:sz w:val="24"/>
              </w:rPr>
              <w:t>2</w:t>
            </w:r>
          </w:p>
        </w:tc>
        <w:tc>
          <w:tcPr>
            <w:tcW w:w="1571" w:type="dxa"/>
            <w:tcBorders>
              <w:top w:val="single" w:color="auto" w:sz="4" w:space="0"/>
              <w:left w:val="single" w:color="auto" w:sz="4" w:space="0"/>
              <w:bottom w:val="single" w:color="auto" w:sz="4" w:space="0"/>
              <w:right w:val="single" w:color="auto" w:sz="4" w:space="0"/>
            </w:tcBorders>
            <w:vAlign w:val="center"/>
          </w:tcPr>
          <w:p w14:paraId="3C26DAA0">
            <w:pPr>
              <w:spacing w:line="360" w:lineRule="auto"/>
              <w:jc w:val="center"/>
              <w:rPr>
                <w:rFonts w:ascii="宋体" w:cs="宋体"/>
                <w:sz w:val="24"/>
              </w:rPr>
            </w:pPr>
            <w:r>
              <w:rPr>
                <w:rFonts w:hint="eastAsia" w:ascii="宋体" w:hAnsi="宋体" w:cs="宋体"/>
                <w:sz w:val="24"/>
              </w:rPr>
              <w:t>投标承诺函</w:t>
            </w:r>
          </w:p>
        </w:tc>
        <w:tc>
          <w:tcPr>
            <w:tcW w:w="7156" w:type="dxa"/>
            <w:tcBorders>
              <w:top w:val="single" w:color="auto" w:sz="4" w:space="0"/>
              <w:left w:val="single" w:color="auto" w:sz="4" w:space="0"/>
              <w:bottom w:val="single" w:color="auto" w:sz="4" w:space="0"/>
              <w:right w:val="single" w:color="auto" w:sz="4" w:space="0"/>
            </w:tcBorders>
            <w:vAlign w:val="center"/>
          </w:tcPr>
          <w:p w14:paraId="7365F2BC">
            <w:pPr>
              <w:spacing w:line="360" w:lineRule="auto"/>
              <w:rPr>
                <w:rFonts w:ascii="宋体" w:cs="宋体"/>
                <w:sz w:val="24"/>
              </w:rPr>
            </w:pPr>
            <w:r>
              <w:rPr>
                <w:rFonts w:hint="eastAsia" w:ascii="宋体" w:hAnsi="宋体" w:cs="宋体"/>
                <w:sz w:val="24"/>
              </w:rPr>
              <w:t>自</w:t>
            </w:r>
            <w:r>
              <w:rPr>
                <w:rFonts w:ascii="宋体" w:hAnsi="宋体" w:cs="宋体"/>
                <w:sz w:val="24"/>
              </w:rPr>
              <w:t>20</w:t>
            </w:r>
            <w:r>
              <w:rPr>
                <w:rFonts w:hint="eastAsia" w:ascii="宋体" w:hAnsi="宋体" w:cs="宋体"/>
                <w:sz w:val="24"/>
              </w:rPr>
              <w:t>19年</w:t>
            </w:r>
            <w:r>
              <w:rPr>
                <w:rFonts w:ascii="宋体" w:hAnsi="宋体" w:cs="宋体"/>
                <w:sz w:val="24"/>
              </w:rPr>
              <w:t>8</w:t>
            </w:r>
            <w:r>
              <w:rPr>
                <w:rFonts w:hint="eastAsia" w:ascii="宋体" w:hAnsi="宋体" w:cs="宋体"/>
                <w:sz w:val="24"/>
              </w:rPr>
              <w:t>月</w:t>
            </w:r>
            <w:r>
              <w:rPr>
                <w:rFonts w:ascii="宋体" w:hAnsi="宋体" w:cs="宋体"/>
                <w:sz w:val="24"/>
              </w:rPr>
              <w:t>1</w:t>
            </w:r>
            <w:r>
              <w:rPr>
                <w:rFonts w:hint="eastAsia" w:ascii="宋体" w:hAnsi="宋体" w:cs="宋体"/>
                <w:sz w:val="24"/>
              </w:rPr>
              <w:t>日起，在河南省政府采购货物和服务招标投标活动以及非招标采购方式采购货物、工程和服务的，不再向投标人收取投标保证金。</w:t>
            </w:r>
          </w:p>
          <w:p w14:paraId="0BEE6BF0">
            <w:pPr>
              <w:spacing w:line="360" w:lineRule="auto"/>
              <w:rPr>
                <w:rFonts w:ascii="宋体" w:cs="宋体"/>
                <w:sz w:val="24"/>
              </w:rPr>
            </w:pPr>
            <w:r>
              <w:rPr>
                <w:rFonts w:hint="eastAsia" w:ascii="宋体" w:hAnsi="宋体" w:cs="宋体"/>
                <w:sz w:val="24"/>
              </w:rPr>
              <w:t>投标人应以投标承诺函的形式替代投标保证金。</w:t>
            </w:r>
          </w:p>
        </w:tc>
      </w:tr>
      <w:tr w14:paraId="5E7F18F8">
        <w:tblPrEx>
          <w:tblCellMar>
            <w:top w:w="0" w:type="dxa"/>
            <w:left w:w="108" w:type="dxa"/>
            <w:bottom w:w="0" w:type="dxa"/>
            <w:right w:w="108" w:type="dxa"/>
          </w:tblCellMar>
        </w:tblPrEx>
        <w:trPr>
          <w:trHeight w:val="349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4CC794F">
            <w:pPr>
              <w:spacing w:line="360" w:lineRule="auto"/>
              <w:jc w:val="center"/>
              <w:rPr>
                <w:rFonts w:ascii="宋体" w:hAnsi="宋体" w:cs="宋体"/>
                <w:sz w:val="24"/>
              </w:rPr>
            </w:pPr>
            <w:r>
              <w:rPr>
                <w:rFonts w:ascii="宋体" w:hAnsi="宋体" w:cs="宋体"/>
                <w:sz w:val="24"/>
              </w:rPr>
              <w:t>2</w:t>
            </w:r>
            <w:r>
              <w:rPr>
                <w:rFonts w:hint="eastAsia" w:ascii="宋体" w:hAnsi="宋体" w:cs="宋体"/>
                <w:sz w:val="24"/>
              </w:rPr>
              <w:t>3</w:t>
            </w:r>
          </w:p>
        </w:tc>
        <w:tc>
          <w:tcPr>
            <w:tcW w:w="1571" w:type="dxa"/>
            <w:tcBorders>
              <w:top w:val="single" w:color="auto" w:sz="4" w:space="0"/>
              <w:left w:val="single" w:color="auto" w:sz="4" w:space="0"/>
              <w:bottom w:val="single" w:color="auto" w:sz="4" w:space="0"/>
              <w:right w:val="single" w:color="auto" w:sz="4" w:space="0"/>
            </w:tcBorders>
            <w:vAlign w:val="center"/>
          </w:tcPr>
          <w:p w14:paraId="382C1833">
            <w:pPr>
              <w:spacing w:line="360" w:lineRule="auto"/>
              <w:jc w:val="center"/>
              <w:rPr>
                <w:rFonts w:ascii="宋体" w:cs="宋体"/>
                <w:sz w:val="24"/>
              </w:rPr>
            </w:pPr>
            <w:r>
              <w:rPr>
                <w:rFonts w:hint="eastAsia" w:ascii="宋体" w:hAnsi="宋体" w:cs="宋体"/>
                <w:sz w:val="24"/>
              </w:rPr>
              <w:t>签字或盖章要求</w:t>
            </w:r>
          </w:p>
        </w:tc>
        <w:tc>
          <w:tcPr>
            <w:tcW w:w="7156" w:type="dxa"/>
            <w:tcBorders>
              <w:top w:val="single" w:color="auto" w:sz="4" w:space="0"/>
              <w:left w:val="single" w:color="auto" w:sz="4" w:space="0"/>
              <w:bottom w:val="single" w:color="auto" w:sz="4" w:space="0"/>
              <w:right w:val="single" w:color="auto" w:sz="4" w:space="0"/>
            </w:tcBorders>
            <w:vAlign w:val="center"/>
          </w:tcPr>
          <w:p w14:paraId="0A736E1E">
            <w:pPr>
              <w:spacing w:line="360" w:lineRule="auto"/>
              <w:rPr>
                <w:rFonts w:ascii="宋体" w:cs="宋体"/>
                <w:sz w:val="24"/>
              </w:rPr>
            </w:pPr>
            <w:r>
              <w:rPr>
                <w:rFonts w:ascii="宋体" w:hAnsi="宋体" w:cs="宋体"/>
                <w:sz w:val="24"/>
              </w:rPr>
              <w:t>1</w:t>
            </w:r>
            <w:r>
              <w:rPr>
                <w:rFonts w:hint="eastAsia" w:ascii="宋体" w:hAnsi="宋体" w:cs="宋体"/>
                <w:sz w:val="24"/>
              </w:rPr>
              <w:t>、投标人在生成电子化响应文件后，应对电子化响应文件进行签章，未对电子化文件进行签章的视为无效投标。</w:t>
            </w:r>
          </w:p>
          <w:p w14:paraId="32AAA846">
            <w:pPr>
              <w:spacing w:line="360" w:lineRule="auto"/>
              <w:rPr>
                <w:rFonts w:ascii="宋体" w:cs="宋体"/>
                <w:sz w:val="24"/>
              </w:rPr>
            </w:pPr>
            <w:r>
              <w:rPr>
                <w:rFonts w:ascii="宋体" w:hAnsi="宋体" w:cs="宋体"/>
                <w:sz w:val="24"/>
              </w:rPr>
              <w:t>2</w:t>
            </w:r>
            <w:r>
              <w:rPr>
                <w:rFonts w:hint="eastAsia" w:ascii="宋体" w:hAnsi="宋体" w:cs="宋体"/>
                <w:sz w:val="24"/>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rPr>
              <w:t xml:space="preserve"> CA </w:t>
            </w:r>
            <w:r>
              <w:rPr>
                <w:rFonts w:hint="eastAsia" w:ascii="宋体" w:hAnsi="宋体" w:cs="宋体"/>
                <w:sz w:val="24"/>
              </w:rPr>
              <w:t>证书登录三门峡市公共资源电子化交易系统在右上角“组件下载”中查看）</w:t>
            </w:r>
          </w:p>
        </w:tc>
      </w:tr>
      <w:tr w14:paraId="337EA50D">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A454DA1">
            <w:pPr>
              <w:spacing w:line="360" w:lineRule="auto"/>
              <w:jc w:val="center"/>
              <w:rPr>
                <w:rFonts w:ascii="宋体" w:hAnsi="宋体" w:cs="宋体"/>
                <w:sz w:val="24"/>
              </w:rPr>
            </w:pPr>
            <w:r>
              <w:rPr>
                <w:rFonts w:ascii="宋体" w:hAnsi="宋体" w:cs="宋体"/>
                <w:sz w:val="24"/>
              </w:rPr>
              <w:t>2</w:t>
            </w:r>
            <w:r>
              <w:rPr>
                <w:rFonts w:hint="eastAsia" w:ascii="宋体" w:hAnsi="宋体" w:cs="宋体"/>
                <w:sz w:val="24"/>
              </w:rPr>
              <w:t>4</w:t>
            </w:r>
          </w:p>
        </w:tc>
        <w:tc>
          <w:tcPr>
            <w:tcW w:w="1571" w:type="dxa"/>
            <w:tcBorders>
              <w:top w:val="single" w:color="auto" w:sz="4" w:space="0"/>
              <w:left w:val="single" w:color="auto" w:sz="4" w:space="0"/>
              <w:bottom w:val="single" w:color="auto" w:sz="4" w:space="0"/>
              <w:right w:val="single" w:color="auto" w:sz="4" w:space="0"/>
            </w:tcBorders>
            <w:vAlign w:val="center"/>
          </w:tcPr>
          <w:p w14:paraId="0E05E84C">
            <w:pPr>
              <w:spacing w:line="360" w:lineRule="auto"/>
              <w:jc w:val="center"/>
              <w:rPr>
                <w:rFonts w:ascii="宋体" w:cs="宋体"/>
                <w:sz w:val="24"/>
              </w:rPr>
            </w:pPr>
            <w:r>
              <w:rPr>
                <w:rFonts w:hint="eastAsia" w:ascii="宋体" w:hAnsi="宋体" w:cs="宋体"/>
                <w:sz w:val="24"/>
              </w:rPr>
              <w:t>磋商地点</w:t>
            </w:r>
          </w:p>
        </w:tc>
        <w:tc>
          <w:tcPr>
            <w:tcW w:w="7156" w:type="dxa"/>
            <w:tcBorders>
              <w:top w:val="single" w:color="auto" w:sz="4" w:space="0"/>
              <w:left w:val="single" w:color="auto" w:sz="4" w:space="0"/>
              <w:bottom w:val="single" w:color="auto" w:sz="4" w:space="0"/>
              <w:right w:val="single" w:color="auto" w:sz="4" w:space="0"/>
            </w:tcBorders>
            <w:vAlign w:val="center"/>
          </w:tcPr>
          <w:p w14:paraId="2A4ED9C4">
            <w:pPr>
              <w:spacing w:line="360" w:lineRule="auto"/>
              <w:rPr>
                <w:rFonts w:ascii="宋体" w:cs="宋体"/>
                <w:sz w:val="24"/>
              </w:rPr>
            </w:pPr>
            <w:r>
              <w:rPr>
                <w:rFonts w:hint="eastAsia" w:ascii="宋体" w:hAnsi="宋体" w:cs="宋体"/>
                <w:kern w:val="0"/>
                <w:sz w:val="24"/>
              </w:rPr>
              <w:t>灵宝市公共资源交易中心开标</w:t>
            </w:r>
            <w:r>
              <w:rPr>
                <w:rFonts w:hint="eastAsia" w:ascii="宋体" w:hAnsi="宋体" w:cs="宋体"/>
                <w:kern w:val="0"/>
                <w:sz w:val="24"/>
                <w:lang w:eastAsia="zh-CN"/>
              </w:rPr>
              <w:t>二</w:t>
            </w:r>
            <w:r>
              <w:rPr>
                <w:rFonts w:hint="eastAsia" w:ascii="宋体" w:hAnsi="宋体" w:cs="宋体"/>
                <w:kern w:val="0"/>
                <w:sz w:val="24"/>
              </w:rPr>
              <w:t>室（灵宝市信用合作联社12楼）</w:t>
            </w:r>
          </w:p>
        </w:tc>
      </w:tr>
      <w:tr w14:paraId="146BEFFF">
        <w:tblPrEx>
          <w:tblCellMar>
            <w:top w:w="0" w:type="dxa"/>
            <w:left w:w="108" w:type="dxa"/>
            <w:bottom w:w="0" w:type="dxa"/>
            <w:right w:w="108" w:type="dxa"/>
          </w:tblCellMar>
        </w:tblPrEx>
        <w:trPr>
          <w:trHeight w:val="189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E19A69C">
            <w:pPr>
              <w:spacing w:line="360" w:lineRule="auto"/>
              <w:jc w:val="center"/>
              <w:rPr>
                <w:rFonts w:ascii="宋体" w:hAnsi="宋体" w:cs="宋体"/>
                <w:sz w:val="24"/>
              </w:rPr>
            </w:pPr>
            <w:r>
              <w:rPr>
                <w:rFonts w:ascii="宋体" w:hAnsi="宋体" w:cs="宋体"/>
                <w:sz w:val="24"/>
              </w:rPr>
              <w:t>2</w:t>
            </w:r>
            <w:r>
              <w:rPr>
                <w:rFonts w:hint="eastAsia" w:ascii="宋体" w:hAnsi="宋体" w:cs="宋体"/>
                <w:sz w:val="24"/>
              </w:rPr>
              <w:t>5</w:t>
            </w:r>
          </w:p>
        </w:tc>
        <w:tc>
          <w:tcPr>
            <w:tcW w:w="1571" w:type="dxa"/>
            <w:tcBorders>
              <w:top w:val="single" w:color="auto" w:sz="4" w:space="0"/>
              <w:left w:val="single" w:color="auto" w:sz="4" w:space="0"/>
              <w:bottom w:val="single" w:color="auto" w:sz="4" w:space="0"/>
              <w:right w:val="single" w:color="auto" w:sz="4" w:space="0"/>
            </w:tcBorders>
            <w:vAlign w:val="center"/>
          </w:tcPr>
          <w:p w14:paraId="4D4F38B0">
            <w:pPr>
              <w:spacing w:line="360" w:lineRule="auto"/>
              <w:jc w:val="center"/>
              <w:rPr>
                <w:rFonts w:ascii="宋体" w:cs="宋体"/>
                <w:sz w:val="24"/>
              </w:rPr>
            </w:pPr>
            <w:r>
              <w:rPr>
                <w:rFonts w:hint="eastAsia" w:ascii="宋体" w:hAnsi="宋体" w:cs="宋体"/>
                <w:sz w:val="24"/>
              </w:rPr>
              <w:t>磋商小组</w:t>
            </w:r>
          </w:p>
        </w:tc>
        <w:tc>
          <w:tcPr>
            <w:tcW w:w="7156" w:type="dxa"/>
            <w:tcBorders>
              <w:top w:val="single" w:color="auto" w:sz="4" w:space="0"/>
              <w:left w:val="single" w:color="auto" w:sz="4" w:space="0"/>
              <w:bottom w:val="single" w:color="auto" w:sz="4" w:space="0"/>
              <w:right w:val="single" w:color="auto" w:sz="4" w:space="0"/>
            </w:tcBorders>
            <w:vAlign w:val="center"/>
          </w:tcPr>
          <w:p w14:paraId="5CEAEED5">
            <w:pPr>
              <w:spacing w:line="360" w:lineRule="auto"/>
              <w:rPr>
                <w:rFonts w:ascii="宋体" w:hAnsi="宋体"/>
                <w:sz w:val="24"/>
              </w:rPr>
            </w:pPr>
            <w:r>
              <w:rPr>
                <w:rFonts w:hint="eastAsia" w:ascii="宋体" w:hAnsi="宋体"/>
                <w:sz w:val="24"/>
              </w:rPr>
              <w:t>依法在监督机构有关人员的监督下从相应专家库中随机抽取。磋商小组由有关技术、经济等方面的专家组成，成员为</w:t>
            </w:r>
            <w:r>
              <w:rPr>
                <w:rFonts w:ascii="宋体" w:hAnsi="宋体"/>
                <w:sz w:val="24"/>
              </w:rPr>
              <w:t xml:space="preserve">3 </w:t>
            </w:r>
            <w:r>
              <w:rPr>
                <w:rFonts w:hint="eastAsia" w:ascii="宋体" w:hAnsi="宋体"/>
                <w:sz w:val="24"/>
              </w:rPr>
              <w:t>人。其中：技术、经济等方面的专家不能少于磋商小组成员的</w:t>
            </w:r>
            <w:r>
              <w:rPr>
                <w:rFonts w:ascii="宋体" w:hAnsi="宋体"/>
                <w:sz w:val="24"/>
              </w:rPr>
              <w:t>2/3</w:t>
            </w:r>
            <w:r>
              <w:rPr>
                <w:rFonts w:hint="eastAsia" w:ascii="宋体" w:hAnsi="宋体"/>
                <w:sz w:val="24"/>
              </w:rPr>
              <w:t>。采购人代表不得担任磋商小组组长。</w:t>
            </w:r>
          </w:p>
        </w:tc>
      </w:tr>
      <w:tr w14:paraId="46AFEE77">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615678F">
            <w:pPr>
              <w:spacing w:line="360" w:lineRule="auto"/>
              <w:jc w:val="center"/>
              <w:rPr>
                <w:rFonts w:ascii="宋体" w:hAnsi="宋体" w:cs="宋体"/>
                <w:sz w:val="24"/>
              </w:rPr>
            </w:pPr>
            <w:r>
              <w:rPr>
                <w:rFonts w:ascii="宋体" w:hAnsi="宋体" w:cs="宋体"/>
                <w:sz w:val="24"/>
              </w:rPr>
              <w:t>2</w:t>
            </w:r>
            <w:r>
              <w:rPr>
                <w:rFonts w:hint="eastAsia" w:ascii="宋体" w:hAnsi="宋体" w:cs="宋体"/>
                <w:sz w:val="24"/>
              </w:rPr>
              <w:t>6</w:t>
            </w:r>
          </w:p>
        </w:tc>
        <w:tc>
          <w:tcPr>
            <w:tcW w:w="1571" w:type="dxa"/>
            <w:tcBorders>
              <w:top w:val="single" w:color="auto" w:sz="4" w:space="0"/>
              <w:left w:val="single" w:color="auto" w:sz="4" w:space="0"/>
              <w:bottom w:val="single" w:color="auto" w:sz="4" w:space="0"/>
              <w:right w:val="single" w:color="auto" w:sz="4" w:space="0"/>
            </w:tcBorders>
            <w:vAlign w:val="center"/>
          </w:tcPr>
          <w:p w14:paraId="0BC94100">
            <w:pPr>
              <w:spacing w:line="360" w:lineRule="auto"/>
              <w:jc w:val="center"/>
              <w:rPr>
                <w:rFonts w:ascii="宋体" w:cs="宋体"/>
                <w:sz w:val="24"/>
              </w:rPr>
            </w:pPr>
            <w:r>
              <w:rPr>
                <w:rFonts w:hint="eastAsia" w:ascii="宋体" w:hAnsi="宋体" w:cs="宋体"/>
                <w:sz w:val="24"/>
              </w:rPr>
              <w:t>是否授权磋商小组确定中标投标人</w:t>
            </w:r>
          </w:p>
        </w:tc>
        <w:tc>
          <w:tcPr>
            <w:tcW w:w="7156" w:type="dxa"/>
            <w:tcBorders>
              <w:top w:val="single" w:color="auto" w:sz="4" w:space="0"/>
              <w:left w:val="single" w:color="auto" w:sz="4" w:space="0"/>
              <w:bottom w:val="single" w:color="auto" w:sz="4" w:space="0"/>
              <w:right w:val="single" w:color="auto" w:sz="4" w:space="0"/>
            </w:tcBorders>
            <w:vAlign w:val="center"/>
          </w:tcPr>
          <w:p w14:paraId="220EA6C4">
            <w:pPr>
              <w:spacing w:line="360" w:lineRule="auto"/>
              <w:rPr>
                <w:rFonts w:ascii="宋体" w:cs="宋体"/>
                <w:sz w:val="24"/>
              </w:rPr>
            </w:pPr>
            <w:r>
              <w:rPr>
                <w:rFonts w:hint="eastAsia" w:ascii="宋体" w:hAnsi="宋体" w:cs="宋体"/>
                <w:sz w:val="24"/>
              </w:rPr>
              <w:t>■否，推荐中标候选人数：</w:t>
            </w:r>
            <w:r>
              <w:rPr>
                <w:rFonts w:ascii="宋体" w:hAnsi="宋体" w:cs="宋体"/>
                <w:sz w:val="24"/>
              </w:rPr>
              <w:t>3</w:t>
            </w:r>
            <w:r>
              <w:rPr>
                <w:rFonts w:hint="eastAsia" w:ascii="宋体" w:hAnsi="宋体" w:cs="宋体"/>
                <w:sz w:val="24"/>
              </w:rPr>
              <w:t>人</w:t>
            </w:r>
          </w:p>
        </w:tc>
      </w:tr>
      <w:tr w14:paraId="67B0CD08">
        <w:tblPrEx>
          <w:tblCellMar>
            <w:top w:w="0" w:type="dxa"/>
            <w:left w:w="108" w:type="dxa"/>
            <w:bottom w:w="0" w:type="dxa"/>
            <w:right w:w="108" w:type="dxa"/>
          </w:tblCellMar>
        </w:tblPrEx>
        <w:trPr>
          <w:trHeight w:val="237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294D2F3">
            <w:pPr>
              <w:spacing w:line="360" w:lineRule="auto"/>
              <w:jc w:val="center"/>
              <w:rPr>
                <w:rFonts w:ascii="宋体" w:cs="宋体"/>
                <w:sz w:val="24"/>
              </w:rPr>
            </w:pPr>
            <w:r>
              <w:rPr>
                <w:rFonts w:ascii="宋体" w:hAnsi="宋体" w:cs="宋体"/>
                <w:sz w:val="24"/>
              </w:rPr>
              <w:t>2</w:t>
            </w:r>
            <w:r>
              <w:rPr>
                <w:rFonts w:hint="eastAsia" w:ascii="宋体" w:hAnsi="宋体" w:cs="宋体"/>
                <w:sz w:val="24"/>
              </w:rPr>
              <w:t>7</w:t>
            </w:r>
          </w:p>
        </w:tc>
        <w:tc>
          <w:tcPr>
            <w:tcW w:w="1571" w:type="dxa"/>
            <w:tcBorders>
              <w:top w:val="single" w:color="auto" w:sz="4" w:space="0"/>
              <w:left w:val="single" w:color="auto" w:sz="4" w:space="0"/>
              <w:bottom w:val="single" w:color="auto" w:sz="4" w:space="0"/>
              <w:right w:val="single" w:color="auto" w:sz="4" w:space="0"/>
            </w:tcBorders>
            <w:vAlign w:val="center"/>
          </w:tcPr>
          <w:p w14:paraId="596E76B3">
            <w:pPr>
              <w:widowControl/>
              <w:spacing w:line="360" w:lineRule="auto"/>
              <w:jc w:val="center"/>
              <w:rPr>
                <w:rFonts w:ascii="宋体"/>
                <w:spacing w:val="6"/>
                <w:sz w:val="24"/>
              </w:rPr>
            </w:pPr>
            <w:r>
              <w:rPr>
                <w:rFonts w:hint="eastAsia" w:ascii="宋体" w:hAnsi="宋体"/>
                <w:spacing w:val="6"/>
                <w:sz w:val="24"/>
              </w:rPr>
              <w:t>磋商标准及方法</w:t>
            </w:r>
          </w:p>
        </w:tc>
        <w:tc>
          <w:tcPr>
            <w:tcW w:w="7156" w:type="dxa"/>
            <w:tcBorders>
              <w:top w:val="single" w:color="auto" w:sz="4" w:space="0"/>
              <w:left w:val="single" w:color="auto" w:sz="4" w:space="0"/>
              <w:bottom w:val="single" w:color="auto" w:sz="4" w:space="0"/>
              <w:right w:val="single" w:color="auto" w:sz="4" w:space="0"/>
            </w:tcBorders>
            <w:vAlign w:val="center"/>
          </w:tcPr>
          <w:p w14:paraId="3FD204B8">
            <w:pPr>
              <w:widowControl/>
              <w:spacing w:line="360" w:lineRule="auto"/>
              <w:rPr>
                <w:rFonts w:ascii="宋体" w:hAnsi="宋体"/>
                <w:spacing w:val="6"/>
                <w:sz w:val="24"/>
              </w:rPr>
            </w:pPr>
            <w:r>
              <w:rPr>
                <w:rFonts w:hint="eastAsia" w:ascii="宋体" w:hAnsi="宋体"/>
                <w:spacing w:val="6"/>
                <w:sz w:val="24"/>
              </w:rPr>
              <w:t>由磋商小组采用综合评分法对提交最后报价的磋商投标人的磋商响应文件和最后报价进行综合评分。综合评分法，是指磋商响应文件满足竞争性磋商文件全部实质性要求且按评审因素的量化指标评审得分最高的投标人为中标候选投标人的磋商方法。</w:t>
            </w:r>
          </w:p>
        </w:tc>
      </w:tr>
      <w:tr w14:paraId="04C321CA">
        <w:tblPrEx>
          <w:tblCellMar>
            <w:top w:w="0" w:type="dxa"/>
            <w:left w:w="108" w:type="dxa"/>
            <w:bottom w:w="0" w:type="dxa"/>
            <w:right w:w="108" w:type="dxa"/>
          </w:tblCellMar>
        </w:tblPrEx>
        <w:trPr>
          <w:trHeight w:val="247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AA3F90F">
            <w:pPr>
              <w:spacing w:line="360" w:lineRule="auto"/>
              <w:jc w:val="center"/>
              <w:rPr>
                <w:rFonts w:ascii="宋体" w:cs="宋体"/>
                <w:sz w:val="24"/>
              </w:rPr>
            </w:pPr>
            <w:r>
              <w:rPr>
                <w:rFonts w:ascii="宋体" w:hAnsi="宋体" w:cs="宋体"/>
                <w:sz w:val="24"/>
              </w:rPr>
              <w:t>2</w:t>
            </w:r>
            <w:r>
              <w:rPr>
                <w:rFonts w:hint="eastAsia" w:ascii="宋体" w:hAnsi="宋体" w:cs="宋体"/>
                <w:sz w:val="24"/>
              </w:rPr>
              <w:t>8</w:t>
            </w:r>
          </w:p>
        </w:tc>
        <w:tc>
          <w:tcPr>
            <w:tcW w:w="1571" w:type="dxa"/>
            <w:tcBorders>
              <w:top w:val="single" w:color="auto" w:sz="4" w:space="0"/>
              <w:left w:val="single" w:color="auto" w:sz="4" w:space="0"/>
              <w:bottom w:val="single" w:color="auto" w:sz="4" w:space="0"/>
              <w:right w:val="single" w:color="auto" w:sz="4" w:space="0"/>
            </w:tcBorders>
            <w:vAlign w:val="center"/>
          </w:tcPr>
          <w:p w14:paraId="22E8DFDE">
            <w:pPr>
              <w:spacing w:line="360" w:lineRule="auto"/>
              <w:jc w:val="center"/>
              <w:rPr>
                <w:rFonts w:ascii="宋体" w:cs="宋体"/>
                <w:sz w:val="24"/>
              </w:rPr>
            </w:pPr>
            <w:r>
              <w:rPr>
                <w:rFonts w:hint="eastAsia" w:ascii="宋体" w:hAnsi="宋体" w:cs="宋体"/>
                <w:sz w:val="24"/>
              </w:rPr>
              <w:t>履约担保金</w:t>
            </w:r>
          </w:p>
        </w:tc>
        <w:tc>
          <w:tcPr>
            <w:tcW w:w="7156" w:type="dxa"/>
            <w:tcBorders>
              <w:top w:val="single" w:color="auto" w:sz="4" w:space="0"/>
              <w:left w:val="single" w:color="auto" w:sz="4" w:space="0"/>
              <w:bottom w:val="single" w:color="auto" w:sz="4" w:space="0"/>
              <w:right w:val="single" w:color="auto" w:sz="4" w:space="0"/>
            </w:tcBorders>
            <w:vAlign w:val="center"/>
          </w:tcPr>
          <w:p w14:paraId="7F4A73BC">
            <w:pPr>
              <w:spacing w:line="460" w:lineRule="exact"/>
              <w:rPr>
                <w:rFonts w:ascii="宋体" w:hAnsi="宋体"/>
                <w:sz w:val="24"/>
              </w:rPr>
            </w:pPr>
            <w:r>
              <w:rPr>
                <w:rFonts w:hint="eastAsia" w:ascii="宋体" w:hAnsi="宋体"/>
                <w:sz w:val="24"/>
              </w:rPr>
              <w:t>履约担保的形式：现金、转账、银行保函或担保公司提供的履约担保；</w:t>
            </w:r>
          </w:p>
          <w:p w14:paraId="032A5B2C">
            <w:pPr>
              <w:spacing w:line="460" w:lineRule="exact"/>
              <w:rPr>
                <w:rFonts w:ascii="宋体" w:hAnsi="宋体"/>
                <w:sz w:val="24"/>
              </w:rPr>
            </w:pPr>
            <w:r>
              <w:rPr>
                <w:rFonts w:hint="eastAsia" w:ascii="宋体" w:hAnsi="宋体"/>
                <w:sz w:val="24"/>
              </w:rPr>
              <w:t>履约担保的提交时间：在中标后7日内递交到招标人指定的账户，否则视为自动放弃中标资格，招标人按规定没收其投标保证金；</w:t>
            </w:r>
          </w:p>
          <w:p w14:paraId="57405EB5">
            <w:pPr>
              <w:spacing w:line="360" w:lineRule="auto"/>
              <w:rPr>
                <w:rFonts w:ascii="宋体" w:hAnsi="宋体" w:cs="宋体"/>
                <w:sz w:val="24"/>
              </w:rPr>
            </w:pPr>
            <w:r>
              <w:rPr>
                <w:rFonts w:hint="eastAsia" w:ascii="宋体" w:hAnsi="宋体"/>
                <w:sz w:val="24"/>
              </w:rPr>
              <w:t>履约担保的金额：</w:t>
            </w:r>
            <w:r>
              <w:rPr>
                <w:rFonts w:hint="eastAsia" w:ascii="宋体" w:hAnsi="宋体" w:cs="宋体"/>
                <w:bCs/>
                <w:sz w:val="24"/>
              </w:rPr>
              <w:t>甲乙双方协商确定；</w:t>
            </w:r>
          </w:p>
        </w:tc>
      </w:tr>
      <w:tr w14:paraId="50665D8B">
        <w:tblPrEx>
          <w:tblCellMar>
            <w:top w:w="0" w:type="dxa"/>
            <w:left w:w="108" w:type="dxa"/>
            <w:bottom w:w="0" w:type="dxa"/>
            <w:right w:w="108" w:type="dxa"/>
          </w:tblCellMar>
        </w:tblPrEx>
        <w:trPr>
          <w:trHeight w:val="13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DEA3F24">
            <w:pPr>
              <w:spacing w:line="360" w:lineRule="auto"/>
              <w:jc w:val="center"/>
              <w:rPr>
                <w:rFonts w:ascii="宋体" w:cs="宋体"/>
                <w:sz w:val="24"/>
              </w:rPr>
            </w:pPr>
            <w:r>
              <w:rPr>
                <w:rFonts w:ascii="宋体" w:hAnsi="宋体" w:cs="宋体"/>
                <w:sz w:val="24"/>
              </w:rPr>
              <w:t>2</w:t>
            </w:r>
            <w:r>
              <w:rPr>
                <w:rFonts w:hint="eastAsia" w:ascii="宋体" w:hAnsi="宋体" w:cs="宋体"/>
                <w:sz w:val="24"/>
              </w:rPr>
              <w:t>9</w:t>
            </w:r>
          </w:p>
        </w:tc>
        <w:tc>
          <w:tcPr>
            <w:tcW w:w="1571" w:type="dxa"/>
            <w:tcBorders>
              <w:top w:val="single" w:color="auto" w:sz="4" w:space="0"/>
              <w:left w:val="single" w:color="auto" w:sz="4" w:space="0"/>
              <w:bottom w:val="single" w:color="auto" w:sz="4" w:space="0"/>
              <w:right w:val="single" w:color="auto" w:sz="4" w:space="0"/>
            </w:tcBorders>
            <w:vAlign w:val="center"/>
          </w:tcPr>
          <w:p w14:paraId="38B25E1D">
            <w:pPr>
              <w:spacing w:line="360" w:lineRule="auto"/>
              <w:jc w:val="center"/>
              <w:rPr>
                <w:rFonts w:ascii="宋体" w:cs="宋体"/>
                <w:sz w:val="24"/>
              </w:rPr>
            </w:pPr>
            <w:r>
              <w:rPr>
                <w:rFonts w:hint="eastAsia" w:ascii="宋体" w:hAnsi="宋体" w:cs="宋体"/>
                <w:sz w:val="24"/>
              </w:rPr>
              <w:t>预算金额</w:t>
            </w:r>
          </w:p>
        </w:tc>
        <w:tc>
          <w:tcPr>
            <w:tcW w:w="7156" w:type="dxa"/>
            <w:tcBorders>
              <w:top w:val="single" w:color="auto" w:sz="4" w:space="0"/>
              <w:left w:val="single" w:color="auto" w:sz="4" w:space="0"/>
              <w:bottom w:val="single" w:color="auto" w:sz="4" w:space="0"/>
              <w:right w:val="single" w:color="auto" w:sz="4" w:space="0"/>
            </w:tcBorders>
            <w:vAlign w:val="center"/>
          </w:tcPr>
          <w:p w14:paraId="09856593">
            <w:pPr>
              <w:spacing w:line="360" w:lineRule="auto"/>
              <w:rPr>
                <w:rFonts w:hint="default" w:ascii="宋体" w:hAnsi="宋体" w:eastAsia="宋体" w:cs="宋体"/>
                <w:b/>
                <w:bCs/>
                <w:sz w:val="24"/>
                <w:lang w:val="en-US" w:eastAsia="zh-CN"/>
              </w:rPr>
            </w:pPr>
            <w:r>
              <w:rPr>
                <w:rFonts w:hint="eastAsia" w:ascii="宋体" w:hAnsi="宋体" w:cs="宋体"/>
                <w:sz w:val="24"/>
              </w:rPr>
              <w:t>预算金额：</w:t>
            </w:r>
            <w:r>
              <w:rPr>
                <w:rFonts w:hint="eastAsia" w:ascii="宋体" w:hAnsi="宋体" w:cs="宋体"/>
                <w:kern w:val="0"/>
                <w:sz w:val="24"/>
                <w:lang w:val="en-US" w:eastAsia="zh-CN"/>
              </w:rPr>
              <w:t>1963529.00</w:t>
            </w:r>
            <w:r>
              <w:rPr>
                <w:rFonts w:hint="eastAsia" w:ascii="宋体" w:hAnsi="宋体" w:cs="宋体"/>
                <w:kern w:val="0"/>
                <w:sz w:val="24"/>
              </w:rPr>
              <w:t>元；</w:t>
            </w:r>
            <w:r>
              <w:rPr>
                <w:rFonts w:hint="eastAsia" w:ascii="宋体" w:hAnsi="宋体" w:cs="宋体"/>
                <w:kern w:val="0"/>
                <w:sz w:val="24"/>
                <w:lang w:val="en-US" w:eastAsia="zh-CN"/>
              </w:rPr>
              <w:t>一标段522200.00元，二标段1441329.00元。</w:t>
            </w:r>
          </w:p>
          <w:p w14:paraId="37B1522B">
            <w:pPr>
              <w:spacing w:line="360" w:lineRule="auto"/>
              <w:rPr>
                <w:rFonts w:ascii="宋体" w:cs="宋体"/>
                <w:sz w:val="24"/>
              </w:rPr>
            </w:pPr>
            <w:r>
              <w:rPr>
                <w:rFonts w:hint="eastAsia" w:ascii="宋体" w:hAnsi="宋体" w:cs="宋体"/>
                <w:color w:val="000000"/>
                <w:sz w:val="24"/>
              </w:rPr>
              <w:t>投标人报价超出采购预算价的，视为无效投标。</w:t>
            </w:r>
          </w:p>
        </w:tc>
      </w:tr>
      <w:tr w14:paraId="76E9FADA">
        <w:tblPrEx>
          <w:tblCellMar>
            <w:top w:w="0" w:type="dxa"/>
            <w:left w:w="108" w:type="dxa"/>
            <w:bottom w:w="0" w:type="dxa"/>
            <w:right w:w="108" w:type="dxa"/>
          </w:tblCellMar>
        </w:tblPrEx>
        <w:trPr>
          <w:trHeight w:val="13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2EFEB2C">
            <w:pPr>
              <w:spacing w:line="360" w:lineRule="auto"/>
              <w:jc w:val="center"/>
              <w:rPr>
                <w:rFonts w:ascii="宋体" w:cs="宋体"/>
                <w:sz w:val="24"/>
              </w:rPr>
            </w:pPr>
            <w:r>
              <w:rPr>
                <w:rFonts w:hint="eastAsia" w:ascii="宋体" w:hAnsi="宋体" w:cs="宋体"/>
                <w:sz w:val="24"/>
              </w:rPr>
              <w:t>30</w:t>
            </w:r>
          </w:p>
        </w:tc>
        <w:tc>
          <w:tcPr>
            <w:tcW w:w="1571" w:type="dxa"/>
            <w:tcBorders>
              <w:top w:val="single" w:color="auto" w:sz="4" w:space="0"/>
              <w:left w:val="single" w:color="auto" w:sz="4" w:space="0"/>
              <w:bottom w:val="single" w:color="auto" w:sz="4" w:space="0"/>
              <w:right w:val="single" w:color="auto" w:sz="4" w:space="0"/>
            </w:tcBorders>
            <w:vAlign w:val="center"/>
          </w:tcPr>
          <w:p w14:paraId="46EDE4E9">
            <w:pPr>
              <w:pStyle w:val="29"/>
              <w:adjustRightInd w:val="0"/>
              <w:spacing w:line="360" w:lineRule="auto"/>
              <w:jc w:val="center"/>
              <w:rPr>
                <w:rFonts w:hAnsi="宋体"/>
                <w:spacing w:val="6"/>
                <w:sz w:val="24"/>
                <w:szCs w:val="24"/>
              </w:rPr>
            </w:pPr>
            <w:r>
              <w:rPr>
                <w:rFonts w:hint="eastAsia" w:hAnsi="宋体"/>
                <w:spacing w:val="6"/>
                <w:sz w:val="24"/>
                <w:szCs w:val="24"/>
              </w:rPr>
              <w:t>报价</w:t>
            </w:r>
          </w:p>
        </w:tc>
        <w:tc>
          <w:tcPr>
            <w:tcW w:w="7156" w:type="dxa"/>
            <w:tcBorders>
              <w:top w:val="single" w:color="auto" w:sz="4" w:space="0"/>
              <w:left w:val="single" w:color="auto" w:sz="4" w:space="0"/>
              <w:bottom w:val="single" w:color="auto" w:sz="4" w:space="0"/>
              <w:right w:val="single" w:color="auto" w:sz="4" w:space="0"/>
            </w:tcBorders>
            <w:vAlign w:val="center"/>
          </w:tcPr>
          <w:p w14:paraId="5AC3CD09">
            <w:pPr>
              <w:pStyle w:val="30"/>
              <w:spacing w:line="360" w:lineRule="auto"/>
              <w:jc w:val="both"/>
              <w:rPr>
                <w:rFonts w:hAnsi="宋体" w:cs="Times New Roman"/>
                <w:color w:val="auto"/>
                <w:spacing w:val="6"/>
                <w:kern w:val="2"/>
              </w:rPr>
            </w:pPr>
            <w:r>
              <w:rPr>
                <w:rFonts w:hint="eastAsia" w:hAnsi="宋体"/>
                <w:b/>
                <w:bCs/>
              </w:rPr>
              <w:t>本次竞争性磋商分为两轮报价。磋商投标人响应性文件中的报价作为第一次报价，不得高于项目预算金额且不公开；第二轮报价不得高于第一轮报价</w:t>
            </w:r>
            <w:r>
              <w:rPr>
                <w:b/>
                <w:bCs/>
              </w:rPr>
              <w:t>,</w:t>
            </w:r>
            <w:r>
              <w:rPr>
                <w:rFonts w:hint="eastAsia" w:hAnsi="宋体"/>
                <w:b/>
                <w:bCs/>
              </w:rPr>
              <w:t>中标价以最终报价为准。</w:t>
            </w:r>
          </w:p>
        </w:tc>
      </w:tr>
      <w:tr w14:paraId="0605B69A">
        <w:tblPrEx>
          <w:tblCellMar>
            <w:top w:w="0" w:type="dxa"/>
            <w:left w:w="108" w:type="dxa"/>
            <w:bottom w:w="0" w:type="dxa"/>
            <w:right w:w="108" w:type="dxa"/>
          </w:tblCellMar>
        </w:tblPrEx>
        <w:trPr>
          <w:trHeight w:val="151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1D6480B">
            <w:pPr>
              <w:spacing w:line="360" w:lineRule="auto"/>
              <w:jc w:val="center"/>
              <w:rPr>
                <w:rFonts w:ascii="宋体" w:cs="宋体"/>
                <w:sz w:val="24"/>
              </w:rPr>
            </w:pPr>
            <w:r>
              <w:rPr>
                <w:rFonts w:hint="eastAsia" w:ascii="宋体" w:hAnsi="宋体" w:cs="宋体"/>
                <w:sz w:val="24"/>
              </w:rPr>
              <w:t>31</w:t>
            </w:r>
          </w:p>
        </w:tc>
        <w:tc>
          <w:tcPr>
            <w:tcW w:w="1571" w:type="dxa"/>
            <w:tcBorders>
              <w:top w:val="single" w:color="auto" w:sz="4" w:space="0"/>
              <w:left w:val="single" w:color="auto" w:sz="4" w:space="0"/>
              <w:bottom w:val="single" w:color="auto" w:sz="4" w:space="0"/>
              <w:right w:val="single" w:color="auto" w:sz="4" w:space="0"/>
            </w:tcBorders>
            <w:vAlign w:val="center"/>
          </w:tcPr>
          <w:p w14:paraId="799A8B7D">
            <w:pPr>
              <w:spacing w:line="360" w:lineRule="auto"/>
              <w:jc w:val="center"/>
              <w:rPr>
                <w:rFonts w:ascii="宋体" w:cs="宋体"/>
                <w:sz w:val="24"/>
              </w:rPr>
            </w:pPr>
            <w:r>
              <w:rPr>
                <w:rFonts w:hint="eastAsia" w:ascii="宋体" w:hAnsi="宋体" w:cs="宋体"/>
                <w:sz w:val="24"/>
              </w:rPr>
              <w:t>采购代理费</w:t>
            </w:r>
          </w:p>
        </w:tc>
        <w:tc>
          <w:tcPr>
            <w:tcW w:w="7156" w:type="dxa"/>
            <w:tcBorders>
              <w:top w:val="single" w:color="auto" w:sz="4" w:space="0"/>
              <w:left w:val="single" w:color="auto" w:sz="4" w:space="0"/>
              <w:bottom w:val="single" w:color="auto" w:sz="4" w:space="0"/>
              <w:right w:val="single" w:color="auto" w:sz="4" w:space="0"/>
            </w:tcBorders>
            <w:vAlign w:val="center"/>
          </w:tcPr>
          <w:p w14:paraId="1D11A99D">
            <w:pPr>
              <w:wordWrap w:val="0"/>
              <w:topLinePunct/>
              <w:spacing w:line="360" w:lineRule="auto"/>
              <w:jc w:val="left"/>
              <w:rPr>
                <w:rFonts w:hint="eastAsia" w:ascii="宋体" w:hAnsi="宋体" w:cs="宋体"/>
                <w:color w:val="auto"/>
                <w:kern w:val="0"/>
                <w:sz w:val="24"/>
              </w:rPr>
            </w:pPr>
            <w:r>
              <w:rPr>
                <w:rFonts w:hint="eastAsia" w:ascii="宋体" w:hAnsi="宋体" w:cs="宋体"/>
                <w:color w:val="auto"/>
                <w:kern w:val="0"/>
                <w:sz w:val="24"/>
              </w:rPr>
              <w:t>本项目代理服务费按照河南省招标投标协会关于印发《河南省招标代理服务收费指导意见》的通知【豫招协（2023）002号】文件中服务收费标准计取，由中标人</w:t>
            </w:r>
            <w:r>
              <w:rPr>
                <w:rFonts w:hint="eastAsia" w:ascii="宋体" w:hAnsi="宋体" w:cs="宋体"/>
                <w:color w:val="auto"/>
                <w:kern w:val="0"/>
                <w:sz w:val="24"/>
                <w:lang w:eastAsia="zh-CN"/>
              </w:rPr>
              <w:t>在领取中标通知书时</w:t>
            </w:r>
            <w:r>
              <w:rPr>
                <w:rFonts w:hint="eastAsia" w:ascii="宋体" w:hAnsi="宋体" w:cs="宋体"/>
                <w:color w:val="auto"/>
                <w:kern w:val="0"/>
                <w:sz w:val="24"/>
              </w:rPr>
              <w:t>支付。</w:t>
            </w:r>
          </w:p>
          <w:p w14:paraId="3B624918">
            <w:pPr>
              <w:wordWrap w:val="0"/>
              <w:topLinePunct/>
              <w:spacing w:line="360" w:lineRule="auto"/>
              <w:jc w:val="left"/>
              <w:rPr>
                <w:rFonts w:hint="eastAsia" w:ascii="宋体" w:hAnsi="宋体" w:cs="宋体"/>
                <w:color w:val="auto"/>
                <w:kern w:val="0"/>
                <w:sz w:val="24"/>
              </w:rPr>
            </w:pPr>
            <w:r>
              <w:rPr>
                <w:rFonts w:hint="eastAsia" w:ascii="宋体" w:hAnsi="宋体" w:cs="宋体"/>
                <w:color w:val="auto"/>
                <w:kern w:val="0"/>
                <w:sz w:val="24"/>
              </w:rPr>
              <w:t>账户名称：河南邦兴工程服务有限公司灵宝分公司</w:t>
            </w:r>
          </w:p>
          <w:p w14:paraId="6DFA9C1C">
            <w:pPr>
              <w:wordWrap w:val="0"/>
              <w:topLinePunct/>
              <w:spacing w:line="360" w:lineRule="auto"/>
              <w:jc w:val="left"/>
              <w:rPr>
                <w:rFonts w:hint="eastAsia" w:ascii="宋体" w:hAnsi="宋体" w:cs="宋体"/>
                <w:color w:val="auto"/>
                <w:kern w:val="0"/>
                <w:sz w:val="24"/>
              </w:rPr>
            </w:pPr>
            <w:r>
              <w:rPr>
                <w:rFonts w:hint="eastAsia" w:ascii="宋体" w:hAnsi="宋体" w:cs="宋体"/>
                <w:color w:val="auto"/>
                <w:kern w:val="0"/>
                <w:sz w:val="24"/>
              </w:rPr>
              <w:t>账号号码：1713021009200149555</w:t>
            </w:r>
          </w:p>
          <w:p w14:paraId="5B91502C">
            <w:pPr>
              <w:spacing w:line="360" w:lineRule="auto"/>
              <w:rPr>
                <w:rFonts w:hint="eastAsia" w:ascii="宋体" w:hAnsi="宋体" w:cs="宋体"/>
                <w:sz w:val="24"/>
                <w:lang w:eastAsia="zh-CN"/>
              </w:rPr>
            </w:pPr>
            <w:r>
              <w:rPr>
                <w:rFonts w:hint="eastAsia" w:ascii="宋体" w:hAnsi="宋体" w:cs="宋体"/>
                <w:color w:val="auto"/>
                <w:kern w:val="0"/>
                <w:sz w:val="24"/>
              </w:rPr>
              <w:t>开户银行：中国工商银行股份有限公司灵宝支行</w:t>
            </w:r>
          </w:p>
        </w:tc>
      </w:tr>
      <w:tr w14:paraId="283B6C13">
        <w:tblPrEx>
          <w:tblCellMar>
            <w:top w:w="0" w:type="dxa"/>
            <w:left w:w="108" w:type="dxa"/>
            <w:bottom w:w="0" w:type="dxa"/>
            <w:right w:w="108" w:type="dxa"/>
          </w:tblCellMar>
        </w:tblPrEx>
        <w:trPr>
          <w:trHeight w:val="53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FDC6661">
            <w:pPr>
              <w:spacing w:line="360" w:lineRule="auto"/>
              <w:jc w:val="center"/>
              <w:rPr>
                <w:rFonts w:ascii="宋体" w:cs="宋体"/>
                <w:sz w:val="24"/>
              </w:rPr>
            </w:pPr>
            <w:r>
              <w:rPr>
                <w:rFonts w:hint="eastAsia" w:ascii="宋体" w:hAnsi="宋体" w:cs="宋体"/>
                <w:sz w:val="24"/>
              </w:rPr>
              <w:t>32</w:t>
            </w:r>
          </w:p>
        </w:tc>
        <w:tc>
          <w:tcPr>
            <w:tcW w:w="1571" w:type="dxa"/>
            <w:tcBorders>
              <w:top w:val="single" w:color="auto" w:sz="4" w:space="0"/>
              <w:left w:val="single" w:color="auto" w:sz="4" w:space="0"/>
              <w:bottom w:val="single" w:color="auto" w:sz="4" w:space="0"/>
              <w:right w:val="single" w:color="auto" w:sz="4" w:space="0"/>
            </w:tcBorders>
            <w:vAlign w:val="center"/>
          </w:tcPr>
          <w:p w14:paraId="70C9A2DA">
            <w:pPr>
              <w:spacing w:line="360" w:lineRule="auto"/>
              <w:jc w:val="center"/>
              <w:rPr>
                <w:rFonts w:ascii="宋体" w:cs="宋体"/>
                <w:sz w:val="24"/>
              </w:rPr>
            </w:pPr>
            <w:r>
              <w:rPr>
                <w:rFonts w:hint="eastAsia" w:ascii="宋体" w:hAnsi="宋体" w:cs="宋体"/>
                <w:bCs/>
                <w:sz w:val="24"/>
              </w:rPr>
              <w:t>付款办法</w:t>
            </w:r>
          </w:p>
        </w:tc>
        <w:tc>
          <w:tcPr>
            <w:tcW w:w="7156" w:type="dxa"/>
            <w:tcBorders>
              <w:top w:val="single" w:color="auto" w:sz="4" w:space="0"/>
              <w:left w:val="single" w:color="auto" w:sz="4" w:space="0"/>
              <w:bottom w:val="single" w:color="auto" w:sz="4" w:space="0"/>
              <w:right w:val="single" w:color="auto" w:sz="4" w:space="0"/>
            </w:tcBorders>
            <w:vAlign w:val="center"/>
          </w:tcPr>
          <w:p w14:paraId="165A4158">
            <w:pPr>
              <w:spacing w:line="360" w:lineRule="auto"/>
              <w:rPr>
                <w:rFonts w:ascii="宋体" w:cs="宋体"/>
                <w:sz w:val="24"/>
              </w:rPr>
            </w:pPr>
            <w:r>
              <w:rPr>
                <w:rFonts w:hint="eastAsia" w:ascii="宋体" w:hAnsi="宋体" w:cs="宋体"/>
                <w:sz w:val="24"/>
              </w:rPr>
              <w:t>中标后协商确定</w:t>
            </w:r>
          </w:p>
        </w:tc>
      </w:tr>
      <w:tr w14:paraId="4200C5B2">
        <w:tblPrEx>
          <w:tblCellMar>
            <w:top w:w="0" w:type="dxa"/>
            <w:left w:w="108" w:type="dxa"/>
            <w:bottom w:w="0" w:type="dxa"/>
            <w:right w:w="108" w:type="dxa"/>
          </w:tblCellMar>
        </w:tblPrEx>
        <w:trPr>
          <w:trHeight w:val="95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329D093">
            <w:pPr>
              <w:spacing w:line="360" w:lineRule="auto"/>
              <w:jc w:val="center"/>
              <w:rPr>
                <w:rFonts w:ascii="宋体" w:hAnsi="宋体" w:cs="宋体"/>
                <w:sz w:val="24"/>
              </w:rPr>
            </w:pPr>
            <w:r>
              <w:rPr>
                <w:rFonts w:hint="eastAsia" w:ascii="宋体" w:hAnsi="宋体" w:cs="宋体"/>
                <w:sz w:val="24"/>
              </w:rPr>
              <w:t>33</w:t>
            </w:r>
          </w:p>
        </w:tc>
        <w:tc>
          <w:tcPr>
            <w:tcW w:w="1571" w:type="dxa"/>
            <w:tcBorders>
              <w:top w:val="single" w:color="auto" w:sz="4" w:space="0"/>
              <w:left w:val="single" w:color="auto" w:sz="4" w:space="0"/>
              <w:bottom w:val="single" w:color="auto" w:sz="4" w:space="0"/>
              <w:right w:val="single" w:color="auto" w:sz="4" w:space="0"/>
            </w:tcBorders>
            <w:vAlign w:val="center"/>
          </w:tcPr>
          <w:p w14:paraId="720151BA">
            <w:pPr>
              <w:spacing w:line="360" w:lineRule="auto"/>
              <w:jc w:val="center"/>
              <w:rPr>
                <w:rFonts w:ascii="宋体" w:hAnsi="宋体" w:cs="宋体"/>
                <w:color w:val="000000"/>
                <w:kern w:val="10"/>
                <w:sz w:val="24"/>
              </w:rPr>
            </w:pPr>
            <w:r>
              <w:rPr>
                <w:rFonts w:hint="eastAsia" w:ascii="宋体" w:hAnsi="宋体" w:cs="宋体"/>
                <w:color w:val="000000"/>
                <w:kern w:val="10"/>
                <w:sz w:val="24"/>
              </w:rPr>
              <w:t>需要补充的其他内容：</w:t>
            </w:r>
          </w:p>
        </w:tc>
        <w:tc>
          <w:tcPr>
            <w:tcW w:w="7156" w:type="dxa"/>
            <w:tcBorders>
              <w:top w:val="single" w:color="auto" w:sz="4" w:space="0"/>
              <w:left w:val="single" w:color="auto" w:sz="4" w:space="0"/>
              <w:bottom w:val="single" w:color="auto" w:sz="4" w:space="0"/>
              <w:right w:val="single" w:color="auto" w:sz="4" w:space="0"/>
            </w:tcBorders>
            <w:vAlign w:val="center"/>
          </w:tcPr>
          <w:p w14:paraId="6336BF6B">
            <w:pPr>
              <w:numPr>
                <w:ilvl w:val="0"/>
                <w:numId w:val="1"/>
              </w:numPr>
              <w:spacing w:line="360" w:lineRule="auto"/>
              <w:rPr>
                <w:rFonts w:ascii="宋体" w:hAnsi="宋体" w:cs="宋体"/>
                <w:color w:val="000000"/>
                <w:kern w:val="10"/>
                <w:sz w:val="24"/>
              </w:rPr>
            </w:pPr>
            <w:r>
              <w:rPr>
                <w:rFonts w:hint="eastAsia" w:ascii="宋体" w:hAnsi="宋体" w:cs="宋体"/>
                <w:color w:val="000000"/>
                <w:kern w:val="10"/>
                <w:sz w:val="24"/>
                <w:lang w:eastAsia="zh-CN"/>
              </w:rPr>
              <w:t>本项目所属行业：</w:t>
            </w:r>
            <w:r>
              <w:rPr>
                <w:rFonts w:hint="eastAsia" w:ascii="宋体" w:hAnsi="宋体" w:cs="宋体"/>
                <w:b/>
                <w:bCs/>
                <w:color w:val="000000"/>
                <w:kern w:val="10"/>
                <w:sz w:val="24"/>
                <w:lang w:eastAsia="zh-CN"/>
              </w:rPr>
              <w:t>农业。</w:t>
            </w:r>
          </w:p>
          <w:p w14:paraId="44333C40">
            <w:pPr>
              <w:numPr>
                <w:ilvl w:val="0"/>
                <w:numId w:val="1"/>
              </w:numPr>
              <w:spacing w:line="360" w:lineRule="auto"/>
              <w:rPr>
                <w:rFonts w:ascii="宋体" w:hAnsi="宋体" w:cs="宋体"/>
                <w:color w:val="000000"/>
                <w:kern w:val="10"/>
                <w:sz w:val="24"/>
              </w:rPr>
            </w:pPr>
            <w:r>
              <w:rPr>
                <w:rFonts w:hint="eastAsia" w:ascii="宋体" w:hAnsi="宋体"/>
                <w:color w:val="000000"/>
                <w:sz w:val="24"/>
              </w:rPr>
              <w:t>开标时不再递交纸质投标文件，</w:t>
            </w:r>
            <w:r>
              <w:rPr>
                <w:rFonts w:hint="eastAsia" w:ascii="宋体" w:hAnsi="宋体"/>
                <w:b/>
                <w:bCs/>
                <w:color w:val="000000"/>
                <w:sz w:val="24"/>
              </w:rPr>
              <w:t>中标单位在公示期结束后提交纸质投标文件（四本）；</w:t>
            </w:r>
          </w:p>
        </w:tc>
      </w:tr>
      <w:tr w14:paraId="6860C16D">
        <w:tblPrEx>
          <w:tblCellMar>
            <w:top w:w="0" w:type="dxa"/>
            <w:left w:w="108" w:type="dxa"/>
            <w:bottom w:w="0" w:type="dxa"/>
            <w:right w:w="108" w:type="dxa"/>
          </w:tblCellMar>
        </w:tblPrEx>
        <w:trPr>
          <w:trHeight w:val="533"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14:paraId="3C0BCD6F">
            <w:pPr>
              <w:spacing w:line="360" w:lineRule="auto"/>
              <w:rPr>
                <w:rFonts w:ascii="宋体" w:cs="宋体"/>
                <w:sz w:val="24"/>
              </w:rPr>
            </w:pPr>
            <w:r>
              <w:rPr>
                <w:rFonts w:hint="eastAsia" w:ascii="宋体" w:hAnsi="宋体"/>
                <w:b/>
                <w:sz w:val="24"/>
                <w:lang w:val="zh-CN"/>
              </w:rPr>
              <w:t>电子化注意事项</w:t>
            </w:r>
          </w:p>
        </w:tc>
      </w:tr>
      <w:tr w14:paraId="1C513661">
        <w:tblPrEx>
          <w:tblCellMar>
            <w:top w:w="0" w:type="dxa"/>
            <w:left w:w="108" w:type="dxa"/>
            <w:bottom w:w="0" w:type="dxa"/>
            <w:right w:w="108" w:type="dxa"/>
          </w:tblCellMar>
        </w:tblPrEx>
        <w:trPr>
          <w:trHeight w:val="10507"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14:paraId="7DF1FBE5">
            <w:pPr>
              <w:spacing w:line="500" w:lineRule="exact"/>
              <w:rPr>
                <w:color w:val="000000" w:themeColor="text1"/>
                <w:sz w:val="24"/>
                <w14:textFill>
                  <w14:solidFill>
                    <w14:schemeClr w14:val="tx1"/>
                  </w14:solidFill>
                </w14:textFill>
              </w:rPr>
            </w:pPr>
            <w:r>
              <w:rPr>
                <w:rFonts w:hint="eastAsia"/>
                <w:sz w:val="24"/>
              </w:rPr>
              <w:t>1、本项目为电子化、无纸化交易项目，投标文件是投标人通过中心投标文件制作系统制作，并经过电子签章和加</w:t>
            </w:r>
            <w:r>
              <w:rPr>
                <w:rFonts w:hint="eastAsia"/>
                <w:color w:val="000000" w:themeColor="text1"/>
                <w:sz w:val="24"/>
                <w14:textFill>
                  <w14:solidFill>
                    <w14:schemeClr w14:val="tx1"/>
                  </w14:solidFill>
                </w14:textFill>
              </w:rPr>
              <w:t>密后生成的电子化投标文件，未对电子化文件进行签章的视为无效投标。投标人投标时，将不再接受任何纸质文件资料。</w:t>
            </w:r>
          </w:p>
          <w:p w14:paraId="588E2134">
            <w:pPr>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2、电子化投标文件工具请点击</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"http://t.cn/A6ZvtVob" </w:instrText>
            </w:r>
            <w:r>
              <w:rPr>
                <w:color w:val="000000" w:themeColor="text1"/>
                <w14:textFill>
                  <w14:solidFill>
                    <w14:schemeClr w14:val="tx1"/>
                  </w14:solidFill>
                </w14:textFill>
              </w:rPr>
              <w:fldChar w:fldCharType="separate"/>
            </w:r>
            <w:r>
              <w:rPr>
                <w:rStyle w:val="23"/>
                <w:color w:val="000000" w:themeColor="text1"/>
                <w:sz w:val="24"/>
                <w14:textFill>
                  <w14:solidFill>
                    <w14:schemeClr w14:val="tx1"/>
                  </w14:solidFill>
                </w14:textFill>
              </w:rPr>
              <w:t>http://t.cn/A6ZvtVob</w:t>
            </w:r>
            <w:r>
              <w:rPr>
                <w:rStyle w:val="23"/>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进行下载。</w:t>
            </w:r>
          </w:p>
          <w:p w14:paraId="49524969">
            <w:pPr>
              <w:spacing w:line="500" w:lineRule="exact"/>
              <w:rPr>
                <w:sz w:val="24"/>
              </w:rPr>
            </w:pPr>
            <w:r>
              <w:rPr>
                <w:rFonts w:hint="eastAsia"/>
                <w:sz w:val="24"/>
              </w:rPr>
              <w:t>3、投标人所上传的电子化投标文件，应是通过中心投标文件制作系统制作的（投标文件制作工具下载地址：</w:t>
            </w:r>
            <w:r>
              <w:rPr>
                <w:sz w:val="24"/>
              </w:rPr>
              <w:t>http://t.cn/A6ZvtVob</w:t>
            </w:r>
            <w:r>
              <w:rPr>
                <w:rFonts w:hint="eastAsia"/>
                <w:sz w:val="24"/>
              </w:rPr>
              <w:t>），经过签章和加密后生成的电子版投标文件。其中包含用于投标文件上传的主文件（后缀为.</w:t>
            </w:r>
            <w:r>
              <w:rPr>
                <w:sz w:val="24"/>
              </w:rPr>
              <w:t>smxtf</w:t>
            </w:r>
            <w:r>
              <w:rPr>
                <w:rFonts w:hint="eastAsia"/>
                <w:sz w:val="24"/>
              </w:rPr>
              <w:t>）和用于应急补救的投标文件备份文件（后缀为.</w:t>
            </w:r>
            <w:r>
              <w:rPr>
                <w:sz w:val="24"/>
              </w:rPr>
              <w:t>nsmxtf</w:t>
            </w:r>
            <w:r>
              <w:rPr>
                <w:rFonts w:hint="eastAsia"/>
                <w:sz w:val="24"/>
              </w:rPr>
              <w:t>）。备份文件主要用于电子化开标出现技术问题后的补救，请投标人随身携带。</w:t>
            </w:r>
          </w:p>
          <w:p w14:paraId="4DD7B528">
            <w:pPr>
              <w:spacing w:line="500" w:lineRule="exact"/>
              <w:rPr>
                <w:sz w:val="24"/>
              </w:rPr>
            </w:pPr>
            <w:r>
              <w:rPr>
                <w:rFonts w:hint="eastAsia"/>
                <w:sz w:val="24"/>
              </w:rPr>
              <w:t>注：投标人投报多个标段的，每个标段均要生成独立的电子投标文件。</w:t>
            </w:r>
          </w:p>
          <w:p w14:paraId="43FCB89E">
            <w:pPr>
              <w:spacing w:line="500" w:lineRule="exact"/>
              <w:rPr>
                <w:sz w:val="24"/>
              </w:rPr>
            </w:pPr>
            <w:r>
              <w:rPr>
                <w:rFonts w:hint="eastAsia"/>
                <w:sz w:val="24"/>
              </w:rPr>
              <w:t>4、电子化投标文件应在投标截止时间前成功上传至三门峡市公共资源电子化交易系统。至投标截止时间止，仍未上传成功的电子化投标文件将不予接收。</w:t>
            </w:r>
          </w:p>
          <w:p w14:paraId="1BD05B8D">
            <w:pPr>
              <w:spacing w:line="500" w:lineRule="exact"/>
              <w:rPr>
                <w:b/>
                <w:bCs/>
                <w:sz w:val="24"/>
              </w:rPr>
            </w:pPr>
            <w:r>
              <w:rPr>
                <w:rFonts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技术联系电话：</w:t>
            </w:r>
            <w:r>
              <w:rPr>
                <w:b/>
                <w:bCs/>
                <w:sz w:val="24"/>
              </w:rPr>
              <w:t>0398</w:t>
            </w:r>
            <w:r>
              <w:rPr>
                <w:rFonts w:hint="eastAsia"/>
                <w:b/>
                <w:bCs/>
                <w:sz w:val="24"/>
              </w:rPr>
              <w:t>-</w:t>
            </w:r>
            <w:r>
              <w:rPr>
                <w:b/>
                <w:bCs/>
                <w:sz w:val="24"/>
              </w:rPr>
              <w:t>3117095</w:t>
            </w:r>
          </w:p>
          <w:p w14:paraId="132109F5">
            <w:pPr>
              <w:spacing w:line="500" w:lineRule="exact"/>
              <w:rPr>
                <w:sz w:val="24"/>
              </w:rPr>
            </w:pPr>
            <w:r>
              <w:rPr>
                <w:rFonts w:hint="eastAsia"/>
                <w:sz w:val="24"/>
              </w:rPr>
              <w:t>一、电子化投标</w:t>
            </w:r>
          </w:p>
          <w:p w14:paraId="521613D2">
            <w:pPr>
              <w:spacing w:line="500" w:lineRule="exact"/>
              <w:rPr>
                <w:sz w:val="24"/>
              </w:rPr>
            </w:pPr>
            <w:r>
              <w:rPr>
                <w:rFonts w:hint="eastAsia"/>
                <w:sz w:val="24"/>
              </w:rPr>
              <w:t>（一）网上投标保证金的缴纳</w:t>
            </w:r>
          </w:p>
          <w:p w14:paraId="70269347">
            <w:pPr>
              <w:spacing w:line="500" w:lineRule="exact"/>
              <w:rPr>
                <w:sz w:val="24"/>
              </w:rPr>
            </w:pPr>
            <w:r>
              <w:rPr>
                <w:rFonts w:hint="eastAsia"/>
                <w:sz w:val="24"/>
              </w:rPr>
              <w:t>根据《河南省财政厅关于优化政府采购营商环境有关问题的通知》（豫财购【2019】4号）第6条的规定，投标保证金不再收取。</w:t>
            </w:r>
          </w:p>
          <w:p w14:paraId="01E812DE">
            <w:pPr>
              <w:spacing w:line="500" w:lineRule="exact"/>
              <w:rPr>
                <w:sz w:val="24"/>
              </w:rPr>
            </w:pPr>
            <w:r>
              <w:rPr>
                <w:rFonts w:hint="eastAsia"/>
                <w:sz w:val="24"/>
              </w:rPr>
              <w:t>（二）电子化投标文件的签章</w:t>
            </w:r>
          </w:p>
          <w:p w14:paraId="6C9AC65C">
            <w:pPr>
              <w:spacing w:line="500" w:lineRule="exact"/>
              <w:rPr>
                <w:sz w:val="24"/>
              </w:rPr>
            </w:pPr>
            <w:r>
              <w:rPr>
                <w:rFonts w:hint="eastAsia"/>
                <w:sz w:val="24"/>
              </w:rPr>
              <w:t>1、投标人在生成电子化投标文件后，应对电子化投标文件进行签章，未进行签章的视为无效投标。</w:t>
            </w:r>
          </w:p>
          <w:p w14:paraId="123D4566">
            <w:pPr>
              <w:spacing w:line="500" w:lineRule="exact"/>
              <w:rPr>
                <w:sz w:val="24"/>
              </w:rPr>
            </w:pPr>
            <w:r>
              <w:rPr>
                <w:rFonts w:hint="eastAsia"/>
                <w:sz w:val="24"/>
              </w:rPr>
              <w:t>2、招标文件中要求法定代表人或授权委托人签字或盖章的，投标人在进行电子化投标文件签章时，以签盖法定代表人签章为准。</w:t>
            </w:r>
          </w:p>
          <w:p w14:paraId="32E8D1DB">
            <w:pPr>
              <w:spacing w:line="500" w:lineRule="exact"/>
              <w:rPr>
                <w:sz w:val="24"/>
              </w:rPr>
            </w:pPr>
            <w:r>
              <w:rPr>
                <w:rFonts w:hint="eastAsia"/>
                <w:sz w:val="24"/>
              </w:rPr>
              <w:t>（三）电子化投标文件的格式及上传投标</w:t>
            </w:r>
          </w:p>
          <w:p w14:paraId="111ECCF4">
            <w:pPr>
              <w:spacing w:line="500" w:lineRule="exact"/>
              <w:rPr>
                <w:sz w:val="24"/>
              </w:rPr>
            </w:pPr>
            <w:r>
              <w:rPr>
                <w:rFonts w:hint="eastAsia"/>
                <w:sz w:val="24"/>
              </w:rPr>
              <w:t>1、投标人所上传的电子化投标文件，应是通过中心投标文件制作系统制作的（投标文件制作工具下载地址：http://t.cn/A6ZvtVob），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5761AD0D">
            <w:pPr>
              <w:spacing w:line="500" w:lineRule="exact"/>
              <w:rPr>
                <w:sz w:val="24"/>
              </w:rPr>
            </w:pPr>
            <w:r>
              <w:rPr>
                <w:rFonts w:hint="eastAsia"/>
                <w:sz w:val="24"/>
              </w:rPr>
              <w:t>注：投标人投报多个标段的，需要每个标段单独制作电子投标文件。</w:t>
            </w:r>
          </w:p>
          <w:p w14:paraId="3DCE44B5">
            <w:pPr>
              <w:spacing w:line="500" w:lineRule="exact"/>
              <w:rPr>
                <w:sz w:val="24"/>
              </w:rPr>
            </w:pPr>
            <w:r>
              <w:rPr>
                <w:rFonts w:hint="eastAsia"/>
                <w:sz w:val="24"/>
              </w:rPr>
              <w:t>2、电子化投标文件应在投标截止时间前成功上传至三门峡市公共资源电子化交易系统。至投标截止时间止，仍未上传成功的电子化投标文件将不予接收。</w:t>
            </w:r>
          </w:p>
          <w:p w14:paraId="46EC2C4D">
            <w:pPr>
              <w:spacing w:line="500" w:lineRule="exact"/>
              <w:rPr>
                <w:sz w:val="24"/>
              </w:rPr>
            </w:pPr>
            <w:r>
              <w:rPr>
                <w:rFonts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9203004">
            <w:pPr>
              <w:spacing w:line="500" w:lineRule="exact"/>
              <w:rPr>
                <w:sz w:val="24"/>
              </w:rPr>
            </w:pPr>
            <w:r>
              <w:rPr>
                <w:rFonts w:hint="eastAsia"/>
                <w:sz w:val="24"/>
              </w:rPr>
              <w:t>技术联系电话：</w:t>
            </w:r>
            <w:r>
              <w:rPr>
                <w:sz w:val="24"/>
              </w:rPr>
              <w:t xml:space="preserve"> 0398</w:t>
            </w:r>
            <w:r>
              <w:rPr>
                <w:rFonts w:hint="eastAsia"/>
                <w:sz w:val="24"/>
              </w:rPr>
              <w:t>-</w:t>
            </w:r>
            <w:r>
              <w:rPr>
                <w:sz w:val="24"/>
              </w:rPr>
              <w:t>3117095</w:t>
            </w:r>
          </w:p>
          <w:p w14:paraId="393B1563">
            <w:pPr>
              <w:spacing w:line="500" w:lineRule="exact"/>
              <w:rPr>
                <w:sz w:val="24"/>
              </w:rPr>
            </w:pPr>
            <w:r>
              <w:rPr>
                <w:rFonts w:hint="eastAsia"/>
                <w:sz w:val="24"/>
              </w:rPr>
              <w:t>（四）电子化项目开标、解密、唱标、评标</w:t>
            </w:r>
          </w:p>
          <w:p w14:paraId="1447EC2F">
            <w:pPr>
              <w:spacing w:line="500" w:lineRule="exact"/>
              <w:rPr>
                <w:sz w:val="24"/>
              </w:rPr>
            </w:pPr>
            <w:r>
              <w:rPr>
                <w:rFonts w:hint="eastAsia"/>
                <w:sz w:val="24"/>
              </w:rPr>
              <w:t>1、本项目采用电子化、无纸化进行招标，开标当日，投标人无需到开标现场参加开标会议，投标人应当在投标截止时间前，登陆不见面开标大厅选择登陆三门峡市公共资源电子招投标系统进行登陆（网址为http://t.cn/A6huPROa）,在线准时参加开标活动并进行投标文件解密等</w:t>
            </w:r>
          </w:p>
          <w:p w14:paraId="332F6D52">
            <w:pPr>
              <w:spacing w:line="500" w:lineRule="exact"/>
              <w:rPr>
                <w:sz w:val="24"/>
              </w:rPr>
            </w:pPr>
            <w:r>
              <w:rPr>
                <w:rFonts w:hint="eastAsia"/>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00BF1DAB">
            <w:pPr>
              <w:spacing w:line="500" w:lineRule="exact"/>
              <w:rPr>
                <w:sz w:val="24"/>
              </w:rPr>
            </w:pPr>
            <w:r>
              <w:rPr>
                <w:rFonts w:hint="eastAsia"/>
                <w:sz w:val="24"/>
              </w:rPr>
              <w:t>3、电子化投标文件解密异常的处理</w:t>
            </w:r>
          </w:p>
          <w:p w14:paraId="4C8AD01E">
            <w:pPr>
              <w:spacing w:line="500" w:lineRule="exact"/>
              <w:rPr>
                <w:sz w:val="24"/>
              </w:rPr>
            </w:pPr>
            <w:r>
              <w:rPr>
                <w:rFonts w:hint="eastAsia"/>
                <w:sz w:val="24"/>
              </w:rPr>
              <w:t>如出现投标人的电子投标文件无法解密等异常情况，投标人应及时致电中介服务机构说明。投标文件异常，按以下步骤进行处理：</w:t>
            </w:r>
          </w:p>
          <w:p w14:paraId="0D70F293">
            <w:pPr>
              <w:spacing w:line="500" w:lineRule="exact"/>
              <w:rPr>
                <w:sz w:val="24"/>
              </w:rPr>
            </w:pPr>
            <w:r>
              <w:rPr>
                <w:rFonts w:hint="eastAsia"/>
                <w:sz w:val="24"/>
              </w:rPr>
              <w:t>（1）首先由技术人员进行问题排查。</w:t>
            </w:r>
          </w:p>
          <w:p w14:paraId="4EA3B383">
            <w:pPr>
              <w:spacing w:line="500" w:lineRule="exact"/>
              <w:rPr>
                <w:sz w:val="24"/>
              </w:rPr>
            </w:pPr>
            <w:r>
              <w:rPr>
                <w:rFonts w:hint="eastAsia"/>
                <w:sz w:val="24"/>
              </w:rPr>
              <w:t>（2）经技术人员排查后，是投标人文件自身问题导致投标文件无法解密的，该投标文件将不予接收、解密和唱标。开标会议继续进行。</w:t>
            </w:r>
          </w:p>
          <w:p w14:paraId="6DEE1359">
            <w:pPr>
              <w:spacing w:line="500" w:lineRule="exact"/>
              <w:rPr>
                <w:sz w:val="24"/>
              </w:rPr>
            </w:pPr>
            <w:r>
              <w:rPr>
                <w:rFonts w:hint="eastAsia"/>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2882129">
            <w:pPr>
              <w:spacing w:line="500" w:lineRule="exact"/>
              <w:rPr>
                <w:sz w:val="24"/>
              </w:rPr>
            </w:pPr>
            <w:r>
              <w:rPr>
                <w:rFonts w:hint="eastAsia"/>
                <w:sz w:val="24"/>
              </w:rPr>
              <w:t>4、待所有投标人投标文件解密完成后，由中介服务机构操作，对所有已解密投标文件进行唱标，竞争性谈判（磋商）不唱标。</w:t>
            </w:r>
          </w:p>
          <w:p w14:paraId="0ADCE74B">
            <w:pPr>
              <w:spacing w:line="500" w:lineRule="exact"/>
              <w:rPr>
                <w:sz w:val="24"/>
              </w:rPr>
            </w:pPr>
            <w:r>
              <w:rPr>
                <w:rFonts w:hint="eastAsia"/>
                <w:sz w:val="24"/>
              </w:rPr>
              <w:t>投标人应保证在开标期间电话、电脑、网络能够正常工作，投标人因停电、电脑病毒、网络堵塞等原因，未在规定的解密时间内对投标文件进行解密的，其投标文件不予接收、唱标。</w:t>
            </w:r>
          </w:p>
          <w:p w14:paraId="77BB3742">
            <w:pPr>
              <w:spacing w:line="500" w:lineRule="exact"/>
              <w:rPr>
                <w:sz w:val="24"/>
              </w:rPr>
            </w:pPr>
            <w:r>
              <w:rPr>
                <w:rFonts w:hint="eastAsia"/>
                <w:sz w:val="24"/>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竞争性谈判（磋商）不唱标。</w:t>
            </w:r>
          </w:p>
          <w:p w14:paraId="72DD049F">
            <w:pPr>
              <w:spacing w:line="500" w:lineRule="exact"/>
              <w:rPr>
                <w:sz w:val="24"/>
              </w:rPr>
            </w:pPr>
            <w:r>
              <w:rPr>
                <w:rFonts w:hint="eastAsia"/>
                <w:sz w:val="24"/>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762AB3D0">
            <w:pPr>
              <w:spacing w:line="500" w:lineRule="exact"/>
              <w:rPr>
                <w:sz w:val="24"/>
              </w:rPr>
            </w:pPr>
            <w:r>
              <w:rPr>
                <w:rFonts w:hint="eastAsia"/>
                <w:sz w:val="24"/>
              </w:rPr>
              <w:t>7、如评标委员会对需要回复的投标人连续三次致电未接通的，视为投标人放弃回复，评标委员会将自行对需要回复的内容进行认定。</w:t>
            </w:r>
          </w:p>
          <w:p w14:paraId="26D8A351">
            <w:pPr>
              <w:spacing w:line="500" w:lineRule="exact"/>
              <w:rPr>
                <w:sz w:val="24"/>
              </w:rPr>
            </w:pPr>
            <w:r>
              <w:rPr>
                <w:rFonts w:hint="eastAsia"/>
                <w:sz w:val="24"/>
              </w:rPr>
              <w:t>提示：本项目为电子化、无纸化交易项目，为保证您能投标成功，请需仔细阅读以上条款。</w:t>
            </w:r>
          </w:p>
        </w:tc>
      </w:tr>
    </w:tbl>
    <w:p w14:paraId="7317E918">
      <w:pPr>
        <w:spacing w:line="360" w:lineRule="auto"/>
        <w:rPr>
          <w:rFonts w:ascii="宋体" w:cs="宋体"/>
          <w:b/>
          <w:bCs/>
          <w:sz w:val="24"/>
        </w:rPr>
      </w:pPr>
    </w:p>
    <w:p w14:paraId="3BD77309">
      <w:pPr>
        <w:spacing w:line="360" w:lineRule="auto"/>
        <w:ind w:firstLine="482" w:firstLineChars="200"/>
        <w:contextualSpacing/>
        <w:rPr>
          <w:rFonts w:ascii="宋体" w:cs="宋体"/>
          <w:b/>
          <w:bCs/>
          <w:sz w:val="24"/>
        </w:rPr>
      </w:pPr>
      <w:r>
        <w:rPr>
          <w:rFonts w:ascii="宋体" w:hAnsi="宋体" w:cs="宋体"/>
          <w:b/>
          <w:bCs/>
          <w:sz w:val="24"/>
        </w:rPr>
        <w:t>1</w:t>
      </w:r>
      <w:r>
        <w:rPr>
          <w:rFonts w:hint="eastAsia" w:ascii="宋体" w:hAnsi="宋体" w:cs="宋体"/>
          <w:b/>
          <w:bCs/>
          <w:sz w:val="24"/>
        </w:rPr>
        <w:t>、适用范围</w:t>
      </w:r>
    </w:p>
    <w:p w14:paraId="46CB153D">
      <w:pPr>
        <w:spacing w:line="360" w:lineRule="auto"/>
        <w:ind w:firstLine="480" w:firstLineChars="200"/>
        <w:contextualSpacing/>
        <w:rPr>
          <w:rFonts w:ascii="宋体" w:cs="宋体"/>
          <w:sz w:val="24"/>
        </w:rPr>
      </w:pPr>
      <w:r>
        <w:rPr>
          <w:rFonts w:hint="eastAsia" w:ascii="宋体" w:hAnsi="宋体" w:cs="宋体"/>
          <w:sz w:val="24"/>
        </w:rPr>
        <w:t>本竞争性磋商文件仅适用于本次竞争性磋商文件磋商公告中的所叙述的内容。</w:t>
      </w:r>
    </w:p>
    <w:p w14:paraId="5DF1A03D">
      <w:pPr>
        <w:spacing w:line="360" w:lineRule="auto"/>
        <w:ind w:firstLine="482" w:firstLineChars="200"/>
        <w:contextualSpacing/>
        <w:rPr>
          <w:rFonts w:ascii="宋体" w:cs="宋体"/>
          <w:b/>
          <w:bCs/>
          <w:sz w:val="24"/>
        </w:rPr>
      </w:pPr>
      <w:r>
        <w:rPr>
          <w:rFonts w:ascii="宋体" w:hAnsi="宋体" w:cs="宋体"/>
          <w:b/>
          <w:bCs/>
          <w:sz w:val="24"/>
        </w:rPr>
        <w:t>2</w:t>
      </w:r>
      <w:r>
        <w:rPr>
          <w:rFonts w:hint="eastAsia" w:ascii="宋体" w:hAnsi="宋体" w:cs="宋体"/>
          <w:b/>
          <w:bCs/>
          <w:sz w:val="24"/>
        </w:rPr>
        <w:t>、合格的投标人</w:t>
      </w:r>
    </w:p>
    <w:p w14:paraId="0B9FF09E">
      <w:pPr>
        <w:spacing w:line="360" w:lineRule="auto"/>
        <w:ind w:firstLine="480" w:firstLineChars="200"/>
        <w:contextualSpacing/>
        <w:rPr>
          <w:rFonts w:ascii="宋体" w:hAnsi="宋体" w:cs="宋体"/>
          <w:sz w:val="24"/>
        </w:rPr>
      </w:pPr>
      <w:r>
        <w:rPr>
          <w:rFonts w:hint="eastAsia" w:ascii="宋体" w:hAnsi="宋体" w:cs="宋体"/>
          <w:sz w:val="24"/>
        </w:rPr>
        <w:t>符合投标人须知前附表</w:t>
      </w:r>
      <w:r>
        <w:rPr>
          <w:rFonts w:ascii="宋体" w:hAnsi="宋体" w:cs="宋体"/>
          <w:sz w:val="24"/>
        </w:rPr>
        <w:t>11</w:t>
      </w:r>
      <w:r>
        <w:rPr>
          <w:rFonts w:hint="eastAsia" w:ascii="宋体" w:hAnsi="宋体" w:cs="宋体"/>
          <w:sz w:val="24"/>
        </w:rPr>
        <w:t>项。</w:t>
      </w:r>
    </w:p>
    <w:p w14:paraId="6103C3D7">
      <w:pPr>
        <w:spacing w:line="360" w:lineRule="auto"/>
        <w:ind w:firstLine="354" w:firstLineChars="147"/>
        <w:rPr>
          <w:rFonts w:ascii="宋体" w:hAnsi="宋体"/>
          <w:b/>
          <w:bCs/>
          <w:sz w:val="24"/>
        </w:rPr>
      </w:pPr>
      <w:r>
        <w:rPr>
          <w:rFonts w:hint="eastAsia" w:ascii="宋体" w:hAnsi="宋体"/>
          <w:b/>
          <w:bCs/>
          <w:sz w:val="24"/>
        </w:rPr>
        <w:t>3、具体说明</w:t>
      </w:r>
    </w:p>
    <w:p w14:paraId="33FD05DF">
      <w:pPr>
        <w:spacing w:line="360" w:lineRule="auto"/>
        <w:ind w:firstLine="360" w:firstLineChars="150"/>
        <w:rPr>
          <w:rFonts w:ascii="宋体" w:hAnsi="宋体"/>
          <w:sz w:val="24"/>
          <w:lang w:val="zh-CN"/>
        </w:rPr>
      </w:pPr>
      <w:r>
        <w:rPr>
          <w:rFonts w:hint="eastAsia" w:ascii="宋体" w:hAnsi="宋体"/>
          <w:sz w:val="24"/>
        </w:rPr>
        <w:t xml:space="preserve">3.1  </w:t>
      </w:r>
      <w:r>
        <w:rPr>
          <w:rFonts w:ascii="宋体" w:hAnsi="宋体"/>
          <w:sz w:val="24"/>
        </w:rPr>
        <w:t>在符合相关法律法规的前题下，竞争性磋商文件的解释权归</w:t>
      </w:r>
      <w:r>
        <w:rPr>
          <w:rFonts w:hint="eastAsia" w:ascii="宋体" w:hAnsi="宋体"/>
          <w:sz w:val="24"/>
        </w:rPr>
        <w:t>采购人所有</w:t>
      </w:r>
      <w:r>
        <w:rPr>
          <w:rFonts w:hint="eastAsia" w:ascii="宋体" w:hAnsi="宋体"/>
          <w:sz w:val="24"/>
          <w:lang w:val="zh-CN"/>
        </w:rPr>
        <w:t>。</w:t>
      </w:r>
    </w:p>
    <w:p w14:paraId="5F03FA74">
      <w:pPr>
        <w:spacing w:line="360" w:lineRule="auto"/>
        <w:ind w:firstLine="360" w:firstLineChars="150"/>
        <w:rPr>
          <w:rFonts w:ascii="宋体" w:hAnsi="宋体" w:cs="宋体"/>
          <w:color w:val="000000"/>
          <w:kern w:val="0"/>
          <w:sz w:val="24"/>
        </w:rPr>
      </w:pPr>
      <w:r>
        <w:rPr>
          <w:rFonts w:hint="eastAsia" w:ascii="宋体" w:hAnsi="宋体" w:cs="宋体"/>
          <w:color w:val="000000"/>
          <w:kern w:val="0"/>
          <w:sz w:val="24"/>
        </w:rPr>
        <w:t>3.2本次磋商不收取投标保证金，</w:t>
      </w:r>
      <w:r>
        <w:rPr>
          <w:rFonts w:hint="eastAsia" w:ascii="宋体" w:hAnsi="宋体" w:cs="宋体"/>
          <w:sz w:val="24"/>
        </w:rPr>
        <w:t>投标人应以投标承诺函的形式替代投标保证金</w:t>
      </w:r>
      <w:r>
        <w:rPr>
          <w:rFonts w:hint="eastAsia" w:ascii="宋体" w:hAnsi="宋体" w:cs="宋体"/>
          <w:color w:val="000000"/>
          <w:kern w:val="0"/>
          <w:sz w:val="24"/>
        </w:rPr>
        <w:t>。</w:t>
      </w:r>
    </w:p>
    <w:p w14:paraId="263B6C4F">
      <w:pPr>
        <w:spacing w:line="500" w:lineRule="exact"/>
        <w:ind w:firstLine="360" w:firstLineChars="150"/>
        <w:rPr>
          <w:rFonts w:ascii="宋体" w:hAnsi="宋体" w:cs="宋体"/>
          <w:sz w:val="24"/>
        </w:rPr>
      </w:pPr>
      <w:r>
        <w:rPr>
          <w:rFonts w:hint="eastAsia" w:ascii="宋体" w:hAnsi="宋体" w:cs="宋体"/>
          <w:sz w:val="24"/>
        </w:rPr>
        <w:t>3.3本项目采购代理费由中标单位承担，收费标准按照河南省投标投标协会关于印发《河南省招标代理服务收费指导意见》的通知文件中招标代理服务收费标准收取</w:t>
      </w:r>
    </w:p>
    <w:p w14:paraId="667A39F7">
      <w:pPr>
        <w:spacing w:line="360" w:lineRule="auto"/>
        <w:ind w:firstLine="360" w:firstLineChars="150"/>
        <w:rPr>
          <w:rFonts w:ascii="宋体" w:hAnsi="宋体"/>
          <w:sz w:val="24"/>
          <w:lang w:val="zh-CN"/>
        </w:rPr>
      </w:pPr>
      <w:r>
        <w:rPr>
          <w:rFonts w:hint="eastAsia" w:ascii="宋体" w:hAnsi="宋体" w:cs="宋体"/>
          <w:sz w:val="24"/>
        </w:rPr>
        <w:t>3.4除了招标代理服务费以外开标过程中产生的一切费用均由中标人支付。</w:t>
      </w:r>
    </w:p>
    <w:p w14:paraId="18A50F31">
      <w:pPr>
        <w:spacing w:line="360" w:lineRule="auto"/>
        <w:ind w:firstLine="482" w:firstLineChars="200"/>
        <w:contextualSpacing/>
        <w:rPr>
          <w:rFonts w:ascii="宋体" w:cs="宋体"/>
          <w:b/>
          <w:bCs/>
          <w:sz w:val="24"/>
        </w:rPr>
      </w:pPr>
      <w:r>
        <w:rPr>
          <w:rFonts w:hint="eastAsia" w:ascii="宋体" w:hAnsi="宋体" w:cs="宋体"/>
          <w:b/>
          <w:bCs/>
          <w:sz w:val="24"/>
        </w:rPr>
        <w:t>4</w:t>
      </w:r>
      <w:r>
        <w:rPr>
          <w:rFonts w:ascii="宋体" w:hAnsi="宋体" w:cs="宋体"/>
          <w:b/>
          <w:bCs/>
          <w:sz w:val="24"/>
        </w:rPr>
        <w:t xml:space="preserve">. </w:t>
      </w:r>
      <w:r>
        <w:rPr>
          <w:rFonts w:hint="eastAsia" w:ascii="宋体" w:hAnsi="宋体" w:cs="宋体"/>
          <w:b/>
          <w:bCs/>
          <w:sz w:val="24"/>
        </w:rPr>
        <w:t>其他</w:t>
      </w:r>
    </w:p>
    <w:p w14:paraId="059E56AD">
      <w:pPr>
        <w:spacing w:line="360" w:lineRule="auto"/>
        <w:ind w:firstLine="480" w:firstLineChars="200"/>
        <w:contextualSpacing/>
        <w:rPr>
          <w:rFonts w:ascii="宋体" w:cs="宋体"/>
          <w:sz w:val="24"/>
        </w:rPr>
      </w:pPr>
      <w:r>
        <w:rPr>
          <w:rFonts w:hint="eastAsia" w:ascii="宋体" w:hAnsi="宋体" w:cs="宋体"/>
          <w:sz w:val="24"/>
        </w:rPr>
        <w:t>4</w:t>
      </w:r>
      <w:r>
        <w:rPr>
          <w:rFonts w:ascii="宋体" w:hAnsi="宋体" w:cs="宋体"/>
          <w:sz w:val="24"/>
        </w:rPr>
        <w:t xml:space="preserve">.1 </w:t>
      </w:r>
      <w:r>
        <w:rPr>
          <w:rFonts w:hint="eastAsia" w:ascii="宋体" w:hAnsi="宋体" w:cs="宋体"/>
          <w:sz w:val="24"/>
        </w:rPr>
        <w:t>无论磋商中的结果如何，投标人均应自行承担所有与参与磋商活动有关的全部费用。</w:t>
      </w:r>
    </w:p>
    <w:p w14:paraId="1775DA54">
      <w:pPr>
        <w:spacing w:line="360" w:lineRule="auto"/>
        <w:ind w:firstLine="480" w:firstLineChars="200"/>
        <w:contextualSpacing/>
        <w:rPr>
          <w:rFonts w:ascii="宋体" w:cs="宋体"/>
          <w:sz w:val="24"/>
        </w:rPr>
      </w:pPr>
      <w:r>
        <w:rPr>
          <w:rFonts w:hint="eastAsia" w:ascii="宋体" w:hAnsi="宋体" w:cs="宋体"/>
          <w:sz w:val="24"/>
        </w:rPr>
        <w:t>4</w:t>
      </w:r>
      <w:r>
        <w:rPr>
          <w:rFonts w:ascii="宋体" w:hAnsi="宋体" w:cs="宋体"/>
          <w:sz w:val="24"/>
        </w:rPr>
        <w:t xml:space="preserve">.2 </w:t>
      </w:r>
      <w:r>
        <w:rPr>
          <w:rFonts w:hint="eastAsia" w:ascii="宋体" w:hAnsi="宋体" w:cs="宋体"/>
          <w:sz w:val="24"/>
        </w:rPr>
        <w:t>无论磋商结果如何，采购人均无向投标人解释其中标或未中标原因的义务。</w:t>
      </w:r>
    </w:p>
    <w:p w14:paraId="05675669">
      <w:pPr>
        <w:spacing w:line="360" w:lineRule="auto"/>
        <w:ind w:firstLine="480" w:firstLineChars="200"/>
        <w:contextualSpacing/>
        <w:rPr>
          <w:rFonts w:ascii="宋体" w:cs="宋体"/>
          <w:sz w:val="24"/>
        </w:rPr>
      </w:pPr>
      <w:r>
        <w:rPr>
          <w:rFonts w:hint="eastAsia" w:ascii="宋体" w:hAnsi="宋体" w:cs="宋体"/>
          <w:sz w:val="24"/>
        </w:rPr>
        <w:t>4</w:t>
      </w:r>
      <w:r>
        <w:rPr>
          <w:rFonts w:ascii="宋体" w:hAnsi="宋体" w:cs="宋体"/>
          <w:sz w:val="24"/>
        </w:rPr>
        <w:t xml:space="preserve">.3 </w:t>
      </w:r>
      <w:r>
        <w:rPr>
          <w:rFonts w:hint="eastAsia" w:ascii="宋体" w:hAnsi="宋体" w:cs="宋体"/>
          <w:sz w:val="24"/>
        </w:rPr>
        <w:t>无论中标与否，已购买磋商文件的投标人对磋商文件负保密责任。</w:t>
      </w:r>
    </w:p>
    <w:p w14:paraId="578774EF">
      <w:pPr>
        <w:spacing w:line="360" w:lineRule="auto"/>
        <w:ind w:firstLine="482" w:firstLineChars="200"/>
        <w:contextualSpacing/>
        <w:rPr>
          <w:rFonts w:ascii="宋体" w:cs="宋体"/>
          <w:b/>
          <w:bCs/>
          <w:sz w:val="24"/>
        </w:rPr>
      </w:pPr>
      <w:r>
        <w:rPr>
          <w:rFonts w:hint="eastAsia" w:ascii="宋体" w:hAnsi="宋体" w:cs="宋体"/>
          <w:b/>
          <w:bCs/>
          <w:sz w:val="24"/>
        </w:rPr>
        <w:t>5、磋商文件的组成</w:t>
      </w:r>
    </w:p>
    <w:p w14:paraId="29417C6F">
      <w:pPr>
        <w:spacing w:line="360" w:lineRule="auto"/>
        <w:ind w:firstLine="480" w:firstLineChars="200"/>
        <w:contextualSpacing/>
        <w:rPr>
          <w:rFonts w:ascii="宋体" w:cs="宋体"/>
          <w:b/>
          <w:bCs/>
          <w:sz w:val="24"/>
        </w:rPr>
      </w:pPr>
      <w:r>
        <w:rPr>
          <w:rFonts w:hint="eastAsia" w:ascii="宋体" w:hAnsi="宋体" w:cs="宋体"/>
          <w:sz w:val="24"/>
        </w:rPr>
        <w:t>5</w:t>
      </w:r>
      <w:r>
        <w:rPr>
          <w:rFonts w:ascii="宋体" w:hAnsi="宋体" w:cs="宋体"/>
          <w:sz w:val="24"/>
        </w:rPr>
        <w:t xml:space="preserve">.1 </w:t>
      </w:r>
      <w:r>
        <w:rPr>
          <w:rFonts w:hint="eastAsia" w:ascii="宋体" w:hAnsi="宋体" w:cs="宋体"/>
          <w:sz w:val="24"/>
        </w:rPr>
        <w:t>磋商文件用于阐明采购项目的服务范围、磋商程序、磋商内容、合同草签和条款以及评定中标的标准。具体包括以下内容：</w:t>
      </w:r>
    </w:p>
    <w:p w14:paraId="5F56E1F7">
      <w:pPr>
        <w:spacing w:line="360" w:lineRule="auto"/>
        <w:ind w:firstLine="480" w:firstLineChars="200"/>
        <w:contextualSpacing/>
        <w:rPr>
          <w:rFonts w:ascii="宋体" w:cs="宋体"/>
          <w:sz w:val="24"/>
        </w:rPr>
      </w:pPr>
      <w:r>
        <w:rPr>
          <w:rFonts w:hint="eastAsia" w:ascii="宋体" w:hAnsi="宋体"/>
          <w:sz w:val="24"/>
        </w:rPr>
        <w:t xml:space="preserve">第一章  </w:t>
      </w:r>
      <w:r>
        <w:rPr>
          <w:rFonts w:hint="eastAsia" w:ascii="宋体" w:hAnsi="宋体" w:cs="宋体"/>
          <w:sz w:val="24"/>
        </w:rPr>
        <w:t>竞争性磋商公告</w:t>
      </w:r>
    </w:p>
    <w:p w14:paraId="1BA9D209">
      <w:pPr>
        <w:spacing w:line="360" w:lineRule="auto"/>
        <w:ind w:firstLine="480" w:firstLineChars="200"/>
        <w:contextualSpacing/>
        <w:rPr>
          <w:rFonts w:ascii="宋体" w:cs="宋体"/>
          <w:sz w:val="24"/>
        </w:rPr>
      </w:pPr>
      <w:r>
        <w:rPr>
          <w:rFonts w:hint="eastAsia" w:ascii="宋体" w:hAnsi="宋体"/>
          <w:sz w:val="24"/>
        </w:rPr>
        <w:t xml:space="preserve">第二章  </w:t>
      </w:r>
      <w:r>
        <w:rPr>
          <w:rFonts w:hint="eastAsia" w:ascii="宋体" w:hAnsi="宋体" w:cs="宋体"/>
          <w:sz w:val="24"/>
        </w:rPr>
        <w:t>磋商须知</w:t>
      </w:r>
    </w:p>
    <w:p w14:paraId="677C2483">
      <w:pPr>
        <w:spacing w:line="360" w:lineRule="auto"/>
        <w:ind w:firstLine="480" w:firstLineChars="200"/>
        <w:contextualSpacing/>
        <w:rPr>
          <w:rFonts w:ascii="宋体" w:hAnsi="宋体" w:cs="宋体"/>
          <w:sz w:val="24"/>
        </w:rPr>
      </w:pPr>
      <w:r>
        <w:rPr>
          <w:rFonts w:hint="eastAsia" w:ascii="宋体" w:hAnsi="宋体"/>
          <w:sz w:val="24"/>
        </w:rPr>
        <w:t>第三章  采购技术参数及要求</w:t>
      </w:r>
    </w:p>
    <w:p w14:paraId="73BE8A5B">
      <w:pPr>
        <w:spacing w:line="360" w:lineRule="auto"/>
        <w:ind w:firstLine="480" w:firstLineChars="200"/>
        <w:contextualSpacing/>
        <w:rPr>
          <w:rFonts w:ascii="宋体" w:cs="宋体"/>
          <w:sz w:val="24"/>
        </w:rPr>
      </w:pPr>
      <w:r>
        <w:rPr>
          <w:rFonts w:hint="eastAsia" w:ascii="宋体" w:hAnsi="宋体"/>
          <w:sz w:val="24"/>
        </w:rPr>
        <w:t xml:space="preserve">第四章  </w:t>
      </w:r>
      <w:r>
        <w:rPr>
          <w:rFonts w:hint="eastAsia" w:ascii="宋体" w:hAnsi="宋体" w:cs="宋体"/>
          <w:sz w:val="24"/>
        </w:rPr>
        <w:t>评</w:t>
      </w:r>
      <w:r>
        <w:rPr>
          <w:rFonts w:hint="eastAsia" w:ascii="宋体" w:hAnsi="宋体" w:cs="宋体"/>
          <w:sz w:val="24"/>
          <w:lang w:val="en-US" w:eastAsia="zh-CN"/>
        </w:rPr>
        <w:t>审</w:t>
      </w:r>
      <w:r>
        <w:rPr>
          <w:rFonts w:hint="eastAsia" w:ascii="宋体" w:hAnsi="宋体" w:cs="宋体"/>
          <w:sz w:val="24"/>
        </w:rPr>
        <w:t>办法（综合评分法）</w:t>
      </w:r>
    </w:p>
    <w:p w14:paraId="7936A598">
      <w:pPr>
        <w:spacing w:line="360" w:lineRule="auto"/>
        <w:ind w:firstLine="480" w:firstLineChars="200"/>
        <w:contextualSpacing/>
        <w:rPr>
          <w:rFonts w:ascii="宋体" w:cs="宋体"/>
          <w:sz w:val="24"/>
        </w:rPr>
      </w:pPr>
      <w:r>
        <w:rPr>
          <w:rFonts w:hint="eastAsia" w:ascii="宋体" w:hAnsi="宋体"/>
          <w:sz w:val="24"/>
        </w:rPr>
        <w:t>第五章   合同文本格式</w:t>
      </w:r>
    </w:p>
    <w:p w14:paraId="2D367243">
      <w:pPr>
        <w:spacing w:line="360" w:lineRule="auto"/>
        <w:ind w:firstLine="480" w:firstLineChars="200"/>
        <w:contextualSpacing/>
        <w:rPr>
          <w:rFonts w:ascii="宋体" w:cs="宋体"/>
          <w:sz w:val="24"/>
        </w:rPr>
      </w:pPr>
      <w:r>
        <w:rPr>
          <w:rFonts w:hint="eastAsia" w:ascii="宋体" w:hAnsi="宋体"/>
          <w:sz w:val="24"/>
        </w:rPr>
        <w:t xml:space="preserve">第六章   </w:t>
      </w:r>
      <w:r>
        <w:rPr>
          <w:rFonts w:hint="eastAsia" w:ascii="宋体" w:hAnsi="宋体" w:cs="宋体"/>
          <w:sz w:val="24"/>
        </w:rPr>
        <w:t>响应性文件格式</w:t>
      </w:r>
    </w:p>
    <w:p w14:paraId="66DAAA40">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 xml:space="preserve">.2 </w:t>
      </w:r>
      <w:r>
        <w:rPr>
          <w:rFonts w:hint="eastAsia" w:ascii="宋体" w:hAnsi="宋体" w:cs="宋体"/>
          <w:sz w:val="24"/>
        </w:rPr>
        <w:t>磋商文件以中文编印，且以中文为准。</w:t>
      </w:r>
    </w:p>
    <w:p w14:paraId="6105826E">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 xml:space="preserve">.3 </w:t>
      </w:r>
      <w:r>
        <w:rPr>
          <w:rFonts w:hint="eastAsia" w:ascii="宋体" w:hAnsi="宋体" w:cs="宋体"/>
          <w:sz w:val="24"/>
        </w:rPr>
        <w:t>除非有特殊要求，磋商文件不单独提供项目所在地的自然环境、气候条件、公用设施等情况，投标人被视为熟悉上述与履行合同有关的一切情况。</w:t>
      </w:r>
    </w:p>
    <w:p w14:paraId="07A4E93A">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 xml:space="preserve">.4 </w:t>
      </w:r>
      <w:r>
        <w:rPr>
          <w:rFonts w:hint="eastAsia" w:ascii="宋体" w:hAnsi="宋体" w:cs="宋体"/>
          <w:sz w:val="24"/>
        </w:rPr>
        <w:t>磋商文件的澄清和修改</w:t>
      </w:r>
    </w:p>
    <w:p w14:paraId="651D919B">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.4.1</w:t>
      </w:r>
      <w:r>
        <w:rPr>
          <w:rFonts w:hint="eastAsia" w:ascii="宋体" w:hAnsi="宋体" w:cs="宋体"/>
          <w:sz w:val="24"/>
        </w:rPr>
        <w:t>投标人对磋商文件如有需要澄清或疑问，应以书面方式（包括信函、电报或传真，下同）告知采购人。采购人将视情况在响应性文件递交截止时间五日前以书面方式予以答复，同时将不标明疑问来源的书面答复函发所有购买磋商文件的投标人。</w:t>
      </w:r>
    </w:p>
    <w:p w14:paraId="7D96F2C6">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.4.2</w:t>
      </w:r>
      <w:r>
        <w:rPr>
          <w:rFonts w:hint="eastAsia" w:ascii="宋体" w:hAnsi="宋体" w:cs="宋体"/>
          <w:sz w:val="24"/>
        </w:rPr>
        <w:t>在磋商邀请函中所述的响应性文件递交截止时间5日前，采购代理机构可主动地或在解答投标人提出的澄清问题时对磋商文件进行修改。</w:t>
      </w:r>
    </w:p>
    <w:p w14:paraId="3F061187">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.4.3</w:t>
      </w:r>
      <w:r>
        <w:rPr>
          <w:rFonts w:hint="eastAsia" w:ascii="宋体" w:hAnsi="宋体" w:cs="宋体"/>
          <w:sz w:val="24"/>
        </w:rPr>
        <w:t>磋商文件的修改将以书面方式通知到已购买磋商文件的所有投标人，并构成磋商文件的一部分，对所有投标人均具有约束力。</w:t>
      </w:r>
    </w:p>
    <w:p w14:paraId="10B7268D">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.4.4</w:t>
      </w:r>
      <w:r>
        <w:rPr>
          <w:rFonts w:hint="eastAsia" w:ascii="宋体" w:hAnsi="宋体" w:cs="宋体"/>
          <w:sz w:val="24"/>
        </w:rPr>
        <w:t>投标人在收到上述通知后，应立即向采购代理机构回函确认。</w:t>
      </w:r>
    </w:p>
    <w:p w14:paraId="6C42C9F4">
      <w:pPr>
        <w:spacing w:line="360" w:lineRule="auto"/>
        <w:ind w:firstLine="480" w:firstLineChars="200"/>
        <w:contextualSpacing/>
        <w:rPr>
          <w:rFonts w:ascii="宋体" w:cs="宋体"/>
          <w:sz w:val="24"/>
        </w:rPr>
      </w:pPr>
      <w:r>
        <w:rPr>
          <w:rFonts w:hint="eastAsia" w:ascii="宋体" w:hAnsi="宋体" w:cs="宋体"/>
          <w:sz w:val="24"/>
        </w:rPr>
        <w:t>5</w:t>
      </w:r>
      <w:r>
        <w:rPr>
          <w:rFonts w:ascii="宋体" w:hAnsi="宋体" w:cs="宋体"/>
          <w:sz w:val="24"/>
        </w:rPr>
        <w:t>.4.5</w:t>
      </w:r>
      <w:r>
        <w:rPr>
          <w:rFonts w:hint="eastAsia" w:ascii="宋体" w:hAnsi="宋体" w:cs="宋体"/>
          <w:sz w:val="24"/>
        </w:rPr>
        <w:t>为使投标人有充分的时间对磋商文件的修改部分进行研究，采购代理机构可适当延长响应性文件递交截止时间。</w:t>
      </w:r>
    </w:p>
    <w:p w14:paraId="71BFE408">
      <w:pPr>
        <w:spacing w:line="360" w:lineRule="auto"/>
        <w:ind w:left="482"/>
        <w:contextualSpacing/>
        <w:rPr>
          <w:rFonts w:ascii="宋体" w:hAnsi="宋体"/>
          <w:sz w:val="24"/>
        </w:rPr>
      </w:pPr>
      <w:r>
        <w:rPr>
          <w:rFonts w:hint="eastAsia" w:ascii="宋体" w:hAnsi="宋体" w:cs="宋体"/>
          <w:b/>
          <w:bCs/>
          <w:sz w:val="24"/>
        </w:rPr>
        <w:t>6、响应性文件的组成</w:t>
      </w:r>
    </w:p>
    <w:p w14:paraId="6DC75091">
      <w:pPr>
        <w:spacing w:line="360" w:lineRule="auto"/>
        <w:ind w:firstLine="480" w:firstLineChars="200"/>
        <w:contextualSpacing/>
        <w:rPr>
          <w:rFonts w:ascii="宋体" w:hAnsi="宋体"/>
          <w:sz w:val="24"/>
        </w:rPr>
      </w:pPr>
      <w:r>
        <w:rPr>
          <w:rFonts w:hint="eastAsia" w:ascii="宋体" w:hAnsi="宋体"/>
          <w:sz w:val="24"/>
        </w:rPr>
        <w:t>一、投标函、竞争性磋商报价表</w:t>
      </w:r>
    </w:p>
    <w:p w14:paraId="028C551E">
      <w:pPr>
        <w:spacing w:line="360" w:lineRule="auto"/>
        <w:ind w:firstLine="480" w:firstLineChars="200"/>
        <w:contextualSpacing/>
        <w:rPr>
          <w:rFonts w:ascii="宋体" w:hAnsi="宋体"/>
          <w:sz w:val="24"/>
        </w:rPr>
      </w:pPr>
      <w:r>
        <w:rPr>
          <w:rFonts w:hint="eastAsia" w:ascii="宋体" w:hAnsi="宋体"/>
          <w:sz w:val="24"/>
        </w:rPr>
        <w:t>二、法定代表人身份证明及授权委托书</w:t>
      </w:r>
      <w:r>
        <w:rPr>
          <w:rFonts w:hint="eastAsia" w:ascii="宋体" w:hAnsi="宋体"/>
          <w:sz w:val="24"/>
        </w:rPr>
        <w:tab/>
      </w:r>
    </w:p>
    <w:p w14:paraId="3DE56956">
      <w:pPr>
        <w:spacing w:line="360" w:lineRule="auto"/>
        <w:ind w:firstLine="480" w:firstLineChars="200"/>
        <w:contextualSpacing/>
        <w:rPr>
          <w:rFonts w:ascii="宋体" w:hAnsi="宋体"/>
          <w:sz w:val="24"/>
        </w:rPr>
      </w:pPr>
      <w:r>
        <w:rPr>
          <w:rFonts w:hint="eastAsia" w:ascii="宋体" w:hAnsi="宋体"/>
          <w:sz w:val="24"/>
        </w:rPr>
        <w:t>三、报价一览表</w:t>
      </w:r>
    </w:p>
    <w:p w14:paraId="25173205">
      <w:pPr>
        <w:spacing w:line="360" w:lineRule="auto"/>
        <w:ind w:firstLine="480" w:firstLineChars="200"/>
        <w:contextualSpacing/>
        <w:rPr>
          <w:rFonts w:ascii="宋体" w:hAnsi="宋体"/>
          <w:sz w:val="24"/>
        </w:rPr>
      </w:pPr>
      <w:r>
        <w:rPr>
          <w:rFonts w:hint="eastAsia" w:ascii="宋体" w:hAnsi="宋体"/>
          <w:sz w:val="24"/>
        </w:rPr>
        <w:t>四、技术偏离表</w:t>
      </w:r>
    </w:p>
    <w:p w14:paraId="7950B45F">
      <w:pPr>
        <w:spacing w:line="360" w:lineRule="auto"/>
        <w:ind w:firstLine="480" w:firstLineChars="200"/>
        <w:contextualSpacing/>
        <w:rPr>
          <w:rFonts w:ascii="宋体" w:hAnsi="宋体"/>
          <w:sz w:val="24"/>
        </w:rPr>
      </w:pPr>
      <w:r>
        <w:rPr>
          <w:rFonts w:hint="eastAsia" w:ascii="宋体" w:hAnsi="宋体"/>
          <w:sz w:val="24"/>
          <w:lang w:eastAsia="zh-CN"/>
        </w:rPr>
        <w:t>五</w:t>
      </w:r>
      <w:r>
        <w:rPr>
          <w:rFonts w:hint="eastAsia" w:ascii="宋体" w:hAnsi="宋体"/>
          <w:sz w:val="24"/>
        </w:rPr>
        <w:t>、政府采购政策</w:t>
      </w:r>
    </w:p>
    <w:p w14:paraId="321FBD4C">
      <w:pPr>
        <w:spacing w:line="360" w:lineRule="auto"/>
        <w:ind w:firstLine="480" w:firstLineChars="200"/>
        <w:contextualSpacing/>
        <w:rPr>
          <w:rFonts w:ascii="宋体" w:hAnsi="宋体"/>
          <w:sz w:val="24"/>
        </w:rPr>
      </w:pPr>
      <w:r>
        <w:rPr>
          <w:rFonts w:hint="eastAsia" w:ascii="宋体" w:hAnsi="宋体"/>
          <w:sz w:val="24"/>
          <w:lang w:eastAsia="zh-CN"/>
        </w:rPr>
        <w:t>六</w:t>
      </w:r>
      <w:r>
        <w:rPr>
          <w:rFonts w:hint="eastAsia" w:ascii="宋体" w:hAnsi="宋体"/>
          <w:sz w:val="24"/>
        </w:rPr>
        <w:t>、采购项目承诺书</w:t>
      </w:r>
    </w:p>
    <w:p w14:paraId="2728EF90">
      <w:pPr>
        <w:spacing w:line="360" w:lineRule="auto"/>
        <w:ind w:firstLine="480" w:firstLineChars="200"/>
        <w:contextualSpacing/>
        <w:rPr>
          <w:rFonts w:ascii="宋体" w:hAnsi="宋体"/>
          <w:sz w:val="24"/>
        </w:rPr>
      </w:pPr>
      <w:r>
        <w:rPr>
          <w:rFonts w:hint="eastAsia" w:ascii="宋体" w:hAnsi="宋体"/>
          <w:sz w:val="24"/>
          <w:lang w:eastAsia="zh-CN"/>
        </w:rPr>
        <w:t>七</w:t>
      </w:r>
      <w:r>
        <w:rPr>
          <w:rFonts w:hint="eastAsia" w:ascii="宋体" w:hAnsi="宋体"/>
          <w:sz w:val="24"/>
        </w:rPr>
        <w:t>、资格审查资料</w:t>
      </w:r>
    </w:p>
    <w:p w14:paraId="65273637">
      <w:pPr>
        <w:spacing w:line="360" w:lineRule="auto"/>
        <w:ind w:firstLine="480" w:firstLineChars="200"/>
        <w:contextualSpacing/>
        <w:rPr>
          <w:rFonts w:hint="eastAsia" w:ascii="宋体" w:hAnsi="宋体"/>
          <w:sz w:val="24"/>
        </w:rPr>
      </w:pPr>
      <w:r>
        <w:rPr>
          <w:rFonts w:hint="eastAsia" w:ascii="宋体" w:hAnsi="宋体"/>
          <w:sz w:val="24"/>
          <w:lang w:val="en-US" w:eastAsia="zh-CN"/>
        </w:rPr>
        <w:t>八、供货方案及质量保证措施</w:t>
      </w:r>
    </w:p>
    <w:p w14:paraId="0AB2C758">
      <w:pPr>
        <w:spacing w:line="360" w:lineRule="auto"/>
        <w:ind w:firstLine="480" w:firstLineChars="200"/>
        <w:contextualSpacing/>
        <w:rPr>
          <w:rFonts w:hint="eastAsia" w:ascii="宋体" w:hAnsi="宋体"/>
          <w:sz w:val="24"/>
        </w:rPr>
      </w:pPr>
      <w:r>
        <w:rPr>
          <w:rFonts w:hint="eastAsia" w:ascii="宋体" w:hAnsi="宋体"/>
          <w:sz w:val="24"/>
          <w:lang w:eastAsia="zh-CN"/>
        </w:rPr>
        <w:t>九</w:t>
      </w:r>
      <w:r>
        <w:rPr>
          <w:rFonts w:hint="eastAsia" w:ascii="宋体" w:hAnsi="宋体"/>
          <w:sz w:val="24"/>
        </w:rPr>
        <w:t>、售后服务措施</w:t>
      </w:r>
    </w:p>
    <w:p w14:paraId="6F91F166">
      <w:pPr>
        <w:spacing w:line="360" w:lineRule="auto"/>
        <w:ind w:firstLine="480" w:firstLineChars="200"/>
        <w:contextualSpacing/>
        <w:rPr>
          <w:rFonts w:ascii="宋体" w:hAnsi="宋体"/>
          <w:sz w:val="24"/>
        </w:rPr>
      </w:pPr>
      <w:r>
        <w:rPr>
          <w:rFonts w:hint="eastAsia" w:ascii="宋体" w:hAnsi="宋体"/>
          <w:sz w:val="24"/>
          <w:lang w:eastAsia="zh-CN"/>
        </w:rPr>
        <w:t>十</w:t>
      </w:r>
      <w:r>
        <w:rPr>
          <w:rFonts w:hint="eastAsia" w:ascii="宋体" w:hAnsi="宋体"/>
          <w:sz w:val="24"/>
        </w:rPr>
        <w:t>、其他材料</w:t>
      </w:r>
    </w:p>
    <w:p w14:paraId="5441EEF0">
      <w:pPr>
        <w:spacing w:line="360" w:lineRule="auto"/>
        <w:ind w:firstLine="482" w:firstLineChars="200"/>
        <w:contextualSpacing/>
        <w:rPr>
          <w:rFonts w:ascii="宋体" w:cs="宋体"/>
          <w:sz w:val="24"/>
        </w:rPr>
      </w:pPr>
      <w:r>
        <w:rPr>
          <w:rFonts w:hint="eastAsia" w:ascii="宋体" w:hAnsi="宋体" w:cs="宋体"/>
          <w:b/>
          <w:bCs/>
          <w:sz w:val="24"/>
        </w:rPr>
        <w:t>注：</w:t>
      </w:r>
      <w:r>
        <w:rPr>
          <w:rFonts w:hint="eastAsia" w:ascii="宋体" w:hAnsi="宋体" w:cs="宋体"/>
          <w:sz w:val="24"/>
        </w:rPr>
        <w:t>投标人应按磋商文件的要求准备磋商响应文件，并保证所提供的全部资料的真实性，准确性及完整性，以使其报价对竞争性磋商文件做出实质性的响应，否则其磋商资格有可能被磋商小组否决。</w:t>
      </w:r>
    </w:p>
    <w:p w14:paraId="50DB7160">
      <w:pPr>
        <w:spacing w:line="360" w:lineRule="auto"/>
        <w:ind w:firstLine="482" w:firstLineChars="200"/>
        <w:contextualSpacing/>
        <w:rPr>
          <w:rFonts w:ascii="宋体" w:cs="宋体"/>
          <w:b/>
          <w:bCs/>
          <w:sz w:val="24"/>
        </w:rPr>
      </w:pPr>
      <w:r>
        <w:rPr>
          <w:rFonts w:ascii="宋体" w:hAnsi="宋体" w:cs="宋体"/>
          <w:b/>
          <w:bCs/>
          <w:sz w:val="24"/>
        </w:rPr>
        <w:t>7</w:t>
      </w:r>
      <w:r>
        <w:rPr>
          <w:rFonts w:hint="eastAsia" w:ascii="宋体" w:hAnsi="宋体" w:cs="宋体"/>
          <w:b/>
          <w:bCs/>
          <w:sz w:val="24"/>
        </w:rPr>
        <w:t>、投标承诺函</w:t>
      </w:r>
    </w:p>
    <w:p w14:paraId="13B5EAC3">
      <w:pPr>
        <w:spacing w:line="360" w:lineRule="auto"/>
        <w:ind w:firstLine="480" w:firstLineChars="200"/>
        <w:contextualSpacing/>
        <w:rPr>
          <w:rFonts w:ascii="宋体" w:hAnsi="宋体" w:cs="宋体"/>
          <w:bCs/>
          <w:sz w:val="24"/>
        </w:rPr>
      </w:pPr>
      <w:r>
        <w:rPr>
          <w:rFonts w:hint="eastAsia" w:ascii="宋体" w:hAnsi="宋体" w:cs="宋体"/>
          <w:bCs/>
          <w:sz w:val="24"/>
        </w:rPr>
        <w:t>投标承诺函用于保护采购人免受因投标人行为而蒙受损失；</w:t>
      </w:r>
    </w:p>
    <w:p w14:paraId="67668331">
      <w:pPr>
        <w:spacing w:line="360" w:lineRule="auto"/>
        <w:ind w:firstLine="482" w:firstLineChars="200"/>
        <w:contextualSpacing/>
        <w:rPr>
          <w:rFonts w:ascii="宋体" w:cs="宋体"/>
          <w:b/>
          <w:bCs/>
          <w:sz w:val="24"/>
        </w:rPr>
      </w:pPr>
      <w:r>
        <w:rPr>
          <w:rFonts w:ascii="宋体" w:hAnsi="宋体" w:cs="宋体"/>
          <w:b/>
          <w:bCs/>
          <w:sz w:val="24"/>
        </w:rPr>
        <w:t>8</w:t>
      </w:r>
      <w:r>
        <w:rPr>
          <w:rFonts w:hint="eastAsia" w:ascii="宋体" w:hAnsi="宋体" w:cs="宋体"/>
          <w:b/>
          <w:bCs/>
          <w:sz w:val="24"/>
        </w:rPr>
        <w:t>、磋商报价</w:t>
      </w:r>
    </w:p>
    <w:p w14:paraId="20EAB190">
      <w:pPr>
        <w:spacing w:line="360" w:lineRule="auto"/>
        <w:ind w:firstLine="482" w:firstLineChars="200"/>
        <w:contextualSpacing/>
        <w:rPr>
          <w:rFonts w:ascii="宋体" w:cs="宋体"/>
          <w:b/>
          <w:bCs/>
          <w:sz w:val="24"/>
        </w:rPr>
      </w:pPr>
      <w:r>
        <w:rPr>
          <w:rFonts w:ascii="宋体" w:hAnsi="宋体" w:cs="宋体"/>
          <w:b/>
          <w:bCs/>
          <w:sz w:val="24"/>
        </w:rPr>
        <w:t>8.</w:t>
      </w:r>
      <w:r>
        <w:rPr>
          <w:rFonts w:hint="eastAsia" w:ascii="宋体" w:hAnsi="宋体" w:cs="宋体"/>
          <w:b/>
          <w:bCs/>
          <w:sz w:val="24"/>
        </w:rPr>
        <w:t>1本次竞争性磋商分为两轮报价。磋商投标人响应性文件中的报价作为第一次报价，不得高于项目预算金额且不公开；第二轮报价不得高于第一轮报价</w:t>
      </w:r>
      <w:r>
        <w:rPr>
          <w:rFonts w:ascii="宋体" w:cs="宋体"/>
          <w:b/>
          <w:bCs/>
          <w:sz w:val="24"/>
        </w:rPr>
        <w:t>,</w:t>
      </w:r>
      <w:r>
        <w:rPr>
          <w:rFonts w:hint="eastAsia" w:ascii="宋体" w:hAnsi="宋体" w:cs="宋体"/>
          <w:b/>
          <w:bCs/>
          <w:sz w:val="24"/>
        </w:rPr>
        <w:t>中标价以最终报价为准。</w:t>
      </w:r>
    </w:p>
    <w:p w14:paraId="62D12E25">
      <w:pPr>
        <w:spacing w:line="360" w:lineRule="auto"/>
        <w:ind w:firstLine="482" w:firstLineChars="200"/>
        <w:contextualSpacing/>
        <w:rPr>
          <w:rFonts w:ascii="宋体" w:cs="宋体"/>
          <w:b/>
          <w:bCs/>
          <w:sz w:val="24"/>
        </w:rPr>
      </w:pPr>
      <w:r>
        <w:rPr>
          <w:rFonts w:ascii="宋体" w:hAnsi="宋体" w:cs="宋体"/>
          <w:b/>
          <w:bCs/>
          <w:sz w:val="24"/>
        </w:rPr>
        <w:t>9</w:t>
      </w:r>
      <w:r>
        <w:rPr>
          <w:rFonts w:hint="eastAsia" w:ascii="宋体" w:hAnsi="宋体" w:cs="宋体"/>
          <w:b/>
          <w:bCs/>
          <w:sz w:val="24"/>
        </w:rPr>
        <w:t>、签字或盖章要求</w:t>
      </w:r>
    </w:p>
    <w:p w14:paraId="68F93023">
      <w:pPr>
        <w:spacing w:line="360" w:lineRule="auto"/>
        <w:ind w:firstLine="480" w:firstLineChars="200"/>
        <w:contextualSpacing/>
        <w:rPr>
          <w:rFonts w:ascii="宋体" w:cs="宋体"/>
          <w:sz w:val="24"/>
        </w:rPr>
      </w:pPr>
      <w:r>
        <w:rPr>
          <w:rFonts w:ascii="宋体" w:hAnsi="宋体" w:cs="宋体"/>
          <w:sz w:val="24"/>
        </w:rPr>
        <w:t>1</w:t>
      </w:r>
      <w:r>
        <w:rPr>
          <w:rFonts w:hint="eastAsia" w:ascii="宋体" w:hAnsi="宋体" w:cs="宋体"/>
          <w:sz w:val="24"/>
        </w:rPr>
        <w:t>、投标人在生成电子化响应文件后，应对电子化响应文件进行签章，未对电子化文件进行签章的视为无效投标。</w:t>
      </w:r>
    </w:p>
    <w:p w14:paraId="41304AB6">
      <w:pPr>
        <w:spacing w:line="360" w:lineRule="auto"/>
        <w:ind w:firstLine="480" w:firstLineChars="200"/>
        <w:contextualSpacing/>
        <w:rPr>
          <w:rFonts w:ascii="宋体" w:cs="宋体"/>
          <w:sz w:val="24"/>
        </w:rPr>
      </w:pPr>
      <w:r>
        <w:rPr>
          <w:rFonts w:ascii="宋体" w:hAnsi="宋体" w:cs="宋体"/>
          <w:sz w:val="24"/>
        </w:rPr>
        <w:t>2</w:t>
      </w:r>
      <w:r>
        <w:rPr>
          <w:rFonts w:hint="eastAsia" w:ascii="宋体" w:hAnsi="宋体" w:cs="宋体"/>
          <w:sz w:val="24"/>
        </w:rPr>
        <w:t>、竞争性磋商文件中要求法定代表人或授权委托人签字或盖章的，投标人在进行电子化响应文件签章时，以签盖法定代表人签章为准。（电子化响应文件具体制作教材请投标人通过</w:t>
      </w:r>
      <w:r>
        <w:rPr>
          <w:rFonts w:ascii="宋体" w:hAnsi="宋体" w:cs="宋体"/>
          <w:sz w:val="24"/>
        </w:rPr>
        <w:t xml:space="preserve"> CA </w:t>
      </w:r>
      <w:r>
        <w:rPr>
          <w:rFonts w:hint="eastAsia" w:ascii="宋体" w:hAnsi="宋体" w:cs="宋体"/>
          <w:sz w:val="24"/>
        </w:rPr>
        <w:t>证书登录三门峡市公共资源电子化交易系统在右上角“组件下载”中查看）。</w:t>
      </w:r>
    </w:p>
    <w:p w14:paraId="759DD939">
      <w:pPr>
        <w:spacing w:line="360" w:lineRule="auto"/>
        <w:ind w:firstLine="482" w:firstLineChars="200"/>
        <w:contextualSpacing/>
        <w:rPr>
          <w:rFonts w:ascii="宋体" w:hAnsi="宋体" w:cs="宋体"/>
          <w:b/>
          <w:sz w:val="24"/>
        </w:rPr>
      </w:pPr>
      <w:r>
        <w:rPr>
          <w:rFonts w:hint="eastAsia" w:ascii="宋体" w:hAnsi="宋体" w:cs="宋体"/>
          <w:b/>
          <w:sz w:val="24"/>
        </w:rPr>
        <w:t>10、投标人发生以下条款情况之一者，视为不响应磋商文件要求，其磋商文件将被拒绝：</w:t>
      </w:r>
    </w:p>
    <w:p w14:paraId="7F93B121">
      <w:pPr>
        <w:spacing w:line="360" w:lineRule="auto"/>
        <w:ind w:firstLine="480" w:firstLineChars="200"/>
        <w:contextualSpacing/>
        <w:rPr>
          <w:rFonts w:ascii="宋体" w:cs="宋体"/>
          <w:sz w:val="24"/>
        </w:rPr>
      </w:pPr>
      <w:r>
        <w:rPr>
          <w:rFonts w:ascii="宋体" w:hAnsi="宋体" w:cs="宋体"/>
          <w:sz w:val="24"/>
        </w:rPr>
        <w:t>10.1</w:t>
      </w:r>
      <w:r>
        <w:rPr>
          <w:rFonts w:hint="eastAsia" w:ascii="宋体" w:hAnsi="宋体" w:cs="宋体"/>
          <w:sz w:val="24"/>
        </w:rPr>
        <w:t>在竞争性磋商文件规定的递交竞争性磋商文件截止时间之后上传竞争性磋商文件的。</w:t>
      </w:r>
    </w:p>
    <w:p w14:paraId="368201F9">
      <w:pPr>
        <w:spacing w:line="360" w:lineRule="auto"/>
        <w:ind w:firstLine="480" w:firstLineChars="200"/>
        <w:contextualSpacing/>
        <w:rPr>
          <w:rFonts w:ascii="宋体" w:cs="宋体"/>
          <w:sz w:val="24"/>
        </w:rPr>
      </w:pPr>
      <w:r>
        <w:rPr>
          <w:rFonts w:ascii="宋体" w:hAnsi="宋体" w:cs="宋体"/>
          <w:sz w:val="24"/>
        </w:rPr>
        <w:t>10.2</w:t>
      </w:r>
      <w:r>
        <w:rPr>
          <w:rFonts w:hint="eastAsia" w:ascii="宋体" w:hAnsi="宋体" w:cs="宋体"/>
          <w:sz w:val="24"/>
        </w:rPr>
        <w:t>未购买竞争性磋商文件参加磋商的。</w:t>
      </w:r>
    </w:p>
    <w:p w14:paraId="3534FF1F">
      <w:pPr>
        <w:spacing w:line="360" w:lineRule="auto"/>
        <w:ind w:firstLine="482" w:firstLineChars="200"/>
        <w:contextualSpacing/>
        <w:rPr>
          <w:rFonts w:ascii="宋体" w:cs="宋体"/>
          <w:b/>
          <w:sz w:val="24"/>
        </w:rPr>
      </w:pPr>
      <w:r>
        <w:rPr>
          <w:rFonts w:ascii="宋体" w:hAnsi="宋体" w:cs="宋体"/>
          <w:b/>
          <w:sz w:val="24"/>
        </w:rPr>
        <w:t>11</w:t>
      </w:r>
      <w:r>
        <w:rPr>
          <w:rFonts w:hint="eastAsia" w:ascii="宋体" w:hAnsi="宋体" w:cs="宋体"/>
          <w:b/>
          <w:sz w:val="24"/>
        </w:rPr>
        <w:t>、磋商响应性文件属于下列情形之一的，磋商小组有权将其作废标处理，投标人给采购单位造成损失的，采购单位有索赔的权利。</w:t>
      </w:r>
    </w:p>
    <w:p w14:paraId="5D92A1F3">
      <w:pPr>
        <w:spacing w:line="360" w:lineRule="auto"/>
        <w:ind w:firstLine="480" w:firstLineChars="200"/>
        <w:contextualSpacing/>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出现影响磋商公正的违法、违规行为的；</w:t>
      </w:r>
    </w:p>
    <w:p w14:paraId="44645A02">
      <w:pPr>
        <w:spacing w:line="360" w:lineRule="auto"/>
        <w:ind w:firstLine="480" w:firstLineChars="200"/>
        <w:contextualSpacing/>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供应商的报价均超过了磋商预算，采购人不能支付的；</w:t>
      </w:r>
    </w:p>
    <w:p w14:paraId="49F4BAB3">
      <w:pPr>
        <w:spacing w:line="360" w:lineRule="auto"/>
        <w:ind w:firstLine="480" w:firstLineChars="200"/>
        <w:contextualSpacing/>
        <w:rPr>
          <w:rFonts w:asci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因重大变故，磋商任务取消的；</w:t>
      </w:r>
    </w:p>
    <w:p w14:paraId="2D8D4BFD">
      <w:pPr>
        <w:spacing w:line="360" w:lineRule="auto"/>
        <w:ind w:firstLine="482" w:firstLineChars="200"/>
        <w:contextualSpacing/>
        <w:rPr>
          <w:rFonts w:ascii="宋体" w:cs="宋体"/>
          <w:b/>
          <w:sz w:val="24"/>
        </w:rPr>
      </w:pPr>
      <w:r>
        <w:rPr>
          <w:rFonts w:hint="eastAsia" w:ascii="宋体" w:hAnsi="宋体" w:cs="宋体"/>
          <w:b/>
          <w:sz w:val="24"/>
        </w:rPr>
        <w:t>12、磋商小组的组成</w:t>
      </w:r>
    </w:p>
    <w:p w14:paraId="146A27F3">
      <w:pPr>
        <w:spacing w:line="360" w:lineRule="auto"/>
        <w:ind w:firstLine="480" w:firstLineChars="200"/>
        <w:contextualSpacing/>
        <w:rPr>
          <w:rFonts w:ascii="宋体" w:hAnsi="宋体"/>
          <w:sz w:val="24"/>
        </w:rPr>
      </w:pPr>
      <w:r>
        <w:rPr>
          <w:rFonts w:hint="eastAsia" w:ascii="宋体" w:hAnsi="宋体"/>
          <w:sz w:val="24"/>
        </w:rPr>
        <w:t>依法在监督机构有关人员的监督下从相应专家库中随机抽取。磋商小组由有关技术、经济等方面的专家组成，成员为</w:t>
      </w:r>
      <w:r>
        <w:rPr>
          <w:rFonts w:ascii="宋体" w:hAnsi="宋体"/>
          <w:sz w:val="24"/>
        </w:rPr>
        <w:t xml:space="preserve">3 </w:t>
      </w:r>
      <w:r>
        <w:rPr>
          <w:rFonts w:hint="eastAsia" w:ascii="宋体" w:hAnsi="宋体"/>
          <w:sz w:val="24"/>
        </w:rPr>
        <w:t>人。其中：技术、经济等方面的专家不能少于磋商小组成员的</w:t>
      </w:r>
      <w:r>
        <w:rPr>
          <w:rFonts w:ascii="宋体" w:hAnsi="宋体"/>
          <w:sz w:val="24"/>
        </w:rPr>
        <w:t>2/3</w:t>
      </w:r>
      <w:r>
        <w:rPr>
          <w:rFonts w:hint="eastAsia" w:ascii="宋体" w:hAnsi="宋体"/>
          <w:sz w:val="24"/>
        </w:rPr>
        <w:t>。采购人代表不得担任磋商小组组长。</w:t>
      </w:r>
    </w:p>
    <w:p w14:paraId="1653CFA4">
      <w:pPr>
        <w:spacing w:line="360" w:lineRule="auto"/>
        <w:ind w:firstLine="482" w:firstLineChars="200"/>
        <w:contextualSpacing/>
        <w:rPr>
          <w:rFonts w:ascii="宋体" w:hAnsi="宋体" w:cs="宋体"/>
          <w:b/>
          <w:bCs/>
          <w:sz w:val="24"/>
        </w:rPr>
      </w:pPr>
      <w:r>
        <w:rPr>
          <w:rFonts w:ascii="宋体" w:hAnsi="宋体" w:cs="宋体"/>
          <w:b/>
          <w:bCs/>
          <w:sz w:val="24"/>
        </w:rPr>
        <w:t>13</w:t>
      </w:r>
      <w:r>
        <w:rPr>
          <w:rFonts w:hint="eastAsia" w:ascii="宋体" w:hAnsi="宋体" w:cs="宋体"/>
          <w:b/>
          <w:bCs/>
          <w:sz w:val="24"/>
        </w:rPr>
        <w:t>、磋商程序</w:t>
      </w:r>
    </w:p>
    <w:p w14:paraId="1F708166">
      <w:pPr>
        <w:spacing w:line="360" w:lineRule="auto"/>
        <w:ind w:firstLine="482" w:firstLineChars="200"/>
        <w:contextualSpacing/>
        <w:rPr>
          <w:rFonts w:ascii="宋体" w:cs="宋体"/>
          <w:b/>
          <w:bCs/>
          <w:sz w:val="24"/>
        </w:rPr>
      </w:pPr>
      <w:r>
        <w:rPr>
          <w:rFonts w:hint="eastAsia" w:ascii="宋体" w:hAnsi="宋体" w:cs="宋体"/>
          <w:b/>
          <w:bCs/>
          <w:sz w:val="24"/>
        </w:rPr>
        <w:t>13.1 电子化投标注意事项见投标人须知前附表</w:t>
      </w:r>
    </w:p>
    <w:p w14:paraId="758846B4">
      <w:pPr>
        <w:pStyle w:val="31"/>
        <w:spacing w:after="0" w:line="360" w:lineRule="auto"/>
        <w:ind w:left="0" w:firstLine="480" w:firstLineChars="200"/>
        <w:contextualSpacing/>
        <w:outlineLvl w:val="9"/>
        <w:rPr>
          <w:rFonts w:ascii="宋体"/>
          <w:b/>
          <w:bCs/>
          <w:color w:val="auto"/>
          <w:sz w:val="24"/>
          <w:szCs w:val="24"/>
          <w:lang w:eastAsia="zh-CN"/>
        </w:rPr>
      </w:pPr>
      <w:r>
        <w:rPr>
          <w:rFonts w:ascii="宋体"/>
          <w:color w:val="auto"/>
          <w:sz w:val="24"/>
          <w:szCs w:val="24"/>
          <w:lang w:eastAsia="zh-CN"/>
        </w:rPr>
        <w:t>13.2</w:t>
      </w:r>
      <w:r>
        <w:rPr>
          <w:rFonts w:hint="eastAsia" w:ascii="宋体"/>
          <w:b/>
          <w:bCs/>
          <w:color w:val="auto"/>
          <w:sz w:val="24"/>
          <w:szCs w:val="24"/>
          <w:lang w:eastAsia="zh-CN"/>
        </w:rPr>
        <w:t>磋商小组工作原则</w:t>
      </w:r>
    </w:p>
    <w:p w14:paraId="6AEC72BE">
      <w:pPr>
        <w:pStyle w:val="31"/>
        <w:spacing w:after="0" w:line="360" w:lineRule="auto"/>
        <w:ind w:left="0" w:firstLine="480" w:firstLineChars="200"/>
        <w:contextualSpacing/>
        <w:outlineLvl w:val="9"/>
        <w:rPr>
          <w:rFonts w:ascii="宋体"/>
          <w:color w:val="auto"/>
          <w:sz w:val="24"/>
          <w:szCs w:val="24"/>
          <w:lang w:eastAsia="zh-CN"/>
        </w:rPr>
      </w:pPr>
      <w:bookmarkStart w:id="6" w:name="_Toc529174355"/>
      <w:bookmarkStart w:id="7" w:name="_Toc529440056"/>
      <w:r>
        <w:rPr>
          <w:rFonts w:hint="eastAsia" w:ascii="宋体"/>
          <w:color w:val="auto"/>
          <w:sz w:val="24"/>
          <w:szCs w:val="24"/>
          <w:lang w:eastAsia="zh-CN"/>
        </w:rPr>
        <w:t>磋商小组成员应当按照客观、公正、审慎的原则，根据磋商文件规定的评审方法和准则进行独立评审。</w:t>
      </w:r>
      <w:bookmarkEnd w:id="6"/>
      <w:bookmarkEnd w:id="7"/>
    </w:p>
    <w:p w14:paraId="33639247">
      <w:pPr>
        <w:pStyle w:val="31"/>
        <w:spacing w:after="0" w:line="360" w:lineRule="auto"/>
        <w:ind w:left="0" w:firstLine="440" w:firstLineChars="200"/>
        <w:contextualSpacing/>
        <w:outlineLvl w:val="9"/>
        <w:rPr>
          <w:rFonts w:ascii="宋体"/>
          <w:b/>
          <w:bCs/>
          <w:color w:val="auto"/>
          <w:sz w:val="24"/>
          <w:szCs w:val="24"/>
          <w:lang w:eastAsia="zh-CN"/>
        </w:rPr>
      </w:pPr>
      <w:bookmarkStart w:id="8" w:name="_Toc529174356"/>
      <w:bookmarkStart w:id="9" w:name="_Toc529440057"/>
      <w:r>
        <w:rPr>
          <w:rFonts w:ascii="宋体"/>
          <w:color w:val="auto"/>
          <w:lang w:eastAsia="zh-CN"/>
        </w:rPr>
        <w:t>13.3</w:t>
      </w:r>
      <w:r>
        <w:rPr>
          <w:rFonts w:hint="eastAsia" w:ascii="宋体"/>
          <w:b/>
          <w:bCs/>
          <w:color w:val="auto"/>
          <w:sz w:val="24"/>
          <w:szCs w:val="24"/>
          <w:lang w:eastAsia="zh-CN"/>
        </w:rPr>
        <w:t>响应文件审查</w:t>
      </w:r>
      <w:bookmarkEnd w:id="8"/>
      <w:bookmarkEnd w:id="9"/>
    </w:p>
    <w:p w14:paraId="2F3AF143">
      <w:pPr>
        <w:pStyle w:val="31"/>
        <w:spacing w:after="0" w:line="360" w:lineRule="auto"/>
        <w:ind w:left="0" w:firstLine="480" w:firstLineChars="200"/>
        <w:contextualSpacing/>
        <w:outlineLvl w:val="9"/>
        <w:rPr>
          <w:rFonts w:ascii="宋体"/>
          <w:color w:val="auto"/>
          <w:sz w:val="24"/>
          <w:szCs w:val="24"/>
          <w:lang w:eastAsia="zh-CN"/>
        </w:rPr>
      </w:pPr>
      <w:bookmarkStart w:id="10" w:name="_Toc529174357"/>
      <w:bookmarkStart w:id="11" w:name="_Toc529440058"/>
      <w:r>
        <w:rPr>
          <w:rFonts w:hint="eastAsia" w:ascii="宋体"/>
          <w:color w:val="auto"/>
          <w:sz w:val="24"/>
          <w:szCs w:val="24"/>
          <w:lang w:eastAsia="zh-CN"/>
        </w:rPr>
        <w:t>磋商小组在对响应文件的有效性、完整性和响应程度进行审查、磋商，可以要求投标人对响应文件中含义不明确、同类问题表述不一致或者有明显文字和计算错误的内容等做出必要的澄清、说明或者更正。申请单位的澄清、说明或者更正不得超出响应文件的范围或者改变响应文件的实质性内容。</w:t>
      </w:r>
      <w:bookmarkEnd w:id="10"/>
      <w:bookmarkEnd w:id="11"/>
    </w:p>
    <w:p w14:paraId="7E468D8E">
      <w:pPr>
        <w:pStyle w:val="31"/>
        <w:spacing w:after="0" w:line="360" w:lineRule="auto"/>
        <w:ind w:left="0" w:firstLine="482" w:firstLineChars="200"/>
        <w:contextualSpacing/>
        <w:outlineLvl w:val="9"/>
        <w:rPr>
          <w:rFonts w:ascii="宋体"/>
          <w:b/>
          <w:bCs/>
          <w:color w:val="auto"/>
          <w:sz w:val="24"/>
          <w:szCs w:val="24"/>
          <w:lang w:eastAsia="zh-CN"/>
        </w:rPr>
      </w:pPr>
      <w:bookmarkStart w:id="12" w:name="_Toc529440059"/>
      <w:bookmarkStart w:id="13" w:name="_Toc20823304"/>
      <w:bookmarkStart w:id="14" w:name="_Toc16938548"/>
      <w:bookmarkStart w:id="15" w:name="_Toc529174358"/>
      <w:bookmarkStart w:id="16" w:name="_Toc513029232"/>
      <w:r>
        <w:rPr>
          <w:rFonts w:ascii="宋体"/>
          <w:b/>
          <w:bCs/>
          <w:color w:val="auto"/>
          <w:sz w:val="24"/>
          <w:szCs w:val="24"/>
          <w:lang w:eastAsia="zh-CN"/>
        </w:rPr>
        <w:t>13.4</w:t>
      </w:r>
      <w:r>
        <w:rPr>
          <w:rFonts w:hint="eastAsia" w:ascii="宋体"/>
          <w:b/>
          <w:bCs/>
          <w:color w:val="auto"/>
          <w:sz w:val="24"/>
          <w:szCs w:val="24"/>
          <w:lang w:eastAsia="zh-CN"/>
        </w:rPr>
        <w:t>投标人澄清</w:t>
      </w:r>
      <w:bookmarkEnd w:id="12"/>
      <w:bookmarkEnd w:id="13"/>
      <w:bookmarkEnd w:id="14"/>
      <w:bookmarkEnd w:id="15"/>
      <w:bookmarkEnd w:id="16"/>
    </w:p>
    <w:p w14:paraId="4909FD72">
      <w:pPr>
        <w:pStyle w:val="31"/>
        <w:spacing w:after="0" w:line="360" w:lineRule="auto"/>
        <w:ind w:left="0" w:firstLine="480" w:firstLineChars="200"/>
        <w:contextualSpacing/>
        <w:outlineLvl w:val="9"/>
        <w:rPr>
          <w:rFonts w:ascii="宋体"/>
          <w:color w:val="auto"/>
          <w:sz w:val="24"/>
          <w:szCs w:val="24"/>
          <w:lang w:eastAsia="zh-CN"/>
        </w:rPr>
      </w:pPr>
      <w:bookmarkStart w:id="17" w:name="_Toc529440060"/>
      <w:bookmarkStart w:id="18" w:name="_Toc529174359"/>
      <w:r>
        <w:rPr>
          <w:rFonts w:hint="eastAsia" w:ascii="宋体"/>
          <w:color w:val="auto"/>
          <w:sz w:val="24"/>
          <w:szCs w:val="24"/>
          <w:lang w:eastAsia="zh-CN"/>
        </w:rPr>
        <w:t>磋商小组要求投标人澄清、说明或者更正响应文件将以书面形式做出。投标人的澄清、说明或者更正应当由法定代表人或其授权代表签字或者加盖公章。</w:t>
      </w:r>
      <w:bookmarkEnd w:id="17"/>
      <w:bookmarkEnd w:id="18"/>
    </w:p>
    <w:p w14:paraId="287DC827">
      <w:pPr>
        <w:pStyle w:val="31"/>
        <w:spacing w:after="0" w:line="360" w:lineRule="auto"/>
        <w:ind w:left="0" w:firstLine="482" w:firstLineChars="200"/>
        <w:contextualSpacing/>
        <w:outlineLvl w:val="9"/>
        <w:rPr>
          <w:rFonts w:ascii="宋体"/>
          <w:b/>
          <w:bCs/>
          <w:color w:val="auto"/>
          <w:sz w:val="24"/>
          <w:szCs w:val="24"/>
          <w:lang w:eastAsia="zh-CN"/>
        </w:rPr>
      </w:pPr>
      <w:bookmarkStart w:id="19" w:name="_Toc529174360"/>
      <w:bookmarkStart w:id="20" w:name="_Toc529440061"/>
      <w:r>
        <w:rPr>
          <w:rFonts w:ascii="宋体"/>
          <w:b/>
          <w:bCs/>
          <w:color w:val="auto"/>
          <w:sz w:val="24"/>
          <w:szCs w:val="24"/>
          <w:lang w:eastAsia="zh-CN"/>
        </w:rPr>
        <w:t>13.5</w:t>
      </w:r>
      <w:r>
        <w:rPr>
          <w:rFonts w:hint="eastAsia" w:ascii="宋体"/>
          <w:b/>
          <w:bCs/>
          <w:color w:val="auto"/>
          <w:sz w:val="24"/>
          <w:szCs w:val="24"/>
          <w:lang w:eastAsia="zh-CN"/>
        </w:rPr>
        <w:t>磋商程序、最后报价</w:t>
      </w:r>
      <w:bookmarkEnd w:id="19"/>
      <w:bookmarkEnd w:id="20"/>
    </w:p>
    <w:p w14:paraId="01C31D58">
      <w:pPr>
        <w:pStyle w:val="31"/>
        <w:spacing w:after="0" w:line="360" w:lineRule="auto"/>
        <w:ind w:left="0" w:firstLine="480" w:firstLineChars="200"/>
        <w:contextualSpacing/>
        <w:outlineLvl w:val="9"/>
        <w:rPr>
          <w:rFonts w:ascii="宋体"/>
          <w:color w:val="auto"/>
          <w:sz w:val="24"/>
          <w:szCs w:val="24"/>
          <w:lang w:eastAsia="zh-CN"/>
        </w:rPr>
      </w:pPr>
      <w:bookmarkStart w:id="21" w:name="_Toc529440062"/>
      <w:bookmarkStart w:id="22" w:name="_Toc529174361"/>
      <w:r>
        <w:rPr>
          <w:rFonts w:hint="eastAsia" w:ascii="宋体"/>
          <w:color w:val="auto"/>
          <w:sz w:val="24"/>
          <w:szCs w:val="24"/>
          <w:lang w:eastAsia="zh-CN"/>
        </w:rPr>
        <w:t>磋商小组所有成员应当集中与单一投标人分别进行磋商，并给予所有参加磋商的投标人平等的磋商机会。</w:t>
      </w:r>
      <w:bookmarkEnd w:id="21"/>
      <w:bookmarkEnd w:id="22"/>
    </w:p>
    <w:p w14:paraId="09BDB3D8">
      <w:pPr>
        <w:pStyle w:val="31"/>
        <w:spacing w:after="0" w:line="360" w:lineRule="auto"/>
        <w:ind w:left="0" w:firstLine="480" w:firstLineChars="200"/>
        <w:contextualSpacing/>
        <w:outlineLvl w:val="9"/>
        <w:rPr>
          <w:rFonts w:ascii="宋体"/>
          <w:color w:val="auto"/>
          <w:sz w:val="24"/>
          <w:szCs w:val="24"/>
          <w:lang w:eastAsia="zh-CN"/>
        </w:rPr>
      </w:pPr>
      <w:bookmarkStart w:id="23" w:name="_Toc529174362"/>
      <w:bookmarkStart w:id="24" w:name="_Toc529440063"/>
      <w:r>
        <w:rPr>
          <w:rFonts w:ascii="宋体"/>
          <w:color w:val="auto"/>
          <w:sz w:val="24"/>
          <w:szCs w:val="24"/>
          <w:lang w:eastAsia="zh-CN"/>
        </w:rPr>
        <w:t>1</w:t>
      </w:r>
      <w:r>
        <w:rPr>
          <w:rFonts w:hint="eastAsia" w:ascii="宋体"/>
          <w:color w:val="auto"/>
          <w:sz w:val="24"/>
          <w:szCs w:val="24"/>
          <w:lang w:eastAsia="zh-CN"/>
        </w:rPr>
        <w:t>）在磋商过程中，磋商小组可以根据磋商文件和磋商情况实质性变动项目需求中的技术、服务要求以及合同草案条款，但不得变动磋商文件中的其他内容。对磋商文件做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w:t>
      </w:r>
      <w:bookmarkEnd w:id="23"/>
      <w:bookmarkEnd w:id="24"/>
    </w:p>
    <w:p w14:paraId="0AD49976">
      <w:pPr>
        <w:pStyle w:val="31"/>
        <w:spacing w:after="0" w:line="360" w:lineRule="auto"/>
        <w:ind w:left="0" w:firstLine="480" w:firstLineChars="200"/>
        <w:contextualSpacing/>
        <w:outlineLvl w:val="9"/>
        <w:rPr>
          <w:rFonts w:ascii="宋体"/>
          <w:color w:val="auto"/>
          <w:sz w:val="24"/>
          <w:szCs w:val="24"/>
          <w:lang w:eastAsia="zh-CN"/>
        </w:rPr>
      </w:pPr>
      <w:bookmarkStart w:id="25" w:name="_Toc529440064"/>
      <w:bookmarkStart w:id="26" w:name="_Toc529174363"/>
      <w:r>
        <w:rPr>
          <w:rFonts w:ascii="宋体"/>
          <w:color w:val="auto"/>
          <w:sz w:val="24"/>
          <w:szCs w:val="24"/>
          <w:lang w:eastAsia="zh-CN"/>
        </w:rPr>
        <w:t>2</w:t>
      </w:r>
      <w:r>
        <w:rPr>
          <w:rFonts w:hint="eastAsia" w:ascii="宋体"/>
          <w:color w:val="auto"/>
          <w:sz w:val="24"/>
          <w:szCs w:val="24"/>
          <w:lang w:eastAsia="zh-CN"/>
        </w:rPr>
        <w:t>）磋商文件能够详细列明项目标的的技术、服务要求的，磋商结束后，磋商小组将要求所有实质性响应的投标人在规定时间内在系统平台上提交最后报价。最后报价是投标人响应文件的有效组成部分。</w:t>
      </w:r>
      <w:bookmarkEnd w:id="25"/>
      <w:bookmarkEnd w:id="26"/>
    </w:p>
    <w:p w14:paraId="66341CB1">
      <w:pPr>
        <w:pStyle w:val="31"/>
        <w:spacing w:after="0" w:line="360" w:lineRule="auto"/>
        <w:ind w:left="0" w:firstLine="480" w:firstLineChars="200"/>
        <w:contextualSpacing/>
        <w:outlineLvl w:val="9"/>
        <w:rPr>
          <w:rFonts w:ascii="宋体"/>
          <w:color w:val="auto"/>
          <w:sz w:val="24"/>
          <w:szCs w:val="24"/>
          <w:lang w:eastAsia="zh-CN"/>
        </w:rPr>
      </w:pPr>
      <w:bookmarkStart w:id="27" w:name="_Toc529440065"/>
      <w:bookmarkStart w:id="28" w:name="_Toc529174364"/>
      <w:r>
        <w:rPr>
          <w:rFonts w:ascii="宋体"/>
          <w:color w:val="auto"/>
          <w:sz w:val="24"/>
          <w:szCs w:val="24"/>
          <w:lang w:eastAsia="zh-CN"/>
        </w:rPr>
        <w:t>3</w:t>
      </w:r>
      <w:r>
        <w:rPr>
          <w:rFonts w:hint="eastAsia" w:ascii="宋体"/>
          <w:color w:val="auto"/>
          <w:sz w:val="24"/>
          <w:szCs w:val="24"/>
          <w:lang w:eastAsia="zh-CN"/>
        </w:rPr>
        <w:t>）已提交响应文件的投标人，在提交最后报价之前，可以根据磋商情况退出磋商。</w:t>
      </w:r>
      <w:bookmarkEnd w:id="27"/>
      <w:bookmarkEnd w:id="28"/>
    </w:p>
    <w:p w14:paraId="53E78A3F">
      <w:pPr>
        <w:pStyle w:val="31"/>
        <w:spacing w:line="360" w:lineRule="auto"/>
        <w:ind w:left="0" w:firstLine="480" w:firstLineChars="200"/>
        <w:contextualSpacing/>
        <w:jc w:val="both"/>
        <w:outlineLvl w:val="9"/>
        <w:rPr>
          <w:rFonts w:ascii="宋体"/>
          <w:color w:val="auto"/>
          <w:sz w:val="24"/>
          <w:szCs w:val="24"/>
          <w:lang w:eastAsia="zh-CN"/>
        </w:rPr>
      </w:pPr>
      <w:bookmarkStart w:id="29" w:name="_Toc529174365"/>
      <w:bookmarkStart w:id="30" w:name="_Toc529440066"/>
      <w:r>
        <w:rPr>
          <w:rFonts w:ascii="宋体"/>
          <w:color w:val="auto"/>
          <w:sz w:val="24"/>
          <w:szCs w:val="24"/>
          <w:lang w:eastAsia="zh-CN"/>
        </w:rPr>
        <w:t>4</w:t>
      </w:r>
      <w:r>
        <w:rPr>
          <w:rFonts w:hint="eastAsia" w:ascii="宋体"/>
          <w:color w:val="auto"/>
          <w:sz w:val="24"/>
          <w:szCs w:val="24"/>
          <w:lang w:eastAsia="zh-CN"/>
        </w:rPr>
        <w:t>）评审方法：</w:t>
      </w:r>
    </w:p>
    <w:p w14:paraId="0B20F801">
      <w:pPr>
        <w:pStyle w:val="31"/>
        <w:spacing w:line="360" w:lineRule="auto"/>
        <w:ind w:left="0" w:firstLine="480" w:firstLineChars="200"/>
        <w:contextualSpacing/>
        <w:jc w:val="both"/>
        <w:outlineLvl w:val="9"/>
        <w:rPr>
          <w:rFonts w:ascii="宋体" w:cs="宋体"/>
          <w:color w:val="000000"/>
          <w:kern w:val="10"/>
          <w:sz w:val="24"/>
          <w:lang w:eastAsia="zh-CN"/>
        </w:rPr>
      </w:pPr>
      <w:r>
        <w:rPr>
          <w:rFonts w:ascii="宋体"/>
          <w:color w:val="auto"/>
          <w:sz w:val="24"/>
          <w:szCs w:val="24"/>
          <w:lang w:eastAsia="zh-CN"/>
        </w:rPr>
        <w:t>4.1</w:t>
      </w:r>
      <w:r>
        <w:rPr>
          <w:rFonts w:hint="eastAsia" w:ascii="宋体" w:cs="宋体"/>
          <w:color w:val="000000"/>
          <w:kern w:val="10"/>
          <w:sz w:val="24"/>
          <w:lang w:eastAsia="zh-CN"/>
        </w:rPr>
        <w:t>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中标候选投标人的评审方法。</w:t>
      </w:r>
    </w:p>
    <w:p w14:paraId="7DB0108C">
      <w:pPr>
        <w:pStyle w:val="31"/>
        <w:spacing w:line="360" w:lineRule="auto"/>
        <w:ind w:left="0" w:firstLine="480" w:firstLineChars="200"/>
        <w:contextualSpacing/>
        <w:jc w:val="both"/>
        <w:outlineLvl w:val="9"/>
        <w:rPr>
          <w:rFonts w:ascii="宋体" w:cs="宋体"/>
          <w:color w:val="000000"/>
          <w:kern w:val="10"/>
          <w:sz w:val="24"/>
          <w:lang w:eastAsia="zh-CN"/>
        </w:rPr>
      </w:pPr>
      <w:r>
        <w:rPr>
          <w:rFonts w:ascii="宋体" w:cs="宋体"/>
          <w:color w:val="000000"/>
          <w:kern w:val="10"/>
          <w:sz w:val="24"/>
          <w:lang w:eastAsia="zh-CN"/>
        </w:rPr>
        <w:t>4.2</w:t>
      </w:r>
      <w:r>
        <w:rPr>
          <w:rFonts w:hint="eastAsia" w:ascii="宋体" w:cs="宋体"/>
          <w:color w:val="000000"/>
          <w:kern w:val="10"/>
          <w:sz w:val="24"/>
          <w:lang w:eastAsia="zh-CN"/>
        </w:rPr>
        <w:t>评审时，磋商小组各成员独立对每个有效响应的文件进行评价、打分，然后汇总每个投标人每项评分因素的得分。</w:t>
      </w:r>
    </w:p>
    <w:p w14:paraId="4213A96A">
      <w:pPr>
        <w:pStyle w:val="31"/>
        <w:spacing w:line="360" w:lineRule="auto"/>
        <w:ind w:left="0" w:firstLine="480" w:firstLineChars="200"/>
        <w:contextualSpacing/>
        <w:jc w:val="both"/>
        <w:outlineLvl w:val="9"/>
        <w:rPr>
          <w:rFonts w:ascii="宋体" w:cs="宋体"/>
          <w:color w:val="000000"/>
          <w:kern w:val="10"/>
          <w:sz w:val="24"/>
          <w:lang w:eastAsia="zh-CN"/>
        </w:rPr>
      </w:pPr>
      <w:r>
        <w:rPr>
          <w:rFonts w:ascii="宋体" w:cs="宋体"/>
          <w:color w:val="000000"/>
          <w:kern w:val="10"/>
          <w:sz w:val="24"/>
          <w:lang w:eastAsia="zh-CN"/>
        </w:rPr>
        <w:t>4.3</w:t>
      </w:r>
      <w:r>
        <w:rPr>
          <w:rFonts w:hint="eastAsia" w:ascii="宋体" w:cs="宋体"/>
          <w:color w:val="000000"/>
          <w:kern w:val="10"/>
          <w:sz w:val="24"/>
          <w:lang w:eastAsia="zh-CN"/>
        </w:rPr>
        <w:t>磋商小组应当根据综合评分情况，按照评审得分由高到低顺序推荐</w:t>
      </w:r>
      <w:r>
        <w:rPr>
          <w:rFonts w:ascii="宋体" w:cs="宋体"/>
          <w:color w:val="000000"/>
          <w:kern w:val="10"/>
          <w:sz w:val="24"/>
          <w:lang w:eastAsia="zh-CN"/>
        </w:rPr>
        <w:t xml:space="preserve"> </w:t>
      </w:r>
      <w:r>
        <w:rPr>
          <w:rFonts w:hint="eastAsia" w:ascii="宋体" w:cs="宋体"/>
          <w:color w:val="000000"/>
          <w:kern w:val="10"/>
          <w:sz w:val="24"/>
          <w:lang w:eastAsia="zh-CN"/>
        </w:rPr>
        <w:t>1-</w:t>
      </w:r>
      <w:r>
        <w:rPr>
          <w:rFonts w:ascii="宋体" w:cs="宋体"/>
          <w:color w:val="000000"/>
          <w:kern w:val="10"/>
          <w:sz w:val="24"/>
          <w:lang w:eastAsia="zh-CN"/>
        </w:rPr>
        <w:t xml:space="preserve">3 </w:t>
      </w:r>
      <w:r>
        <w:rPr>
          <w:rFonts w:hint="eastAsia" w:ascii="宋体" w:cs="宋体"/>
          <w:color w:val="000000"/>
          <w:kern w:val="10"/>
          <w:sz w:val="24"/>
          <w:lang w:eastAsia="zh-CN"/>
        </w:rPr>
        <w:t>名中标候选人并编写评审报告。评审得分相同的，按照最后报价由低到高的顺序推荐。评审得分且最后报价相同的，按照技术指标优劣顺序推荐。</w:t>
      </w:r>
      <w:bookmarkEnd w:id="29"/>
      <w:bookmarkEnd w:id="30"/>
    </w:p>
    <w:p w14:paraId="008FD3DC">
      <w:pPr>
        <w:pStyle w:val="31"/>
        <w:spacing w:after="0" w:line="360" w:lineRule="auto"/>
        <w:ind w:left="0" w:firstLine="482" w:firstLineChars="200"/>
        <w:contextualSpacing/>
        <w:outlineLvl w:val="9"/>
        <w:rPr>
          <w:rFonts w:ascii="宋体"/>
          <w:b/>
          <w:bCs/>
          <w:color w:val="auto"/>
          <w:sz w:val="24"/>
          <w:szCs w:val="24"/>
          <w:lang w:eastAsia="zh-CN"/>
        </w:rPr>
      </w:pPr>
      <w:bookmarkStart w:id="31" w:name="_Toc529174366"/>
      <w:bookmarkStart w:id="32" w:name="_Toc529440067"/>
      <w:r>
        <w:rPr>
          <w:rFonts w:ascii="宋体"/>
          <w:b/>
          <w:bCs/>
          <w:color w:val="auto"/>
          <w:sz w:val="24"/>
          <w:szCs w:val="24"/>
          <w:lang w:eastAsia="zh-CN"/>
        </w:rPr>
        <w:t>13.6</w:t>
      </w:r>
      <w:r>
        <w:rPr>
          <w:rFonts w:hint="eastAsia" w:ascii="宋体"/>
          <w:b/>
          <w:bCs/>
          <w:color w:val="auto"/>
          <w:sz w:val="24"/>
          <w:szCs w:val="24"/>
          <w:lang w:eastAsia="zh-CN"/>
        </w:rPr>
        <w:t>中标单位的确定</w:t>
      </w:r>
      <w:bookmarkEnd w:id="31"/>
      <w:bookmarkEnd w:id="32"/>
    </w:p>
    <w:p w14:paraId="5C4C47F0">
      <w:pPr>
        <w:autoSpaceDE w:val="0"/>
        <w:autoSpaceDN w:val="0"/>
        <w:adjustRightInd w:val="0"/>
        <w:spacing w:line="360" w:lineRule="auto"/>
        <w:ind w:firstLine="480" w:firstLineChars="200"/>
        <w:contextualSpacing/>
        <w:rPr>
          <w:rFonts w:ascii="宋体"/>
          <w:sz w:val="24"/>
          <w:lang w:val="zh-CN"/>
        </w:rPr>
      </w:pPr>
      <w:r>
        <w:rPr>
          <w:rFonts w:hint="eastAsia" w:ascii="宋体" w:hAnsi="宋体"/>
          <w:sz w:val="24"/>
          <w:lang w:val="zh-CN"/>
        </w:rPr>
        <w:t>评审结束后，由磋商小组推荐</w:t>
      </w:r>
      <w:r>
        <w:rPr>
          <w:rFonts w:hint="eastAsia" w:ascii="宋体" w:hAnsi="宋体"/>
          <w:sz w:val="24"/>
        </w:rPr>
        <w:t>1</w:t>
      </w:r>
      <w:r>
        <w:rPr>
          <w:rFonts w:ascii="宋体"/>
          <w:sz w:val="24"/>
        </w:rPr>
        <w:t>-</w:t>
      </w:r>
      <w:r>
        <w:rPr>
          <w:rFonts w:ascii="宋体" w:hAnsi="宋体"/>
          <w:sz w:val="24"/>
          <w:lang w:val="zh-CN"/>
        </w:rPr>
        <w:t>3</w:t>
      </w:r>
      <w:r>
        <w:rPr>
          <w:rFonts w:hint="eastAsia" w:ascii="宋体" w:hAnsi="宋体"/>
          <w:sz w:val="24"/>
          <w:lang w:val="zh-CN"/>
        </w:rPr>
        <w:t>名中标候选人。</w:t>
      </w:r>
    </w:p>
    <w:p w14:paraId="247D7A83">
      <w:pPr>
        <w:autoSpaceDE w:val="0"/>
        <w:autoSpaceDN w:val="0"/>
        <w:adjustRightInd w:val="0"/>
        <w:spacing w:line="360" w:lineRule="auto"/>
        <w:ind w:firstLine="480" w:firstLineChars="200"/>
        <w:contextualSpacing/>
        <w:rPr>
          <w:rFonts w:ascii="宋体"/>
          <w:sz w:val="24"/>
          <w:lang w:val="zh-CN"/>
        </w:rPr>
      </w:pPr>
      <w:r>
        <w:rPr>
          <w:rFonts w:hint="eastAsia" w:ascii="宋体" w:hAnsi="宋体"/>
          <w:sz w:val="24"/>
          <w:lang w:val="zh-CN"/>
        </w:rPr>
        <w:t>采购人应确定排名第一的中标候选人为中标人。如果排名第一的中标候选人放弃中标、因不可抗力提出不能履行合同或者磋商文件规定应当提交履约担保而在规定的期限内未能提交的，采购人将依序确定排名第二的中标候选人为中标人；依次类推。当所有中标候选人因上述同样原因不能签订合同的，采购人将依法重新招标。</w:t>
      </w:r>
    </w:p>
    <w:p w14:paraId="483F942B">
      <w:pPr>
        <w:autoSpaceDE w:val="0"/>
        <w:autoSpaceDN w:val="0"/>
        <w:adjustRightInd w:val="0"/>
        <w:spacing w:line="360" w:lineRule="auto"/>
        <w:ind w:firstLine="480" w:firstLineChars="200"/>
        <w:contextualSpacing/>
        <w:rPr>
          <w:rFonts w:ascii="宋体"/>
          <w:sz w:val="24"/>
          <w:lang w:val="zh-CN"/>
        </w:rPr>
      </w:pPr>
      <w:r>
        <w:rPr>
          <w:rFonts w:hint="eastAsia" w:ascii="宋体"/>
          <w:sz w:val="24"/>
        </w:rPr>
        <w:t>出现下列情形之一的，将终止竞争性磋商采购活动，发布项目终止公告并说明原因，重新开展采购活动</w:t>
      </w:r>
      <w:r>
        <w:rPr>
          <w:rFonts w:ascii="宋体"/>
          <w:sz w:val="24"/>
        </w:rPr>
        <w:t>:</w:t>
      </w:r>
    </w:p>
    <w:p w14:paraId="07C1FA68">
      <w:pPr>
        <w:pStyle w:val="32"/>
        <w:spacing w:line="360" w:lineRule="auto"/>
        <w:ind w:firstLine="480" w:firstLineChars="200"/>
        <w:contextualSpacing/>
        <w:rPr>
          <w:rFonts w:ascii="宋体"/>
          <w:kern w:val="2"/>
          <w:sz w:val="24"/>
          <w:szCs w:val="24"/>
          <w:lang w:eastAsia="zh-CN"/>
        </w:rPr>
      </w:pPr>
      <w:r>
        <w:rPr>
          <w:rFonts w:ascii="宋体" w:hAnsi="宋体"/>
          <w:kern w:val="2"/>
          <w:sz w:val="24"/>
          <w:szCs w:val="24"/>
          <w:lang w:eastAsia="zh-CN"/>
        </w:rPr>
        <w:t>1</w:t>
      </w:r>
      <w:r>
        <w:rPr>
          <w:rFonts w:hint="eastAsia" w:ascii="宋体" w:hAnsi="宋体"/>
          <w:kern w:val="2"/>
          <w:sz w:val="24"/>
          <w:szCs w:val="24"/>
          <w:lang w:eastAsia="zh-CN"/>
        </w:rPr>
        <w:t>、不符合法律、法规和竞争性磋商文件中规定的其他实质性要求的。</w:t>
      </w:r>
    </w:p>
    <w:p w14:paraId="335E85F9">
      <w:pPr>
        <w:pStyle w:val="32"/>
        <w:spacing w:line="360" w:lineRule="auto"/>
        <w:ind w:firstLine="480" w:firstLineChars="200"/>
        <w:contextualSpacing/>
        <w:rPr>
          <w:rFonts w:ascii="宋体"/>
          <w:kern w:val="2"/>
          <w:sz w:val="24"/>
          <w:szCs w:val="24"/>
          <w:lang w:eastAsia="zh-CN"/>
        </w:rPr>
      </w:pPr>
      <w:r>
        <w:rPr>
          <w:rFonts w:ascii="宋体" w:hAnsi="宋体"/>
          <w:kern w:val="2"/>
          <w:sz w:val="24"/>
          <w:szCs w:val="24"/>
          <w:lang w:eastAsia="zh-CN"/>
        </w:rPr>
        <w:t>2</w:t>
      </w:r>
      <w:r>
        <w:rPr>
          <w:rFonts w:hint="eastAsia" w:ascii="宋体" w:hAnsi="宋体"/>
          <w:kern w:val="2"/>
          <w:sz w:val="24"/>
          <w:szCs w:val="24"/>
          <w:lang w:eastAsia="zh-CN"/>
        </w:rPr>
        <w:t>、其他法律、法规及本竞争性磋商文件规定的属响应无效的情形。终止竞争性磋商采购活动的条款。</w:t>
      </w:r>
    </w:p>
    <w:p w14:paraId="6D622475">
      <w:pPr>
        <w:pStyle w:val="32"/>
        <w:spacing w:line="360" w:lineRule="auto"/>
        <w:ind w:firstLine="480" w:firstLineChars="200"/>
        <w:contextualSpacing/>
        <w:rPr>
          <w:rFonts w:ascii="宋体"/>
          <w:kern w:val="2"/>
          <w:sz w:val="24"/>
          <w:szCs w:val="24"/>
          <w:lang w:eastAsia="zh-CN"/>
        </w:rPr>
      </w:pPr>
      <w:r>
        <w:rPr>
          <w:rFonts w:ascii="宋体" w:hAnsi="宋体"/>
          <w:kern w:val="2"/>
          <w:sz w:val="24"/>
          <w:szCs w:val="24"/>
          <w:lang w:eastAsia="zh-CN"/>
        </w:rPr>
        <w:t>3</w:t>
      </w:r>
      <w:r>
        <w:rPr>
          <w:rFonts w:hint="eastAsia" w:ascii="宋体" w:hAnsi="宋体"/>
          <w:kern w:val="2"/>
          <w:sz w:val="24"/>
          <w:szCs w:val="24"/>
          <w:lang w:eastAsia="zh-CN"/>
        </w:rPr>
        <w:t>、因情况变化，不再符合规定的竞争性磋商采购方式适用情形的；出现影响采购公正的违法、违规行为的；</w:t>
      </w:r>
    </w:p>
    <w:p w14:paraId="47F0E0B2">
      <w:pPr>
        <w:pStyle w:val="32"/>
        <w:spacing w:after="0" w:line="360" w:lineRule="auto"/>
        <w:ind w:firstLine="482" w:firstLineChars="200"/>
        <w:contextualSpacing/>
        <w:rPr>
          <w:rFonts w:ascii="宋体"/>
          <w:kern w:val="2"/>
          <w:sz w:val="24"/>
          <w:szCs w:val="24"/>
          <w:lang w:eastAsia="zh-CN"/>
        </w:rPr>
      </w:pPr>
      <w:r>
        <w:rPr>
          <w:rFonts w:ascii="宋体" w:hAnsi="宋体"/>
          <w:b/>
          <w:kern w:val="2"/>
          <w:sz w:val="24"/>
          <w:szCs w:val="24"/>
          <w:lang w:eastAsia="zh-CN"/>
        </w:rPr>
        <w:t>14</w:t>
      </w:r>
      <w:r>
        <w:rPr>
          <w:rFonts w:hint="eastAsia" w:ascii="宋体" w:hAnsi="宋体"/>
          <w:kern w:val="2"/>
          <w:sz w:val="24"/>
          <w:szCs w:val="24"/>
          <w:lang w:eastAsia="zh-CN"/>
        </w:rPr>
        <w:t>、磋商截止时间结束后参加投标人不足</w:t>
      </w:r>
      <w:r>
        <w:rPr>
          <w:rFonts w:ascii="宋体" w:hAnsi="宋体"/>
          <w:kern w:val="2"/>
          <w:sz w:val="24"/>
          <w:szCs w:val="24"/>
          <w:lang w:eastAsia="zh-CN"/>
        </w:rPr>
        <w:t xml:space="preserve"> 3 </w:t>
      </w:r>
      <w:r>
        <w:rPr>
          <w:rFonts w:hint="eastAsia" w:ascii="宋体" w:hAnsi="宋体"/>
          <w:kern w:val="2"/>
          <w:sz w:val="24"/>
          <w:szCs w:val="24"/>
          <w:lang w:eastAsia="zh-CN"/>
        </w:rPr>
        <w:t>家的，评审期间符合专业条件的投标人或者对磋商响应文件作出实质响应的投标人不足</w:t>
      </w:r>
      <w:r>
        <w:rPr>
          <w:rFonts w:ascii="宋体" w:hAnsi="宋体"/>
          <w:kern w:val="2"/>
          <w:sz w:val="24"/>
          <w:szCs w:val="24"/>
          <w:lang w:eastAsia="zh-CN"/>
        </w:rPr>
        <w:t xml:space="preserve"> 3 </w:t>
      </w:r>
      <w:r>
        <w:rPr>
          <w:rFonts w:hint="eastAsia" w:ascii="宋体" w:hAnsi="宋体"/>
          <w:kern w:val="2"/>
          <w:sz w:val="24"/>
          <w:szCs w:val="24"/>
          <w:lang w:eastAsia="zh-CN"/>
        </w:rPr>
        <w:t>家的，采购代理机构将报请同级监督机构批准。</w:t>
      </w:r>
    </w:p>
    <w:p w14:paraId="712E27BF">
      <w:pPr>
        <w:spacing w:line="360" w:lineRule="auto"/>
        <w:ind w:firstLine="482" w:firstLineChars="200"/>
        <w:contextualSpacing/>
        <w:rPr>
          <w:rFonts w:ascii="宋体" w:cs="宋体"/>
          <w:b/>
          <w:bCs/>
          <w:sz w:val="24"/>
        </w:rPr>
      </w:pPr>
      <w:r>
        <w:rPr>
          <w:rFonts w:ascii="宋体" w:hAnsi="宋体" w:cs="宋体"/>
          <w:b/>
          <w:bCs/>
          <w:sz w:val="24"/>
        </w:rPr>
        <w:t>15</w:t>
      </w:r>
      <w:r>
        <w:rPr>
          <w:rFonts w:hint="eastAsia" w:ascii="宋体" w:hAnsi="宋体" w:cs="宋体"/>
          <w:b/>
          <w:bCs/>
          <w:sz w:val="24"/>
        </w:rPr>
        <w:t>、中标通知</w:t>
      </w:r>
    </w:p>
    <w:p w14:paraId="5A4E7D44">
      <w:pPr>
        <w:spacing w:line="360" w:lineRule="auto"/>
        <w:ind w:firstLine="480" w:firstLineChars="200"/>
        <w:contextualSpacing/>
        <w:rPr>
          <w:rFonts w:hint="eastAsia" w:ascii="宋体" w:hAnsi="宋体" w:cs="宋体"/>
          <w:sz w:val="24"/>
        </w:rPr>
      </w:pPr>
      <w:r>
        <w:rPr>
          <w:rFonts w:ascii="宋体" w:hAnsi="宋体" w:cs="宋体"/>
          <w:sz w:val="24"/>
        </w:rPr>
        <w:t xml:space="preserve">15.1 </w:t>
      </w:r>
      <w:r>
        <w:rPr>
          <w:rFonts w:hint="eastAsia" w:ascii="宋体" w:hAnsi="宋体" w:cs="宋体"/>
          <w:sz w:val="24"/>
        </w:rPr>
        <w:t>采购人应当在成交人确定后2个工作日内，在公告发布的同一媒介上发布成交结果，同时向成交供应商发出成交通知书，并将磋商文件随成交结果同时公告，公告期限1个工作日。</w:t>
      </w:r>
    </w:p>
    <w:p w14:paraId="079E0F76">
      <w:pPr>
        <w:spacing w:line="360" w:lineRule="auto"/>
        <w:ind w:firstLine="480" w:firstLineChars="200"/>
        <w:contextualSpacing/>
        <w:rPr>
          <w:rFonts w:ascii="宋体" w:cs="宋体"/>
          <w:sz w:val="24"/>
        </w:rPr>
      </w:pPr>
      <w:r>
        <w:rPr>
          <w:rFonts w:hint="eastAsia" w:ascii="宋体" w:hAnsi="宋体" w:cs="宋体"/>
          <w:sz w:val="24"/>
          <w:lang w:val="en-US" w:eastAsia="zh-CN"/>
        </w:rPr>
        <w:t>15</w:t>
      </w:r>
      <w:r>
        <w:rPr>
          <w:rFonts w:hint="eastAsia" w:ascii="宋体" w:hAnsi="宋体" w:cs="宋体"/>
          <w:sz w:val="24"/>
        </w:rPr>
        <w:t>.2、成交人应及时到代理机构领取成交通知书，成交通知书是签订合同的依据和组成部分。</w:t>
      </w:r>
    </w:p>
    <w:p w14:paraId="224C6C74">
      <w:pPr>
        <w:spacing w:line="360" w:lineRule="auto"/>
        <w:ind w:firstLine="482" w:firstLineChars="200"/>
        <w:contextualSpacing/>
        <w:rPr>
          <w:rFonts w:ascii="宋体" w:cs="宋体"/>
          <w:b/>
          <w:bCs/>
          <w:sz w:val="24"/>
        </w:rPr>
      </w:pPr>
      <w:r>
        <w:rPr>
          <w:rFonts w:ascii="宋体" w:hAnsi="宋体" w:cs="宋体"/>
          <w:b/>
          <w:bCs/>
          <w:sz w:val="24"/>
        </w:rPr>
        <w:t>16</w:t>
      </w:r>
      <w:r>
        <w:rPr>
          <w:rFonts w:hint="eastAsia" w:ascii="宋体" w:hAnsi="宋体" w:cs="宋体"/>
          <w:b/>
          <w:bCs/>
          <w:sz w:val="24"/>
        </w:rPr>
        <w:t>、合同授予</w:t>
      </w:r>
    </w:p>
    <w:p w14:paraId="1115410B">
      <w:pPr>
        <w:spacing w:line="360" w:lineRule="auto"/>
        <w:ind w:firstLine="480" w:firstLineChars="200"/>
        <w:contextualSpacing/>
        <w:rPr>
          <w:rFonts w:ascii="宋体" w:cs="宋体"/>
          <w:sz w:val="24"/>
        </w:rPr>
      </w:pPr>
      <w:r>
        <w:rPr>
          <w:rFonts w:ascii="宋体" w:hAnsi="宋体" w:cs="宋体"/>
          <w:sz w:val="24"/>
        </w:rPr>
        <w:t xml:space="preserve">16.1 </w:t>
      </w:r>
      <w:r>
        <w:rPr>
          <w:rFonts w:hint="eastAsia" w:ascii="宋体" w:hAnsi="宋体" w:cs="宋体"/>
          <w:sz w:val="24"/>
        </w:rPr>
        <w:t>中标投标人在收到中标通知书后</w:t>
      </w:r>
      <w:r>
        <w:rPr>
          <w:rFonts w:ascii="宋体" w:hAnsi="宋体" w:cs="宋体"/>
          <w:sz w:val="24"/>
        </w:rPr>
        <w:t>30</w:t>
      </w:r>
      <w:r>
        <w:rPr>
          <w:rFonts w:hint="eastAsia" w:ascii="宋体" w:hAnsi="宋体" w:cs="宋体"/>
          <w:sz w:val="24"/>
        </w:rPr>
        <w:t>日内应与采购人签订承包合同。</w:t>
      </w:r>
    </w:p>
    <w:p w14:paraId="35702A00">
      <w:pPr>
        <w:spacing w:line="360" w:lineRule="auto"/>
        <w:ind w:firstLine="480" w:firstLineChars="200"/>
        <w:contextualSpacing/>
        <w:rPr>
          <w:rFonts w:ascii="宋体" w:cs="宋体"/>
          <w:sz w:val="24"/>
        </w:rPr>
      </w:pPr>
      <w:r>
        <w:rPr>
          <w:rFonts w:hint="eastAsia" w:ascii="宋体" w:hAnsi="宋体" w:cs="宋体"/>
          <w:sz w:val="24"/>
        </w:rPr>
        <w:t>竞争性磋商文件中标投标人的响应性文件及其相关澄清、补遗文件等，均为签订合同的依据。</w:t>
      </w:r>
    </w:p>
    <w:p w14:paraId="67B17B96">
      <w:pPr>
        <w:spacing w:line="360" w:lineRule="auto"/>
        <w:ind w:firstLine="480" w:firstLineChars="200"/>
        <w:contextualSpacing/>
        <w:rPr>
          <w:rFonts w:ascii="宋体" w:cs="宋体"/>
          <w:sz w:val="24"/>
        </w:rPr>
      </w:pPr>
      <w:r>
        <w:rPr>
          <w:rFonts w:ascii="宋体" w:hAnsi="宋体" w:cs="宋体"/>
          <w:sz w:val="24"/>
        </w:rPr>
        <w:t>16.2</w:t>
      </w:r>
      <w:r>
        <w:rPr>
          <w:rFonts w:hint="eastAsia" w:ascii="宋体" w:hAnsi="宋体" w:cs="宋体"/>
          <w:sz w:val="24"/>
        </w:rPr>
        <w:t>中标投标人如未能按竞争性磋商文件要求，在规定限期内与采购人签订合同，无论何种原因招标方将取消其中标资格、撤销其中标通知书。在此情况下，采购人可将合同授予排名次髙的投标人。</w:t>
      </w:r>
    </w:p>
    <w:p w14:paraId="1FBB73E8">
      <w:pPr>
        <w:spacing w:line="360" w:lineRule="auto"/>
        <w:ind w:firstLine="480" w:firstLineChars="200"/>
        <w:contextualSpacing/>
        <w:rPr>
          <w:rFonts w:ascii="宋体" w:hAnsi="宋体" w:cs="宋体"/>
          <w:b/>
          <w:bCs/>
          <w:sz w:val="28"/>
          <w:szCs w:val="28"/>
        </w:rPr>
      </w:pPr>
      <w:r>
        <w:rPr>
          <w:rFonts w:ascii="宋体" w:hAnsi="宋体" w:cs="宋体"/>
          <w:sz w:val="24"/>
        </w:rPr>
        <w:t>16.3</w:t>
      </w:r>
      <w:r>
        <w:rPr>
          <w:rFonts w:hint="eastAsia" w:ascii="宋体" w:hAnsi="宋体" w:cs="宋体"/>
          <w:sz w:val="24"/>
        </w:rPr>
        <w:t>在签订合同过程中，如发现中标投标人以他人名义磋商或者以其他方式弄虚作假，骗取中标的，采购人有权取消其中标资格。</w:t>
      </w:r>
    </w:p>
    <w:p w14:paraId="7B4E96E1">
      <w:pPr>
        <w:pStyle w:val="28"/>
        <w:rPr>
          <w:rFonts w:ascii="宋体" w:hAnsi="宋体" w:cs="宋体"/>
          <w:b/>
          <w:bCs/>
          <w:sz w:val="28"/>
          <w:szCs w:val="28"/>
        </w:rPr>
      </w:pPr>
    </w:p>
    <w:p w14:paraId="3EDD7BFF">
      <w:pPr>
        <w:pStyle w:val="28"/>
        <w:rPr>
          <w:rFonts w:ascii="宋体" w:hAnsi="宋体" w:cs="宋体"/>
          <w:b/>
          <w:bCs/>
          <w:sz w:val="28"/>
          <w:szCs w:val="28"/>
        </w:rPr>
      </w:pPr>
    </w:p>
    <w:p w14:paraId="3D124E59">
      <w:pPr>
        <w:rPr>
          <w:rFonts w:hint="eastAsia" w:ascii="黑体" w:hAnsi="黑体" w:eastAsia="黑体" w:cs="宋体"/>
          <w:sz w:val="36"/>
          <w:szCs w:val="36"/>
        </w:rPr>
      </w:pPr>
      <w:bookmarkStart w:id="33" w:name="_Toc141079807"/>
      <w:bookmarkStart w:id="34" w:name="_Toc525811564"/>
      <w:r>
        <w:rPr>
          <w:rFonts w:hint="eastAsia" w:ascii="黑体" w:hAnsi="黑体" w:eastAsia="黑体" w:cs="宋体"/>
          <w:sz w:val="36"/>
          <w:szCs w:val="36"/>
        </w:rPr>
        <w:br w:type="page"/>
      </w:r>
    </w:p>
    <w:p w14:paraId="39068247">
      <w:pPr>
        <w:pStyle w:val="2"/>
        <w:jc w:val="center"/>
        <w:rPr>
          <w:rFonts w:ascii="黑体" w:hAnsi="黑体" w:eastAsia="黑体" w:cs="宋体"/>
          <w:sz w:val="36"/>
          <w:szCs w:val="36"/>
        </w:rPr>
      </w:pPr>
      <w:bookmarkStart w:id="198" w:name="_GoBack"/>
      <w:bookmarkEnd w:id="198"/>
      <w:r>
        <w:rPr>
          <w:rFonts w:hint="eastAsia" w:ascii="黑体" w:hAnsi="黑体" w:eastAsia="黑体" w:cs="宋体"/>
          <w:sz w:val="36"/>
          <w:szCs w:val="36"/>
        </w:rPr>
        <w:t>第三章  采购技术参数及要求</w:t>
      </w:r>
      <w:bookmarkEnd w:id="33"/>
      <w:bookmarkEnd w:id="34"/>
    </w:p>
    <w:p w14:paraId="3AD2167D">
      <w:pPr>
        <w:spacing w:line="360" w:lineRule="auto"/>
        <w:jc w:val="left"/>
        <w:outlineLvl w:val="0"/>
        <w:rPr>
          <w:rFonts w:hint="eastAsia" w:ascii="宋体" w:hAnsi="宋体"/>
          <w:b/>
          <w:color w:val="000000"/>
          <w:sz w:val="24"/>
          <w:lang w:eastAsia="zh-CN"/>
        </w:rPr>
      </w:pPr>
      <w:bookmarkStart w:id="35" w:name="_Toc121401473"/>
      <w:bookmarkStart w:id="36" w:name="_Toc141079808"/>
      <w:bookmarkStart w:id="37" w:name="_Toc104891418"/>
      <w:bookmarkStart w:id="38" w:name="_Toc52200278"/>
      <w:r>
        <w:rPr>
          <w:rFonts w:hint="eastAsia" w:ascii="宋体" w:hAnsi="宋体"/>
          <w:b/>
          <w:color w:val="000000"/>
          <w:sz w:val="24"/>
          <w:lang w:eastAsia="zh-CN"/>
        </w:rPr>
        <w:t>一、采购货物清单一览表</w:t>
      </w:r>
    </w:p>
    <w:p w14:paraId="46EF2EE8">
      <w:pPr>
        <w:spacing w:line="360" w:lineRule="auto"/>
        <w:jc w:val="center"/>
        <w:outlineLvl w:val="0"/>
        <w:rPr>
          <w:rFonts w:ascii="宋体" w:hAnsi="宋体"/>
          <w:b/>
          <w:color w:val="000000"/>
          <w:sz w:val="24"/>
        </w:rPr>
      </w:pPr>
      <w:r>
        <w:rPr>
          <w:rFonts w:hint="eastAsia" w:ascii="宋体" w:hAnsi="宋体"/>
          <w:b/>
          <w:color w:val="000000"/>
          <w:sz w:val="24"/>
          <w:lang w:eastAsia="zh-CN"/>
        </w:rPr>
        <w:t>一标段</w:t>
      </w:r>
      <w:r>
        <w:rPr>
          <w:rFonts w:hint="eastAsia" w:ascii="宋体" w:hAnsi="宋体"/>
          <w:b/>
          <w:color w:val="000000"/>
          <w:sz w:val="24"/>
        </w:rPr>
        <w:t>采购货</w:t>
      </w:r>
      <w:r>
        <w:rPr>
          <w:rFonts w:hint="eastAsia" w:ascii="宋体" w:hAnsi="宋体"/>
          <w:b/>
          <w:color w:val="000000"/>
          <w:sz w:val="24"/>
          <w:lang w:val="en-US" w:eastAsia="zh-CN"/>
        </w:rPr>
        <w:t>清单</w:t>
      </w:r>
      <w:r>
        <w:rPr>
          <w:rFonts w:hint="eastAsia" w:ascii="宋体" w:hAnsi="宋体"/>
          <w:b/>
          <w:color w:val="000000"/>
          <w:sz w:val="24"/>
        </w:rPr>
        <w:t>一览表</w:t>
      </w:r>
      <w:bookmarkEnd w:id="35"/>
      <w:bookmarkEnd w:id="36"/>
      <w:bookmarkEnd w:id="37"/>
      <w:bookmarkEnd w:id="38"/>
    </w:p>
    <w:p w14:paraId="3964EA8F"/>
    <w:tbl>
      <w:tblPr>
        <w:tblStyle w:val="15"/>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1"/>
        <w:gridCol w:w="2465"/>
        <w:gridCol w:w="969"/>
        <w:gridCol w:w="900"/>
        <w:gridCol w:w="975"/>
        <w:gridCol w:w="1170"/>
        <w:gridCol w:w="1513"/>
      </w:tblGrid>
      <w:tr w14:paraId="642C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8943" w:type="dxa"/>
            <w:gridSpan w:val="7"/>
            <w:shd w:val="clear" w:color="auto" w:fill="auto"/>
            <w:vAlign w:val="top"/>
          </w:tcPr>
          <w:p w14:paraId="42DB8931">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苏村乡高家岭村千亩苹果提质增效产业示范园建设项目（一标段）采购清单</w:t>
            </w:r>
          </w:p>
        </w:tc>
      </w:tr>
      <w:tr w14:paraId="688D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943" w:type="dxa"/>
            <w:gridSpan w:val="7"/>
            <w:shd w:val="clear" w:color="auto" w:fill="auto"/>
            <w:vAlign w:val="center"/>
          </w:tcPr>
          <w:p w14:paraId="4934C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项目名称：苏村乡高家岭村千亩苹果提质增效产业示范园建设项目</w:t>
            </w:r>
          </w:p>
        </w:tc>
      </w:tr>
      <w:tr w14:paraId="267E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1" w:type="dxa"/>
            <w:shd w:val="clear" w:color="auto" w:fill="auto"/>
            <w:vAlign w:val="center"/>
          </w:tcPr>
          <w:p w14:paraId="52103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65" w:type="dxa"/>
            <w:shd w:val="clear" w:color="auto" w:fill="auto"/>
            <w:vAlign w:val="center"/>
          </w:tcPr>
          <w:p w14:paraId="598A9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69" w:type="dxa"/>
            <w:shd w:val="clear" w:color="auto" w:fill="auto"/>
            <w:vAlign w:val="center"/>
          </w:tcPr>
          <w:p w14:paraId="4719E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900" w:type="dxa"/>
            <w:shd w:val="clear" w:color="auto" w:fill="auto"/>
            <w:vAlign w:val="center"/>
          </w:tcPr>
          <w:p w14:paraId="4EF65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75" w:type="dxa"/>
            <w:shd w:val="clear" w:color="auto" w:fill="auto"/>
            <w:vAlign w:val="center"/>
          </w:tcPr>
          <w:p w14:paraId="59039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70" w:type="dxa"/>
            <w:shd w:val="clear" w:color="auto" w:fill="auto"/>
            <w:vAlign w:val="center"/>
          </w:tcPr>
          <w:p w14:paraId="3DC2E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513" w:type="dxa"/>
            <w:shd w:val="clear" w:color="auto" w:fill="auto"/>
            <w:vAlign w:val="center"/>
          </w:tcPr>
          <w:p w14:paraId="2B42B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A89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1" w:type="dxa"/>
            <w:shd w:val="clear" w:color="auto" w:fill="auto"/>
            <w:vAlign w:val="center"/>
          </w:tcPr>
          <w:p w14:paraId="75DF2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465" w:type="dxa"/>
            <w:shd w:val="clear" w:color="auto" w:fill="auto"/>
            <w:vAlign w:val="center"/>
          </w:tcPr>
          <w:p w14:paraId="431DB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苗木栽植费用</w:t>
            </w:r>
          </w:p>
        </w:tc>
        <w:tc>
          <w:tcPr>
            <w:tcW w:w="969" w:type="dxa"/>
            <w:shd w:val="clear" w:color="auto" w:fill="auto"/>
            <w:vAlign w:val="top"/>
          </w:tcPr>
          <w:p w14:paraId="7E331FC4">
            <w:pPr>
              <w:jc w:val="center"/>
              <w:rPr>
                <w:rFonts w:hint="eastAsia" w:ascii="宋体" w:hAnsi="宋体" w:eastAsia="宋体" w:cs="宋体"/>
                <w:i w:val="0"/>
                <w:iCs w:val="0"/>
                <w:color w:val="000000"/>
                <w:sz w:val="22"/>
                <w:szCs w:val="22"/>
                <w:u w:val="none"/>
              </w:rPr>
            </w:pPr>
          </w:p>
        </w:tc>
        <w:tc>
          <w:tcPr>
            <w:tcW w:w="900" w:type="dxa"/>
            <w:shd w:val="clear" w:color="auto" w:fill="auto"/>
            <w:vAlign w:val="top"/>
          </w:tcPr>
          <w:p w14:paraId="51D871E3">
            <w:pPr>
              <w:jc w:val="left"/>
              <w:rPr>
                <w:rFonts w:hint="eastAsia" w:ascii="宋体" w:hAnsi="宋体" w:eastAsia="宋体" w:cs="宋体"/>
                <w:i w:val="0"/>
                <w:iCs w:val="0"/>
                <w:color w:val="000000"/>
                <w:sz w:val="22"/>
                <w:szCs w:val="22"/>
                <w:u w:val="none"/>
              </w:rPr>
            </w:pPr>
          </w:p>
        </w:tc>
        <w:tc>
          <w:tcPr>
            <w:tcW w:w="975" w:type="dxa"/>
            <w:shd w:val="clear" w:color="auto" w:fill="auto"/>
            <w:vAlign w:val="top"/>
          </w:tcPr>
          <w:p w14:paraId="22E16441">
            <w:pPr>
              <w:jc w:val="left"/>
              <w:rPr>
                <w:rFonts w:hint="eastAsia" w:ascii="宋体" w:hAnsi="宋体" w:eastAsia="宋体" w:cs="宋体"/>
                <w:i w:val="0"/>
                <w:iCs w:val="0"/>
                <w:color w:val="000000"/>
                <w:sz w:val="22"/>
                <w:szCs w:val="22"/>
                <w:u w:val="none"/>
              </w:rPr>
            </w:pPr>
          </w:p>
        </w:tc>
        <w:tc>
          <w:tcPr>
            <w:tcW w:w="1170" w:type="dxa"/>
            <w:shd w:val="clear" w:color="auto" w:fill="auto"/>
            <w:vAlign w:val="center"/>
          </w:tcPr>
          <w:p w14:paraId="7E50A1A9">
            <w:pPr>
              <w:jc w:val="center"/>
              <w:rPr>
                <w:rFonts w:hint="eastAsia" w:ascii="宋体" w:hAnsi="宋体" w:eastAsia="宋体" w:cs="宋体"/>
                <w:i w:val="0"/>
                <w:iCs w:val="0"/>
                <w:color w:val="000000"/>
                <w:sz w:val="18"/>
                <w:szCs w:val="18"/>
                <w:u w:val="none"/>
              </w:rPr>
            </w:pPr>
          </w:p>
        </w:tc>
        <w:tc>
          <w:tcPr>
            <w:tcW w:w="1513" w:type="dxa"/>
            <w:shd w:val="clear" w:color="auto" w:fill="auto"/>
            <w:vAlign w:val="top"/>
          </w:tcPr>
          <w:p w14:paraId="1F34F455">
            <w:pPr>
              <w:jc w:val="left"/>
              <w:rPr>
                <w:rFonts w:hint="eastAsia" w:ascii="宋体" w:hAnsi="宋体" w:eastAsia="宋体" w:cs="宋体"/>
                <w:i w:val="0"/>
                <w:iCs w:val="0"/>
                <w:color w:val="000000"/>
                <w:sz w:val="22"/>
                <w:szCs w:val="22"/>
                <w:u w:val="none"/>
              </w:rPr>
            </w:pPr>
          </w:p>
        </w:tc>
      </w:tr>
      <w:tr w14:paraId="431E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1" w:type="dxa"/>
            <w:shd w:val="clear" w:color="auto" w:fill="auto"/>
            <w:vAlign w:val="center"/>
          </w:tcPr>
          <w:p w14:paraId="76E45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465" w:type="dxa"/>
            <w:shd w:val="clear" w:color="auto" w:fill="auto"/>
            <w:vAlign w:val="center"/>
          </w:tcPr>
          <w:p w14:paraId="4D6E9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苹果树苗（苗木种类：秦脆、富士；规格：地径≥2cm，株高1.5m）</w:t>
            </w:r>
          </w:p>
        </w:tc>
        <w:tc>
          <w:tcPr>
            <w:tcW w:w="969" w:type="dxa"/>
            <w:shd w:val="clear" w:color="auto" w:fill="auto"/>
            <w:vAlign w:val="center"/>
          </w:tcPr>
          <w:p w14:paraId="377EB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900" w:type="dxa"/>
            <w:shd w:val="clear" w:color="auto" w:fill="auto"/>
            <w:vAlign w:val="center"/>
          </w:tcPr>
          <w:p w14:paraId="131AE89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7200</w:t>
            </w:r>
          </w:p>
        </w:tc>
        <w:tc>
          <w:tcPr>
            <w:tcW w:w="975" w:type="dxa"/>
            <w:shd w:val="clear" w:color="auto" w:fill="auto"/>
            <w:vAlign w:val="center"/>
          </w:tcPr>
          <w:p w14:paraId="4F888C4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7992078">
            <w:pPr>
              <w:jc w:val="center"/>
              <w:rPr>
                <w:rFonts w:hint="eastAsia" w:ascii="宋体" w:hAnsi="宋体" w:eastAsia="宋体" w:cs="宋体"/>
                <w:i w:val="0"/>
                <w:iCs w:val="0"/>
                <w:color w:val="000000"/>
                <w:sz w:val="18"/>
                <w:szCs w:val="18"/>
                <w:u w:val="none"/>
              </w:rPr>
            </w:pPr>
          </w:p>
        </w:tc>
        <w:tc>
          <w:tcPr>
            <w:tcW w:w="1513" w:type="dxa"/>
            <w:shd w:val="clear" w:color="auto" w:fill="auto"/>
            <w:vAlign w:val="top"/>
          </w:tcPr>
          <w:p w14:paraId="2B5565A5">
            <w:pPr>
              <w:jc w:val="left"/>
              <w:rPr>
                <w:rFonts w:hint="eastAsia" w:ascii="宋体" w:hAnsi="宋体" w:eastAsia="宋体" w:cs="宋体"/>
                <w:i w:val="0"/>
                <w:iCs w:val="0"/>
                <w:color w:val="000000"/>
                <w:sz w:val="22"/>
                <w:szCs w:val="22"/>
                <w:u w:val="none"/>
              </w:rPr>
            </w:pPr>
          </w:p>
        </w:tc>
      </w:tr>
      <w:tr w14:paraId="2A1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1" w:type="dxa"/>
            <w:shd w:val="clear" w:color="auto" w:fill="auto"/>
            <w:vAlign w:val="center"/>
          </w:tcPr>
          <w:p w14:paraId="5B8F4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465" w:type="dxa"/>
            <w:shd w:val="clear" w:color="auto" w:fill="auto"/>
            <w:vAlign w:val="center"/>
          </w:tcPr>
          <w:p w14:paraId="512EEA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土壤处理物资</w:t>
            </w:r>
          </w:p>
        </w:tc>
        <w:tc>
          <w:tcPr>
            <w:tcW w:w="969" w:type="dxa"/>
            <w:shd w:val="clear" w:color="auto" w:fill="auto"/>
            <w:vAlign w:val="top"/>
          </w:tcPr>
          <w:p w14:paraId="64764CF0">
            <w:pPr>
              <w:jc w:val="center"/>
              <w:rPr>
                <w:rFonts w:hint="eastAsia" w:ascii="宋体" w:hAnsi="宋体" w:eastAsia="宋体" w:cs="宋体"/>
                <w:i w:val="0"/>
                <w:iCs w:val="0"/>
                <w:color w:val="000000"/>
                <w:sz w:val="22"/>
                <w:szCs w:val="22"/>
                <w:u w:val="none"/>
              </w:rPr>
            </w:pPr>
          </w:p>
        </w:tc>
        <w:tc>
          <w:tcPr>
            <w:tcW w:w="900" w:type="dxa"/>
            <w:shd w:val="clear" w:color="auto" w:fill="auto"/>
            <w:vAlign w:val="top"/>
          </w:tcPr>
          <w:p w14:paraId="738F33CB">
            <w:pPr>
              <w:jc w:val="left"/>
              <w:rPr>
                <w:rFonts w:hint="eastAsia" w:ascii="宋体" w:hAnsi="宋体" w:eastAsia="宋体" w:cs="宋体"/>
                <w:i w:val="0"/>
                <w:iCs w:val="0"/>
                <w:color w:val="000000"/>
                <w:sz w:val="22"/>
                <w:szCs w:val="22"/>
                <w:u w:val="none"/>
              </w:rPr>
            </w:pPr>
          </w:p>
        </w:tc>
        <w:tc>
          <w:tcPr>
            <w:tcW w:w="975" w:type="dxa"/>
            <w:shd w:val="clear" w:color="auto" w:fill="auto"/>
            <w:vAlign w:val="top"/>
          </w:tcPr>
          <w:p w14:paraId="49A813E0">
            <w:pPr>
              <w:jc w:val="left"/>
              <w:rPr>
                <w:rFonts w:hint="eastAsia" w:ascii="宋体" w:hAnsi="宋体" w:eastAsia="宋体" w:cs="宋体"/>
                <w:i w:val="0"/>
                <w:iCs w:val="0"/>
                <w:color w:val="000000"/>
                <w:sz w:val="22"/>
                <w:szCs w:val="22"/>
                <w:u w:val="none"/>
              </w:rPr>
            </w:pPr>
          </w:p>
        </w:tc>
        <w:tc>
          <w:tcPr>
            <w:tcW w:w="1170" w:type="dxa"/>
            <w:shd w:val="clear" w:color="auto" w:fill="auto"/>
            <w:vAlign w:val="center"/>
          </w:tcPr>
          <w:p w14:paraId="4DEB8527">
            <w:pPr>
              <w:jc w:val="center"/>
              <w:rPr>
                <w:rFonts w:hint="eastAsia" w:ascii="宋体" w:hAnsi="宋体" w:eastAsia="宋体" w:cs="宋体"/>
                <w:i w:val="0"/>
                <w:iCs w:val="0"/>
                <w:color w:val="000000"/>
                <w:sz w:val="18"/>
                <w:szCs w:val="18"/>
                <w:u w:val="none"/>
              </w:rPr>
            </w:pPr>
          </w:p>
        </w:tc>
        <w:tc>
          <w:tcPr>
            <w:tcW w:w="1513" w:type="dxa"/>
            <w:shd w:val="clear" w:color="auto" w:fill="auto"/>
            <w:vAlign w:val="top"/>
          </w:tcPr>
          <w:p w14:paraId="6A127619">
            <w:pPr>
              <w:jc w:val="left"/>
              <w:rPr>
                <w:rFonts w:hint="eastAsia" w:ascii="宋体" w:hAnsi="宋体" w:eastAsia="宋体" w:cs="宋体"/>
                <w:i w:val="0"/>
                <w:iCs w:val="0"/>
                <w:color w:val="000000"/>
                <w:sz w:val="22"/>
                <w:szCs w:val="22"/>
                <w:u w:val="none"/>
              </w:rPr>
            </w:pPr>
          </w:p>
        </w:tc>
      </w:tr>
      <w:tr w14:paraId="3944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1" w:type="dxa"/>
            <w:shd w:val="clear" w:color="auto" w:fill="auto"/>
            <w:vAlign w:val="center"/>
          </w:tcPr>
          <w:p w14:paraId="5B2A0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465" w:type="dxa"/>
            <w:shd w:val="clear" w:color="auto" w:fill="auto"/>
            <w:vAlign w:val="center"/>
          </w:tcPr>
          <w:p w14:paraId="1F5C3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果园抗重茬杀菌剂</w:t>
            </w:r>
          </w:p>
        </w:tc>
        <w:tc>
          <w:tcPr>
            <w:tcW w:w="969" w:type="dxa"/>
            <w:shd w:val="clear" w:color="auto" w:fill="auto"/>
            <w:vAlign w:val="center"/>
          </w:tcPr>
          <w:p w14:paraId="38AD2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00" w:type="dxa"/>
            <w:shd w:val="clear" w:color="auto" w:fill="auto"/>
            <w:vAlign w:val="center"/>
          </w:tcPr>
          <w:p w14:paraId="19F419BF">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975" w:type="dxa"/>
            <w:shd w:val="clear" w:color="auto" w:fill="auto"/>
            <w:vAlign w:val="center"/>
          </w:tcPr>
          <w:p w14:paraId="64ADD58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A22D476">
            <w:pPr>
              <w:jc w:val="center"/>
              <w:rPr>
                <w:rFonts w:hint="eastAsia" w:ascii="宋体" w:hAnsi="宋体" w:eastAsia="宋体" w:cs="宋体"/>
                <w:i w:val="0"/>
                <w:iCs w:val="0"/>
                <w:color w:val="000000"/>
                <w:sz w:val="18"/>
                <w:szCs w:val="18"/>
                <w:u w:val="none"/>
              </w:rPr>
            </w:pPr>
          </w:p>
        </w:tc>
        <w:tc>
          <w:tcPr>
            <w:tcW w:w="1513" w:type="dxa"/>
            <w:shd w:val="clear" w:color="auto" w:fill="auto"/>
            <w:vAlign w:val="center"/>
          </w:tcPr>
          <w:p w14:paraId="22031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棉隆处理</w:t>
            </w:r>
          </w:p>
        </w:tc>
      </w:tr>
      <w:tr w14:paraId="3F45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1" w:type="dxa"/>
            <w:shd w:val="clear" w:color="auto" w:fill="auto"/>
            <w:vAlign w:val="center"/>
          </w:tcPr>
          <w:p w14:paraId="6E52C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2465" w:type="dxa"/>
            <w:shd w:val="clear" w:color="auto" w:fill="auto"/>
            <w:vAlign w:val="center"/>
          </w:tcPr>
          <w:p w14:paraId="4421F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果园生物有机肥</w:t>
            </w:r>
          </w:p>
        </w:tc>
        <w:tc>
          <w:tcPr>
            <w:tcW w:w="969" w:type="dxa"/>
            <w:shd w:val="clear" w:color="auto" w:fill="auto"/>
            <w:vAlign w:val="center"/>
          </w:tcPr>
          <w:p w14:paraId="481A0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900" w:type="dxa"/>
            <w:shd w:val="clear" w:color="auto" w:fill="auto"/>
            <w:vAlign w:val="center"/>
          </w:tcPr>
          <w:p w14:paraId="6BA4FF89">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w:t>
            </w:r>
          </w:p>
        </w:tc>
        <w:tc>
          <w:tcPr>
            <w:tcW w:w="975" w:type="dxa"/>
            <w:shd w:val="clear" w:color="auto" w:fill="auto"/>
            <w:vAlign w:val="center"/>
          </w:tcPr>
          <w:p w14:paraId="4F293733">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5E751784">
            <w:pPr>
              <w:jc w:val="center"/>
              <w:rPr>
                <w:rFonts w:hint="eastAsia" w:ascii="宋体" w:hAnsi="宋体" w:eastAsia="宋体" w:cs="宋体"/>
                <w:i w:val="0"/>
                <w:iCs w:val="0"/>
                <w:color w:val="000000"/>
                <w:sz w:val="18"/>
                <w:szCs w:val="18"/>
                <w:u w:val="none"/>
              </w:rPr>
            </w:pPr>
          </w:p>
        </w:tc>
        <w:tc>
          <w:tcPr>
            <w:tcW w:w="1513" w:type="dxa"/>
            <w:shd w:val="clear" w:color="auto" w:fill="auto"/>
            <w:vAlign w:val="center"/>
          </w:tcPr>
          <w:p w14:paraId="5B7BA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生物有机肥</w:t>
            </w:r>
          </w:p>
        </w:tc>
      </w:tr>
      <w:tr w14:paraId="0944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1" w:type="dxa"/>
            <w:shd w:val="clear" w:color="auto" w:fill="auto"/>
            <w:vAlign w:val="center"/>
          </w:tcPr>
          <w:p w14:paraId="1C1A7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共计</w:t>
            </w:r>
          </w:p>
        </w:tc>
        <w:tc>
          <w:tcPr>
            <w:tcW w:w="5309" w:type="dxa"/>
            <w:gridSpan w:val="4"/>
            <w:shd w:val="clear" w:color="auto" w:fill="auto"/>
            <w:vAlign w:val="center"/>
          </w:tcPr>
          <w:p w14:paraId="22DC87A4">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B8213C9">
            <w:pPr>
              <w:jc w:val="center"/>
              <w:rPr>
                <w:rFonts w:hint="eastAsia" w:ascii="宋体" w:hAnsi="宋体" w:eastAsia="宋体" w:cs="宋体"/>
                <w:i w:val="0"/>
                <w:iCs w:val="0"/>
                <w:color w:val="000000"/>
                <w:sz w:val="18"/>
                <w:szCs w:val="18"/>
                <w:u w:val="none"/>
              </w:rPr>
            </w:pPr>
          </w:p>
        </w:tc>
        <w:tc>
          <w:tcPr>
            <w:tcW w:w="1513" w:type="dxa"/>
            <w:shd w:val="clear" w:color="auto" w:fill="auto"/>
            <w:vAlign w:val="top"/>
          </w:tcPr>
          <w:p w14:paraId="0A6A4249">
            <w:pPr>
              <w:jc w:val="left"/>
              <w:rPr>
                <w:rFonts w:hint="eastAsia" w:ascii="宋体" w:hAnsi="宋体" w:eastAsia="宋体" w:cs="宋体"/>
                <w:i w:val="0"/>
                <w:iCs w:val="0"/>
                <w:color w:val="000000"/>
                <w:sz w:val="22"/>
                <w:szCs w:val="22"/>
                <w:u w:val="none"/>
              </w:rPr>
            </w:pPr>
          </w:p>
        </w:tc>
      </w:tr>
    </w:tbl>
    <w:p w14:paraId="4DF16974">
      <w:pPr>
        <w:pStyle w:val="28"/>
      </w:pPr>
    </w:p>
    <w:p w14:paraId="24DF122D">
      <w:pPr>
        <w:spacing w:line="360" w:lineRule="auto"/>
        <w:jc w:val="center"/>
        <w:outlineLvl w:val="0"/>
        <w:rPr>
          <w:rFonts w:hint="eastAsia" w:ascii="宋体" w:hAnsi="宋体"/>
          <w:bCs/>
          <w:color w:val="000000"/>
          <w:sz w:val="24"/>
        </w:rPr>
      </w:pPr>
      <w:r>
        <w:rPr>
          <w:rFonts w:hint="eastAsia" w:ascii="宋体" w:hAnsi="宋体"/>
          <w:b/>
          <w:color w:val="000000"/>
          <w:sz w:val="24"/>
          <w:lang w:eastAsia="zh-CN"/>
        </w:rPr>
        <w:t>二标段</w:t>
      </w:r>
      <w:r>
        <w:rPr>
          <w:rFonts w:hint="eastAsia" w:ascii="宋体" w:hAnsi="宋体"/>
          <w:b/>
          <w:color w:val="000000"/>
          <w:sz w:val="24"/>
        </w:rPr>
        <w:t>采购货</w:t>
      </w:r>
      <w:r>
        <w:rPr>
          <w:rFonts w:hint="eastAsia" w:ascii="宋体" w:hAnsi="宋体"/>
          <w:b/>
          <w:color w:val="000000"/>
          <w:sz w:val="24"/>
          <w:lang w:val="en-US" w:eastAsia="zh-CN"/>
        </w:rPr>
        <w:t>清单</w:t>
      </w:r>
      <w:r>
        <w:rPr>
          <w:rFonts w:hint="eastAsia" w:ascii="宋体" w:hAnsi="宋体"/>
          <w:b/>
          <w:color w:val="000000"/>
          <w:sz w:val="24"/>
        </w:rPr>
        <w:t>一览表</w:t>
      </w:r>
    </w:p>
    <w:tbl>
      <w:tblPr>
        <w:tblStyle w:val="15"/>
        <w:tblW w:w="90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0"/>
        <w:gridCol w:w="1635"/>
        <w:gridCol w:w="1020"/>
        <w:gridCol w:w="825"/>
        <w:gridCol w:w="1035"/>
        <w:gridCol w:w="1170"/>
        <w:gridCol w:w="2700"/>
      </w:tblGrid>
      <w:tr w14:paraId="3BD3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9015" w:type="dxa"/>
            <w:gridSpan w:val="7"/>
            <w:shd w:val="clear" w:color="auto" w:fill="auto"/>
            <w:vAlign w:val="top"/>
          </w:tcPr>
          <w:p w14:paraId="7393D85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苏村乡高家岭村千亩苹果提质增效产业示范园建设项目（二标段）采购清单</w:t>
            </w:r>
          </w:p>
        </w:tc>
      </w:tr>
      <w:tr w14:paraId="282F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15" w:type="dxa"/>
            <w:gridSpan w:val="7"/>
            <w:shd w:val="clear" w:color="auto" w:fill="auto"/>
            <w:vAlign w:val="center"/>
          </w:tcPr>
          <w:p w14:paraId="78097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项目名称：苏村乡高家岭村千亩苹果提质增效产业示范园建设项目</w:t>
            </w:r>
          </w:p>
        </w:tc>
      </w:tr>
      <w:tr w14:paraId="5BEB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15" w:type="dxa"/>
            <w:gridSpan w:val="7"/>
            <w:shd w:val="clear" w:color="auto" w:fill="auto"/>
            <w:vAlign w:val="center"/>
          </w:tcPr>
          <w:p w14:paraId="43EFC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壹、搁架系统</w:t>
            </w:r>
          </w:p>
        </w:tc>
      </w:tr>
      <w:tr w14:paraId="346F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213D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35" w:type="dxa"/>
            <w:shd w:val="clear" w:color="auto" w:fill="auto"/>
            <w:vAlign w:val="center"/>
          </w:tcPr>
          <w:p w14:paraId="519EA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0" w:type="dxa"/>
            <w:shd w:val="clear" w:color="auto" w:fill="auto"/>
            <w:vAlign w:val="center"/>
          </w:tcPr>
          <w:p w14:paraId="6E669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25" w:type="dxa"/>
            <w:shd w:val="clear" w:color="auto" w:fill="auto"/>
            <w:vAlign w:val="center"/>
          </w:tcPr>
          <w:p w14:paraId="24D93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35" w:type="dxa"/>
            <w:shd w:val="clear" w:color="auto" w:fill="auto"/>
            <w:vAlign w:val="center"/>
          </w:tcPr>
          <w:p w14:paraId="5C592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70" w:type="dxa"/>
            <w:shd w:val="clear" w:color="auto" w:fill="auto"/>
            <w:vAlign w:val="center"/>
          </w:tcPr>
          <w:p w14:paraId="4CD77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2700" w:type="dxa"/>
            <w:shd w:val="clear" w:color="auto" w:fill="auto"/>
            <w:vAlign w:val="center"/>
          </w:tcPr>
          <w:p w14:paraId="66964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F5E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DBF8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582C3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搁架立柱</w:t>
            </w:r>
          </w:p>
        </w:tc>
        <w:tc>
          <w:tcPr>
            <w:tcW w:w="1020" w:type="dxa"/>
            <w:shd w:val="clear" w:color="auto" w:fill="auto"/>
            <w:vAlign w:val="center"/>
          </w:tcPr>
          <w:p w14:paraId="2A005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shd w:val="clear" w:color="auto" w:fill="auto"/>
            <w:vAlign w:val="center"/>
          </w:tcPr>
          <w:p w14:paraId="72CC5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35" w:type="dxa"/>
            <w:shd w:val="clear" w:color="auto" w:fill="auto"/>
            <w:vAlign w:val="center"/>
          </w:tcPr>
          <w:p w14:paraId="57E6E7B7">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34C7EC5">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8CCE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10cm*10cm*370cm预制钢筋混凝土立柱</w:t>
            </w:r>
          </w:p>
        </w:tc>
      </w:tr>
      <w:tr w14:paraId="031F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1F225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shd w:val="clear" w:color="auto" w:fill="auto"/>
            <w:vAlign w:val="center"/>
          </w:tcPr>
          <w:p w14:paraId="5BAC8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牵拉钢丝</w:t>
            </w:r>
          </w:p>
        </w:tc>
        <w:tc>
          <w:tcPr>
            <w:tcW w:w="1020" w:type="dxa"/>
            <w:shd w:val="clear" w:color="auto" w:fill="auto"/>
            <w:vAlign w:val="center"/>
          </w:tcPr>
          <w:p w14:paraId="2700E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825" w:type="dxa"/>
            <w:shd w:val="clear" w:color="auto" w:fill="auto"/>
            <w:vAlign w:val="center"/>
          </w:tcPr>
          <w:p w14:paraId="49790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45500</w:t>
            </w:r>
          </w:p>
        </w:tc>
        <w:tc>
          <w:tcPr>
            <w:tcW w:w="1035" w:type="dxa"/>
            <w:shd w:val="clear" w:color="auto" w:fill="auto"/>
            <w:vAlign w:val="center"/>
          </w:tcPr>
          <w:p w14:paraId="5CE61850">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BAF1726">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88EE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12#镀锌</w:t>
            </w:r>
          </w:p>
        </w:tc>
      </w:tr>
      <w:tr w14:paraId="53B2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127F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shd w:val="clear" w:color="auto" w:fill="auto"/>
            <w:vAlign w:val="center"/>
          </w:tcPr>
          <w:p w14:paraId="3B0FF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地锚及配件</w:t>
            </w:r>
          </w:p>
        </w:tc>
        <w:tc>
          <w:tcPr>
            <w:tcW w:w="1020" w:type="dxa"/>
            <w:shd w:val="clear" w:color="auto" w:fill="auto"/>
            <w:vAlign w:val="center"/>
          </w:tcPr>
          <w:p w14:paraId="207FD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5" w:type="dxa"/>
            <w:shd w:val="clear" w:color="auto" w:fill="auto"/>
            <w:vAlign w:val="center"/>
          </w:tcPr>
          <w:p w14:paraId="1813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035" w:type="dxa"/>
            <w:shd w:val="clear" w:color="auto" w:fill="auto"/>
            <w:vAlign w:val="center"/>
          </w:tcPr>
          <w:p w14:paraId="5BAE2595">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5C47851">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61E2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100cm长地锚拉线、预制混凝土支桩、钢绞线等配套拉锚</w:t>
            </w:r>
          </w:p>
        </w:tc>
      </w:tr>
      <w:tr w14:paraId="7560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2D63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35" w:type="dxa"/>
            <w:shd w:val="clear" w:color="auto" w:fill="auto"/>
            <w:vAlign w:val="center"/>
          </w:tcPr>
          <w:p w14:paraId="3B1AA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苗木支杆</w:t>
            </w:r>
          </w:p>
        </w:tc>
        <w:tc>
          <w:tcPr>
            <w:tcW w:w="1020" w:type="dxa"/>
            <w:shd w:val="clear" w:color="auto" w:fill="auto"/>
            <w:vAlign w:val="center"/>
          </w:tcPr>
          <w:p w14:paraId="1AB83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25" w:type="dxa"/>
            <w:shd w:val="clear" w:color="auto" w:fill="auto"/>
            <w:vAlign w:val="center"/>
          </w:tcPr>
          <w:p w14:paraId="0423B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035" w:type="dxa"/>
            <w:shd w:val="clear" w:color="auto" w:fill="auto"/>
            <w:vAlign w:val="center"/>
          </w:tcPr>
          <w:p w14:paraId="6451C20C">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09C8259">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9CF3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长度350cm、玻璃纤维材质</w:t>
            </w:r>
          </w:p>
        </w:tc>
      </w:tr>
      <w:tr w14:paraId="5740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top"/>
          </w:tcPr>
          <w:p w14:paraId="514A5170">
            <w:pPr>
              <w:jc w:val="center"/>
              <w:rPr>
                <w:rFonts w:hint="eastAsia" w:ascii="宋体" w:hAnsi="宋体" w:eastAsia="宋体" w:cs="宋体"/>
                <w:i w:val="0"/>
                <w:iCs w:val="0"/>
                <w:color w:val="000000"/>
                <w:sz w:val="22"/>
                <w:szCs w:val="22"/>
                <w:u w:val="none"/>
              </w:rPr>
            </w:pPr>
          </w:p>
        </w:tc>
        <w:tc>
          <w:tcPr>
            <w:tcW w:w="1635" w:type="dxa"/>
            <w:shd w:val="clear" w:color="auto" w:fill="auto"/>
            <w:vAlign w:val="center"/>
          </w:tcPr>
          <w:p w14:paraId="20587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20" w:type="dxa"/>
            <w:shd w:val="clear" w:color="auto" w:fill="auto"/>
            <w:vAlign w:val="top"/>
          </w:tcPr>
          <w:p w14:paraId="5F0BDC81">
            <w:pPr>
              <w:jc w:val="center"/>
              <w:rPr>
                <w:rFonts w:hint="eastAsia" w:ascii="宋体" w:hAnsi="宋体" w:eastAsia="宋体" w:cs="宋体"/>
                <w:i w:val="0"/>
                <w:iCs w:val="0"/>
                <w:color w:val="000000"/>
                <w:sz w:val="22"/>
                <w:szCs w:val="22"/>
                <w:u w:val="none"/>
              </w:rPr>
            </w:pPr>
          </w:p>
        </w:tc>
        <w:tc>
          <w:tcPr>
            <w:tcW w:w="825" w:type="dxa"/>
            <w:shd w:val="clear" w:color="auto" w:fill="auto"/>
            <w:vAlign w:val="top"/>
          </w:tcPr>
          <w:p w14:paraId="26EE545F">
            <w:pPr>
              <w:rPr>
                <w:rFonts w:hint="eastAsia" w:ascii="宋体" w:hAnsi="宋体" w:eastAsia="宋体" w:cs="宋体"/>
                <w:i w:val="0"/>
                <w:iCs w:val="0"/>
                <w:color w:val="000000"/>
                <w:sz w:val="22"/>
                <w:szCs w:val="22"/>
                <w:u w:val="none"/>
              </w:rPr>
            </w:pPr>
          </w:p>
        </w:tc>
        <w:tc>
          <w:tcPr>
            <w:tcW w:w="1035" w:type="dxa"/>
            <w:shd w:val="clear" w:color="auto" w:fill="auto"/>
            <w:vAlign w:val="top"/>
          </w:tcPr>
          <w:p w14:paraId="1039BAF0">
            <w:pPr>
              <w:jc w:val="left"/>
              <w:rPr>
                <w:rFonts w:hint="eastAsia" w:ascii="宋体" w:hAnsi="宋体" w:eastAsia="宋体" w:cs="宋体"/>
                <w:i w:val="0"/>
                <w:iCs w:val="0"/>
                <w:color w:val="000000"/>
                <w:sz w:val="22"/>
                <w:szCs w:val="22"/>
                <w:u w:val="none"/>
              </w:rPr>
            </w:pPr>
          </w:p>
        </w:tc>
        <w:tc>
          <w:tcPr>
            <w:tcW w:w="1170" w:type="dxa"/>
            <w:shd w:val="clear" w:color="auto" w:fill="auto"/>
            <w:vAlign w:val="center"/>
          </w:tcPr>
          <w:p w14:paraId="4AAD68F4">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29E6DDB5">
            <w:pPr>
              <w:jc w:val="left"/>
              <w:rPr>
                <w:rFonts w:hint="eastAsia" w:ascii="宋体" w:hAnsi="宋体" w:eastAsia="宋体" w:cs="宋体"/>
                <w:i w:val="0"/>
                <w:iCs w:val="0"/>
                <w:color w:val="000000"/>
                <w:sz w:val="22"/>
                <w:szCs w:val="22"/>
                <w:u w:val="none"/>
              </w:rPr>
            </w:pPr>
          </w:p>
        </w:tc>
      </w:tr>
      <w:tr w14:paraId="6582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15" w:type="dxa"/>
            <w:gridSpan w:val="7"/>
            <w:shd w:val="clear" w:color="auto" w:fill="auto"/>
            <w:vAlign w:val="center"/>
          </w:tcPr>
          <w:p w14:paraId="0FB03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贰、农机设备</w:t>
            </w:r>
          </w:p>
        </w:tc>
      </w:tr>
      <w:tr w14:paraId="67EE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1BF80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35" w:type="dxa"/>
            <w:shd w:val="clear" w:color="auto" w:fill="auto"/>
            <w:vAlign w:val="center"/>
          </w:tcPr>
          <w:p w14:paraId="3C1D1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0" w:type="dxa"/>
            <w:shd w:val="clear" w:color="auto" w:fill="auto"/>
            <w:vAlign w:val="center"/>
          </w:tcPr>
          <w:p w14:paraId="2AC63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25" w:type="dxa"/>
            <w:shd w:val="clear" w:color="auto" w:fill="auto"/>
            <w:vAlign w:val="center"/>
          </w:tcPr>
          <w:p w14:paraId="28C6F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35" w:type="dxa"/>
            <w:shd w:val="clear" w:color="auto" w:fill="auto"/>
            <w:vAlign w:val="center"/>
          </w:tcPr>
          <w:p w14:paraId="26726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70" w:type="dxa"/>
            <w:shd w:val="clear" w:color="auto" w:fill="auto"/>
            <w:vAlign w:val="center"/>
          </w:tcPr>
          <w:p w14:paraId="78821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2700" w:type="dxa"/>
            <w:shd w:val="clear" w:color="auto" w:fill="auto"/>
            <w:vAlign w:val="center"/>
          </w:tcPr>
          <w:p w14:paraId="1BC72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91C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A358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3164C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拖拉机头</w:t>
            </w:r>
          </w:p>
        </w:tc>
        <w:tc>
          <w:tcPr>
            <w:tcW w:w="1020" w:type="dxa"/>
            <w:shd w:val="clear" w:color="auto" w:fill="auto"/>
            <w:vAlign w:val="center"/>
          </w:tcPr>
          <w:p w14:paraId="6A109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1898F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2179FEF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FE8E04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AFB7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504.00 </w:t>
            </w:r>
          </w:p>
        </w:tc>
      </w:tr>
      <w:tr w14:paraId="24B2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4FFF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shd w:val="clear" w:color="auto" w:fill="auto"/>
            <w:vAlign w:val="center"/>
          </w:tcPr>
          <w:p w14:paraId="3A774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果园弥雾机</w:t>
            </w:r>
          </w:p>
        </w:tc>
        <w:tc>
          <w:tcPr>
            <w:tcW w:w="1020" w:type="dxa"/>
            <w:shd w:val="clear" w:color="auto" w:fill="auto"/>
            <w:vAlign w:val="center"/>
          </w:tcPr>
          <w:p w14:paraId="7F7BB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30E55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6DD45C1B">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42821E7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CC92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500L</w:t>
            </w:r>
          </w:p>
        </w:tc>
      </w:tr>
      <w:tr w14:paraId="18ED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B0D3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shd w:val="clear" w:color="auto" w:fill="auto"/>
            <w:vAlign w:val="center"/>
          </w:tcPr>
          <w:p w14:paraId="5EF772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三轮车</w:t>
            </w:r>
          </w:p>
        </w:tc>
        <w:tc>
          <w:tcPr>
            <w:tcW w:w="1020" w:type="dxa"/>
            <w:shd w:val="clear" w:color="auto" w:fill="auto"/>
            <w:vAlign w:val="center"/>
          </w:tcPr>
          <w:p w14:paraId="0BA8C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42756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57CA63E5">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3447E8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4306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柴油三轮车24型</w:t>
            </w:r>
          </w:p>
        </w:tc>
      </w:tr>
      <w:tr w14:paraId="1004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F28D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35" w:type="dxa"/>
            <w:shd w:val="clear" w:color="auto" w:fill="auto"/>
            <w:vAlign w:val="center"/>
          </w:tcPr>
          <w:p w14:paraId="78451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三轮摩托车</w:t>
            </w:r>
          </w:p>
        </w:tc>
        <w:tc>
          <w:tcPr>
            <w:tcW w:w="1020" w:type="dxa"/>
            <w:shd w:val="clear" w:color="auto" w:fill="auto"/>
            <w:vAlign w:val="center"/>
          </w:tcPr>
          <w:p w14:paraId="21C65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6AC86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0193A0B7">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1374167">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E668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200cc三轮摩托车</w:t>
            </w:r>
          </w:p>
        </w:tc>
      </w:tr>
      <w:tr w14:paraId="1E41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D97F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5" w:type="dxa"/>
            <w:shd w:val="clear" w:color="auto" w:fill="auto"/>
            <w:vAlign w:val="center"/>
          </w:tcPr>
          <w:p w14:paraId="6C8C3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株间避让割草机</w:t>
            </w:r>
          </w:p>
        </w:tc>
        <w:tc>
          <w:tcPr>
            <w:tcW w:w="1020" w:type="dxa"/>
            <w:shd w:val="clear" w:color="auto" w:fill="auto"/>
            <w:vAlign w:val="center"/>
          </w:tcPr>
          <w:p w14:paraId="34858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6FF11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4C0D4AA5">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568BD3D">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6ABA9C2E">
            <w:pPr>
              <w:jc w:val="left"/>
              <w:rPr>
                <w:rFonts w:hint="eastAsia" w:ascii="宋体" w:hAnsi="宋体" w:eastAsia="宋体" w:cs="宋体"/>
                <w:i w:val="0"/>
                <w:iCs w:val="0"/>
                <w:color w:val="000000"/>
                <w:sz w:val="22"/>
                <w:szCs w:val="22"/>
                <w:u w:val="none"/>
              </w:rPr>
            </w:pPr>
          </w:p>
        </w:tc>
      </w:tr>
      <w:tr w14:paraId="06D0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EA92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5" w:type="dxa"/>
            <w:shd w:val="clear" w:color="auto" w:fill="auto"/>
            <w:vAlign w:val="center"/>
          </w:tcPr>
          <w:p w14:paraId="76281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悬挂式开沟施肥机、旋耕机</w:t>
            </w:r>
          </w:p>
        </w:tc>
        <w:tc>
          <w:tcPr>
            <w:tcW w:w="1020" w:type="dxa"/>
            <w:shd w:val="clear" w:color="auto" w:fill="auto"/>
            <w:vAlign w:val="center"/>
          </w:tcPr>
          <w:p w14:paraId="5AEF0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5" w:type="dxa"/>
            <w:shd w:val="clear" w:color="auto" w:fill="auto"/>
            <w:vAlign w:val="center"/>
          </w:tcPr>
          <w:p w14:paraId="71D41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6BAF2E4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7AC0500">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0FF2A9B8">
            <w:pPr>
              <w:jc w:val="left"/>
              <w:rPr>
                <w:rFonts w:hint="eastAsia" w:ascii="宋体" w:hAnsi="宋体" w:eastAsia="宋体" w:cs="宋体"/>
                <w:i w:val="0"/>
                <w:iCs w:val="0"/>
                <w:color w:val="000000"/>
                <w:sz w:val="22"/>
                <w:szCs w:val="22"/>
                <w:u w:val="none"/>
              </w:rPr>
            </w:pPr>
          </w:p>
        </w:tc>
      </w:tr>
      <w:tr w14:paraId="2B87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4187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5" w:type="dxa"/>
            <w:shd w:val="clear" w:color="auto" w:fill="auto"/>
            <w:vAlign w:val="center"/>
          </w:tcPr>
          <w:p w14:paraId="5A4D0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背负式割草机</w:t>
            </w:r>
          </w:p>
        </w:tc>
        <w:tc>
          <w:tcPr>
            <w:tcW w:w="1020" w:type="dxa"/>
            <w:shd w:val="clear" w:color="auto" w:fill="auto"/>
            <w:vAlign w:val="center"/>
          </w:tcPr>
          <w:p w14:paraId="386B3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56709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shd w:val="clear" w:color="auto" w:fill="auto"/>
            <w:vAlign w:val="center"/>
          </w:tcPr>
          <w:p w14:paraId="6E11F5E8">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87B862C">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1ED49744">
            <w:pPr>
              <w:jc w:val="left"/>
              <w:rPr>
                <w:rFonts w:hint="eastAsia" w:ascii="宋体" w:hAnsi="宋体" w:eastAsia="宋体" w:cs="宋体"/>
                <w:i w:val="0"/>
                <w:iCs w:val="0"/>
                <w:color w:val="000000"/>
                <w:sz w:val="22"/>
                <w:szCs w:val="22"/>
                <w:u w:val="none"/>
              </w:rPr>
            </w:pPr>
          </w:p>
        </w:tc>
      </w:tr>
      <w:tr w14:paraId="4AAE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7E885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35" w:type="dxa"/>
            <w:shd w:val="clear" w:color="auto" w:fill="auto"/>
            <w:vAlign w:val="center"/>
          </w:tcPr>
          <w:p w14:paraId="4E0FB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太阳能灭虫灯</w:t>
            </w:r>
          </w:p>
        </w:tc>
        <w:tc>
          <w:tcPr>
            <w:tcW w:w="1020" w:type="dxa"/>
            <w:shd w:val="clear" w:color="auto" w:fill="auto"/>
            <w:vAlign w:val="center"/>
          </w:tcPr>
          <w:p w14:paraId="40A7D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33B51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shd w:val="clear" w:color="auto" w:fill="auto"/>
            <w:vAlign w:val="center"/>
          </w:tcPr>
          <w:p w14:paraId="2F38F29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EB075E0">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24EBD390">
            <w:pPr>
              <w:jc w:val="left"/>
              <w:rPr>
                <w:rFonts w:hint="eastAsia" w:ascii="宋体" w:hAnsi="宋体" w:eastAsia="宋体" w:cs="宋体"/>
                <w:i w:val="0"/>
                <w:iCs w:val="0"/>
                <w:color w:val="000000"/>
                <w:sz w:val="22"/>
                <w:szCs w:val="22"/>
                <w:u w:val="none"/>
              </w:rPr>
            </w:pPr>
          </w:p>
        </w:tc>
      </w:tr>
      <w:tr w14:paraId="3B2A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0719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35" w:type="dxa"/>
            <w:shd w:val="clear" w:color="auto" w:fill="auto"/>
            <w:vAlign w:val="center"/>
          </w:tcPr>
          <w:p w14:paraId="728EA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农机设备棚</w:t>
            </w:r>
          </w:p>
        </w:tc>
        <w:tc>
          <w:tcPr>
            <w:tcW w:w="1020" w:type="dxa"/>
            <w:shd w:val="clear" w:color="auto" w:fill="auto"/>
            <w:vAlign w:val="center"/>
          </w:tcPr>
          <w:p w14:paraId="785C8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shd w:val="clear" w:color="auto" w:fill="auto"/>
            <w:vAlign w:val="center"/>
          </w:tcPr>
          <w:p w14:paraId="1A26B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35" w:type="dxa"/>
            <w:shd w:val="clear" w:color="auto" w:fill="auto"/>
            <w:vAlign w:val="center"/>
          </w:tcPr>
          <w:p w14:paraId="4F204BA2">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DA7E9B9">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73C0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钢结构主体、含10cm混凝土地坪</w:t>
            </w:r>
          </w:p>
        </w:tc>
      </w:tr>
      <w:tr w14:paraId="2F29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1C30D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35" w:type="dxa"/>
            <w:shd w:val="clear" w:color="auto" w:fill="auto"/>
            <w:vAlign w:val="center"/>
          </w:tcPr>
          <w:p w14:paraId="73FE1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农资管理房整修</w:t>
            </w:r>
          </w:p>
        </w:tc>
        <w:tc>
          <w:tcPr>
            <w:tcW w:w="1020" w:type="dxa"/>
            <w:shd w:val="clear" w:color="auto" w:fill="auto"/>
            <w:vAlign w:val="center"/>
          </w:tcPr>
          <w:p w14:paraId="62B6B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shd w:val="clear" w:color="auto" w:fill="auto"/>
            <w:vAlign w:val="center"/>
          </w:tcPr>
          <w:p w14:paraId="2D28A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035" w:type="dxa"/>
            <w:shd w:val="clear" w:color="auto" w:fill="auto"/>
            <w:vAlign w:val="center"/>
          </w:tcPr>
          <w:p w14:paraId="439CB875">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F29B044">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FFED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含屋面钢架树脂瓦、门窗更换、电路及墙面整修</w:t>
            </w:r>
          </w:p>
        </w:tc>
      </w:tr>
      <w:tr w14:paraId="7387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7421C7D">
            <w:pPr>
              <w:jc w:val="left"/>
              <w:rPr>
                <w:rFonts w:hint="eastAsia" w:ascii="宋体" w:hAnsi="宋体" w:eastAsia="宋体" w:cs="宋体"/>
                <w:i w:val="0"/>
                <w:iCs w:val="0"/>
                <w:color w:val="000000"/>
                <w:sz w:val="18"/>
                <w:szCs w:val="18"/>
                <w:u w:val="none"/>
              </w:rPr>
            </w:pPr>
          </w:p>
        </w:tc>
        <w:tc>
          <w:tcPr>
            <w:tcW w:w="1635" w:type="dxa"/>
            <w:shd w:val="clear" w:color="auto" w:fill="auto"/>
            <w:vAlign w:val="center"/>
          </w:tcPr>
          <w:p w14:paraId="66B79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20" w:type="dxa"/>
            <w:shd w:val="clear" w:color="auto" w:fill="auto"/>
            <w:vAlign w:val="top"/>
          </w:tcPr>
          <w:p w14:paraId="62C74607">
            <w:pPr>
              <w:jc w:val="center"/>
              <w:rPr>
                <w:rFonts w:hint="eastAsia" w:ascii="宋体" w:hAnsi="宋体" w:eastAsia="宋体" w:cs="宋体"/>
                <w:i w:val="0"/>
                <w:iCs w:val="0"/>
                <w:color w:val="000000"/>
                <w:sz w:val="22"/>
                <w:szCs w:val="22"/>
                <w:u w:val="none"/>
              </w:rPr>
            </w:pPr>
          </w:p>
        </w:tc>
        <w:tc>
          <w:tcPr>
            <w:tcW w:w="825" w:type="dxa"/>
            <w:shd w:val="clear" w:color="auto" w:fill="auto"/>
            <w:vAlign w:val="top"/>
          </w:tcPr>
          <w:p w14:paraId="0657AAC0">
            <w:pPr>
              <w:rPr>
                <w:rFonts w:hint="eastAsia" w:ascii="宋体" w:hAnsi="宋体" w:eastAsia="宋体" w:cs="宋体"/>
                <w:i w:val="0"/>
                <w:iCs w:val="0"/>
                <w:color w:val="000000"/>
                <w:sz w:val="22"/>
                <w:szCs w:val="22"/>
                <w:u w:val="none"/>
              </w:rPr>
            </w:pPr>
          </w:p>
        </w:tc>
        <w:tc>
          <w:tcPr>
            <w:tcW w:w="1035" w:type="dxa"/>
            <w:shd w:val="clear" w:color="auto" w:fill="auto"/>
            <w:vAlign w:val="top"/>
          </w:tcPr>
          <w:p w14:paraId="253D36B2">
            <w:pPr>
              <w:jc w:val="left"/>
              <w:rPr>
                <w:rFonts w:hint="eastAsia" w:ascii="宋体" w:hAnsi="宋体" w:eastAsia="宋体" w:cs="宋体"/>
                <w:i w:val="0"/>
                <w:iCs w:val="0"/>
                <w:color w:val="000000"/>
                <w:sz w:val="22"/>
                <w:szCs w:val="22"/>
                <w:u w:val="none"/>
              </w:rPr>
            </w:pPr>
          </w:p>
        </w:tc>
        <w:tc>
          <w:tcPr>
            <w:tcW w:w="1170" w:type="dxa"/>
            <w:shd w:val="clear" w:color="auto" w:fill="auto"/>
            <w:vAlign w:val="center"/>
          </w:tcPr>
          <w:p w14:paraId="200906BD">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25F3306D">
            <w:pPr>
              <w:jc w:val="left"/>
              <w:rPr>
                <w:rFonts w:hint="eastAsia" w:ascii="宋体" w:hAnsi="宋体" w:eastAsia="宋体" w:cs="宋体"/>
                <w:i w:val="0"/>
                <w:iCs w:val="0"/>
                <w:color w:val="000000"/>
                <w:sz w:val="22"/>
                <w:szCs w:val="22"/>
                <w:u w:val="none"/>
              </w:rPr>
            </w:pPr>
          </w:p>
        </w:tc>
      </w:tr>
      <w:tr w14:paraId="5EA9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15" w:type="dxa"/>
            <w:gridSpan w:val="7"/>
            <w:shd w:val="clear" w:color="auto" w:fill="auto"/>
            <w:vAlign w:val="center"/>
          </w:tcPr>
          <w:p w14:paraId="352FA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叁、水肥一体化设备</w:t>
            </w:r>
          </w:p>
        </w:tc>
      </w:tr>
      <w:tr w14:paraId="3431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5217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35" w:type="dxa"/>
            <w:shd w:val="clear" w:color="auto" w:fill="auto"/>
            <w:vAlign w:val="center"/>
          </w:tcPr>
          <w:p w14:paraId="03E32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0" w:type="dxa"/>
            <w:shd w:val="clear" w:color="auto" w:fill="auto"/>
            <w:vAlign w:val="center"/>
          </w:tcPr>
          <w:p w14:paraId="2DB24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25" w:type="dxa"/>
            <w:shd w:val="clear" w:color="auto" w:fill="auto"/>
            <w:vAlign w:val="center"/>
          </w:tcPr>
          <w:p w14:paraId="00833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35" w:type="dxa"/>
            <w:shd w:val="clear" w:color="auto" w:fill="auto"/>
            <w:vAlign w:val="center"/>
          </w:tcPr>
          <w:p w14:paraId="1D30B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70" w:type="dxa"/>
            <w:shd w:val="clear" w:color="auto" w:fill="auto"/>
            <w:vAlign w:val="center"/>
          </w:tcPr>
          <w:p w14:paraId="486C4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2700" w:type="dxa"/>
            <w:shd w:val="clear" w:color="auto" w:fill="auto"/>
            <w:vAlign w:val="center"/>
          </w:tcPr>
          <w:p w14:paraId="232F4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810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18A7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635" w:type="dxa"/>
            <w:shd w:val="clear" w:color="auto" w:fill="auto"/>
            <w:vAlign w:val="center"/>
          </w:tcPr>
          <w:p w14:paraId="0C76E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水源设备</w:t>
            </w:r>
          </w:p>
        </w:tc>
        <w:tc>
          <w:tcPr>
            <w:tcW w:w="1020" w:type="dxa"/>
            <w:shd w:val="clear" w:color="auto" w:fill="auto"/>
            <w:vAlign w:val="top"/>
          </w:tcPr>
          <w:p w14:paraId="53B375E7">
            <w:pPr>
              <w:jc w:val="center"/>
              <w:rPr>
                <w:rFonts w:hint="eastAsia" w:ascii="宋体" w:hAnsi="宋体" w:eastAsia="宋体" w:cs="宋体"/>
                <w:i w:val="0"/>
                <w:iCs w:val="0"/>
                <w:color w:val="000000"/>
                <w:sz w:val="22"/>
                <w:szCs w:val="22"/>
                <w:u w:val="none"/>
              </w:rPr>
            </w:pPr>
          </w:p>
        </w:tc>
        <w:tc>
          <w:tcPr>
            <w:tcW w:w="825" w:type="dxa"/>
            <w:shd w:val="clear" w:color="auto" w:fill="auto"/>
            <w:vAlign w:val="top"/>
          </w:tcPr>
          <w:p w14:paraId="613F25B8">
            <w:pPr>
              <w:jc w:val="center"/>
              <w:rPr>
                <w:rFonts w:hint="eastAsia" w:ascii="宋体" w:hAnsi="宋体" w:eastAsia="宋体" w:cs="宋体"/>
                <w:i w:val="0"/>
                <w:iCs w:val="0"/>
                <w:color w:val="000000"/>
                <w:sz w:val="22"/>
                <w:szCs w:val="22"/>
                <w:u w:val="none"/>
              </w:rPr>
            </w:pPr>
          </w:p>
        </w:tc>
        <w:tc>
          <w:tcPr>
            <w:tcW w:w="1035" w:type="dxa"/>
            <w:shd w:val="clear" w:color="auto" w:fill="auto"/>
            <w:vAlign w:val="top"/>
          </w:tcPr>
          <w:p w14:paraId="4ED22EAD">
            <w:pPr>
              <w:jc w:val="center"/>
              <w:rPr>
                <w:rFonts w:hint="eastAsia" w:ascii="宋体" w:hAnsi="宋体" w:eastAsia="宋体" w:cs="宋体"/>
                <w:i w:val="0"/>
                <w:iCs w:val="0"/>
                <w:color w:val="000000"/>
                <w:sz w:val="22"/>
                <w:szCs w:val="22"/>
                <w:u w:val="none"/>
              </w:rPr>
            </w:pPr>
          </w:p>
        </w:tc>
        <w:tc>
          <w:tcPr>
            <w:tcW w:w="1170" w:type="dxa"/>
            <w:shd w:val="clear" w:color="auto" w:fill="auto"/>
            <w:vAlign w:val="center"/>
          </w:tcPr>
          <w:p w14:paraId="6A3C7707">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452E6041">
            <w:pPr>
              <w:jc w:val="left"/>
              <w:rPr>
                <w:rFonts w:hint="eastAsia" w:ascii="宋体" w:hAnsi="宋体" w:eastAsia="宋体" w:cs="宋体"/>
                <w:i w:val="0"/>
                <w:iCs w:val="0"/>
                <w:color w:val="000000"/>
                <w:sz w:val="22"/>
                <w:szCs w:val="22"/>
                <w:u w:val="none"/>
              </w:rPr>
            </w:pPr>
          </w:p>
        </w:tc>
      </w:tr>
      <w:tr w14:paraId="1020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3A1D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3C911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蓄水设备</w:t>
            </w:r>
          </w:p>
        </w:tc>
        <w:tc>
          <w:tcPr>
            <w:tcW w:w="1020" w:type="dxa"/>
            <w:shd w:val="clear" w:color="auto" w:fill="auto"/>
            <w:vAlign w:val="center"/>
          </w:tcPr>
          <w:p w14:paraId="4D7BB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25" w:type="dxa"/>
            <w:shd w:val="clear" w:color="auto" w:fill="auto"/>
            <w:vAlign w:val="center"/>
          </w:tcPr>
          <w:p w14:paraId="01A77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580C0BB6">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63912C1">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A3BC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容量≥90m³波纹镀锌钢蓄水池（含基础、采购运输等）</w:t>
            </w:r>
          </w:p>
        </w:tc>
      </w:tr>
      <w:tr w14:paraId="4E71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1F1AD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35" w:type="dxa"/>
            <w:shd w:val="clear" w:color="auto" w:fill="auto"/>
            <w:vAlign w:val="center"/>
          </w:tcPr>
          <w:p w14:paraId="16A48D74">
            <w:pPr>
              <w:jc w:val="left"/>
              <w:rPr>
                <w:rFonts w:hint="eastAsia" w:ascii="宋体" w:hAnsi="宋体" w:eastAsia="宋体" w:cs="宋体"/>
                <w:i w:val="0"/>
                <w:iCs w:val="0"/>
                <w:color w:val="000000"/>
                <w:sz w:val="18"/>
                <w:szCs w:val="18"/>
                <w:u w:val="none"/>
              </w:rPr>
            </w:pPr>
          </w:p>
        </w:tc>
        <w:tc>
          <w:tcPr>
            <w:tcW w:w="1020" w:type="dxa"/>
            <w:shd w:val="clear" w:color="auto" w:fill="auto"/>
            <w:vAlign w:val="center"/>
          </w:tcPr>
          <w:p w14:paraId="49CB0B2E">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44881F52">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7D8603A7">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68B694A">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0C8438C">
            <w:pPr>
              <w:jc w:val="left"/>
              <w:rPr>
                <w:rFonts w:hint="eastAsia" w:ascii="宋体" w:hAnsi="宋体" w:eastAsia="宋体" w:cs="宋体"/>
                <w:i w:val="0"/>
                <w:iCs w:val="0"/>
                <w:color w:val="000000"/>
                <w:sz w:val="18"/>
                <w:szCs w:val="18"/>
                <w:u w:val="none"/>
              </w:rPr>
            </w:pPr>
          </w:p>
        </w:tc>
      </w:tr>
      <w:tr w14:paraId="27B6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30D9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635" w:type="dxa"/>
            <w:shd w:val="clear" w:color="auto" w:fill="auto"/>
            <w:vAlign w:val="center"/>
          </w:tcPr>
          <w:p w14:paraId="22F3D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控制室</w:t>
            </w:r>
          </w:p>
        </w:tc>
        <w:tc>
          <w:tcPr>
            <w:tcW w:w="1020" w:type="dxa"/>
            <w:shd w:val="clear" w:color="auto" w:fill="auto"/>
            <w:vAlign w:val="center"/>
          </w:tcPr>
          <w:p w14:paraId="2FBB10AE">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34988817">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4C54F379">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0731E8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0F1341A">
            <w:pPr>
              <w:jc w:val="left"/>
              <w:rPr>
                <w:rFonts w:hint="eastAsia" w:ascii="宋体" w:hAnsi="宋体" w:eastAsia="宋体" w:cs="宋体"/>
                <w:i w:val="0"/>
                <w:iCs w:val="0"/>
                <w:color w:val="000000"/>
                <w:sz w:val="18"/>
                <w:szCs w:val="18"/>
                <w:u w:val="none"/>
              </w:rPr>
            </w:pPr>
          </w:p>
        </w:tc>
      </w:tr>
      <w:tr w14:paraId="05D8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E4CF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5A40C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设备间整修</w:t>
            </w:r>
          </w:p>
        </w:tc>
        <w:tc>
          <w:tcPr>
            <w:tcW w:w="1020" w:type="dxa"/>
            <w:shd w:val="clear" w:color="auto" w:fill="auto"/>
            <w:vAlign w:val="center"/>
          </w:tcPr>
          <w:p w14:paraId="6BB9C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shd w:val="clear" w:color="auto" w:fill="auto"/>
            <w:vAlign w:val="center"/>
          </w:tcPr>
          <w:p w14:paraId="4903A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35" w:type="dxa"/>
            <w:shd w:val="clear" w:color="auto" w:fill="auto"/>
            <w:vAlign w:val="center"/>
          </w:tcPr>
          <w:p w14:paraId="6A2305A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555224DD">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D482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含屋顶树脂瓦、门窗更换、电路及墙面整修</w:t>
            </w:r>
          </w:p>
        </w:tc>
      </w:tr>
      <w:tr w14:paraId="520F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2A1F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shd w:val="clear" w:color="auto" w:fill="auto"/>
            <w:vAlign w:val="center"/>
          </w:tcPr>
          <w:p w14:paraId="56012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380V低压线路</w:t>
            </w:r>
          </w:p>
        </w:tc>
        <w:tc>
          <w:tcPr>
            <w:tcW w:w="1020" w:type="dxa"/>
            <w:shd w:val="clear" w:color="auto" w:fill="auto"/>
            <w:vAlign w:val="center"/>
          </w:tcPr>
          <w:p w14:paraId="66434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825" w:type="dxa"/>
            <w:shd w:val="clear" w:color="auto" w:fill="auto"/>
            <w:vAlign w:val="center"/>
          </w:tcPr>
          <w:p w14:paraId="10D9A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1035" w:type="dxa"/>
            <w:shd w:val="clear" w:color="auto" w:fill="auto"/>
            <w:vAlign w:val="center"/>
          </w:tcPr>
          <w:p w14:paraId="15B020BB">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90D617D">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7977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含线路架设、电表、配电箱等</w:t>
            </w:r>
          </w:p>
        </w:tc>
      </w:tr>
      <w:tr w14:paraId="7AF9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18D7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35" w:type="dxa"/>
            <w:shd w:val="clear" w:color="auto" w:fill="auto"/>
            <w:vAlign w:val="center"/>
          </w:tcPr>
          <w:p w14:paraId="060769BF">
            <w:pPr>
              <w:jc w:val="left"/>
              <w:rPr>
                <w:rFonts w:hint="eastAsia" w:ascii="宋体" w:hAnsi="宋体" w:eastAsia="宋体" w:cs="宋体"/>
                <w:i w:val="0"/>
                <w:iCs w:val="0"/>
                <w:color w:val="000000"/>
                <w:sz w:val="18"/>
                <w:szCs w:val="18"/>
                <w:u w:val="none"/>
              </w:rPr>
            </w:pPr>
          </w:p>
        </w:tc>
        <w:tc>
          <w:tcPr>
            <w:tcW w:w="1020" w:type="dxa"/>
            <w:shd w:val="clear" w:color="auto" w:fill="auto"/>
            <w:vAlign w:val="center"/>
          </w:tcPr>
          <w:p w14:paraId="1E3C2DE9">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7E1C8969">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41EA6A54">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41661DAB">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CDA28EF">
            <w:pPr>
              <w:jc w:val="left"/>
              <w:rPr>
                <w:rFonts w:hint="eastAsia" w:ascii="宋体" w:hAnsi="宋体" w:eastAsia="宋体" w:cs="宋体"/>
                <w:i w:val="0"/>
                <w:iCs w:val="0"/>
                <w:color w:val="000000"/>
                <w:sz w:val="18"/>
                <w:szCs w:val="18"/>
                <w:u w:val="none"/>
              </w:rPr>
            </w:pPr>
          </w:p>
        </w:tc>
      </w:tr>
      <w:tr w14:paraId="4A44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263E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635" w:type="dxa"/>
            <w:shd w:val="clear" w:color="auto" w:fill="auto"/>
            <w:vAlign w:val="center"/>
          </w:tcPr>
          <w:p w14:paraId="55E04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首部控制设备</w:t>
            </w:r>
          </w:p>
        </w:tc>
        <w:tc>
          <w:tcPr>
            <w:tcW w:w="1020" w:type="dxa"/>
            <w:shd w:val="clear" w:color="auto" w:fill="auto"/>
            <w:vAlign w:val="center"/>
          </w:tcPr>
          <w:p w14:paraId="24B5BF18">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61F009B9">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41308353">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39D1455">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C97AABA">
            <w:pPr>
              <w:jc w:val="left"/>
              <w:rPr>
                <w:rFonts w:hint="eastAsia" w:ascii="宋体" w:hAnsi="宋体" w:eastAsia="宋体" w:cs="宋体"/>
                <w:i w:val="0"/>
                <w:iCs w:val="0"/>
                <w:color w:val="000000"/>
                <w:sz w:val="18"/>
                <w:szCs w:val="18"/>
                <w:u w:val="none"/>
              </w:rPr>
            </w:pPr>
          </w:p>
        </w:tc>
      </w:tr>
      <w:tr w14:paraId="79A9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1C3F5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173F8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施肥机</w:t>
            </w:r>
          </w:p>
        </w:tc>
        <w:tc>
          <w:tcPr>
            <w:tcW w:w="1020" w:type="dxa"/>
            <w:shd w:val="clear" w:color="auto" w:fill="auto"/>
            <w:vAlign w:val="center"/>
          </w:tcPr>
          <w:p w14:paraId="5D1AB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4308D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6F2534A8">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94E971A">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E884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智能三通道</w:t>
            </w:r>
          </w:p>
        </w:tc>
      </w:tr>
      <w:tr w14:paraId="7AB3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B744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shd w:val="clear" w:color="auto" w:fill="auto"/>
            <w:vAlign w:val="center"/>
          </w:tcPr>
          <w:p w14:paraId="396607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卧式离心泵</w:t>
            </w:r>
          </w:p>
        </w:tc>
        <w:tc>
          <w:tcPr>
            <w:tcW w:w="1020" w:type="dxa"/>
            <w:shd w:val="clear" w:color="auto" w:fill="auto"/>
            <w:vAlign w:val="center"/>
          </w:tcPr>
          <w:p w14:paraId="65E2D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25" w:type="dxa"/>
            <w:shd w:val="clear" w:color="auto" w:fill="auto"/>
            <w:vAlign w:val="center"/>
          </w:tcPr>
          <w:p w14:paraId="2B218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0B7AA78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1E3E18A">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82CF2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卧式离心泵</w:t>
            </w:r>
          </w:p>
        </w:tc>
      </w:tr>
      <w:tr w14:paraId="6086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E218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shd w:val="clear" w:color="auto" w:fill="auto"/>
            <w:vAlign w:val="center"/>
          </w:tcPr>
          <w:p w14:paraId="74347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3"全自动反冲洗介质过滤器</w:t>
            </w:r>
          </w:p>
        </w:tc>
        <w:tc>
          <w:tcPr>
            <w:tcW w:w="1020" w:type="dxa"/>
            <w:shd w:val="clear" w:color="auto" w:fill="auto"/>
            <w:vAlign w:val="center"/>
          </w:tcPr>
          <w:p w14:paraId="26EDF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5" w:type="dxa"/>
            <w:shd w:val="clear" w:color="auto" w:fill="auto"/>
            <w:vAlign w:val="center"/>
          </w:tcPr>
          <w:p w14:paraId="7ECAC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6D7F9BF8">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F39C3DF">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ABEE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串联介质滤罐</w:t>
            </w:r>
          </w:p>
        </w:tc>
      </w:tr>
      <w:tr w14:paraId="6C1A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6D47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35" w:type="dxa"/>
            <w:shd w:val="clear" w:color="auto" w:fill="auto"/>
            <w:vAlign w:val="center"/>
          </w:tcPr>
          <w:p w14:paraId="05BE5B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3"全自动反冲洗叠片过滤器</w:t>
            </w:r>
          </w:p>
        </w:tc>
        <w:tc>
          <w:tcPr>
            <w:tcW w:w="1020" w:type="dxa"/>
            <w:shd w:val="clear" w:color="auto" w:fill="auto"/>
            <w:vAlign w:val="center"/>
          </w:tcPr>
          <w:p w14:paraId="614AB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5" w:type="dxa"/>
            <w:shd w:val="clear" w:color="auto" w:fill="auto"/>
            <w:vAlign w:val="center"/>
          </w:tcPr>
          <w:p w14:paraId="15503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198BF4B4">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3E8F6CB">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4EA3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双芯叠片</w:t>
            </w:r>
          </w:p>
        </w:tc>
      </w:tr>
      <w:tr w14:paraId="074B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9D00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5" w:type="dxa"/>
            <w:shd w:val="clear" w:color="auto" w:fill="auto"/>
            <w:vAlign w:val="center"/>
          </w:tcPr>
          <w:p w14:paraId="1EA64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施肥溶液桶</w:t>
            </w:r>
          </w:p>
        </w:tc>
        <w:tc>
          <w:tcPr>
            <w:tcW w:w="1020" w:type="dxa"/>
            <w:shd w:val="clear" w:color="auto" w:fill="auto"/>
            <w:vAlign w:val="center"/>
          </w:tcPr>
          <w:p w14:paraId="58C6D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37384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shd w:val="clear" w:color="auto" w:fill="auto"/>
            <w:vAlign w:val="center"/>
          </w:tcPr>
          <w:p w14:paraId="7237CBE5">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BFA5219">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9F9B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500-L，含搅拌电机，液位计，锥桶支架</w:t>
            </w:r>
          </w:p>
        </w:tc>
      </w:tr>
      <w:tr w14:paraId="5E3F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72AC0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5" w:type="dxa"/>
            <w:shd w:val="clear" w:color="auto" w:fill="auto"/>
            <w:vAlign w:val="center"/>
          </w:tcPr>
          <w:p w14:paraId="36E2F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1020" w:type="dxa"/>
            <w:shd w:val="clear" w:color="auto" w:fill="auto"/>
            <w:vAlign w:val="center"/>
          </w:tcPr>
          <w:p w14:paraId="18B94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5" w:type="dxa"/>
            <w:shd w:val="clear" w:color="auto" w:fill="auto"/>
            <w:vAlign w:val="center"/>
          </w:tcPr>
          <w:p w14:paraId="788A5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625C89BD">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B6479B5">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8FA7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立式或壁挂</w:t>
            </w:r>
          </w:p>
        </w:tc>
      </w:tr>
      <w:tr w14:paraId="3D22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30" w:type="dxa"/>
            <w:shd w:val="clear" w:color="auto" w:fill="auto"/>
            <w:vAlign w:val="center"/>
          </w:tcPr>
          <w:p w14:paraId="7D179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5" w:type="dxa"/>
            <w:shd w:val="clear" w:color="auto" w:fill="auto"/>
            <w:vAlign w:val="center"/>
          </w:tcPr>
          <w:p w14:paraId="3758F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变频柜</w:t>
            </w:r>
          </w:p>
        </w:tc>
        <w:tc>
          <w:tcPr>
            <w:tcW w:w="1020" w:type="dxa"/>
            <w:shd w:val="clear" w:color="auto" w:fill="auto"/>
            <w:vAlign w:val="center"/>
          </w:tcPr>
          <w:p w14:paraId="0619D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5" w:type="dxa"/>
            <w:shd w:val="clear" w:color="auto" w:fill="auto"/>
            <w:vAlign w:val="center"/>
          </w:tcPr>
          <w:p w14:paraId="2B604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396D82AF">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376F27C">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7E63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采用PLC+触摸屏控制，控制精度：0.01bar。标配水源低液位保护，标配泵壳超温保护功能。标配与施肥机联动功能。</w:t>
            </w:r>
          </w:p>
        </w:tc>
      </w:tr>
      <w:tr w14:paraId="24AE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719BF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35" w:type="dxa"/>
            <w:shd w:val="clear" w:color="auto" w:fill="auto"/>
            <w:vAlign w:val="center"/>
          </w:tcPr>
          <w:p w14:paraId="03400130">
            <w:pPr>
              <w:jc w:val="left"/>
              <w:rPr>
                <w:rFonts w:hint="eastAsia" w:ascii="宋体" w:hAnsi="宋体" w:eastAsia="宋体" w:cs="宋体"/>
                <w:i w:val="0"/>
                <w:iCs w:val="0"/>
                <w:color w:val="000000"/>
                <w:sz w:val="18"/>
                <w:szCs w:val="18"/>
                <w:u w:val="none"/>
              </w:rPr>
            </w:pPr>
          </w:p>
        </w:tc>
        <w:tc>
          <w:tcPr>
            <w:tcW w:w="1020" w:type="dxa"/>
            <w:shd w:val="clear" w:color="auto" w:fill="auto"/>
            <w:vAlign w:val="center"/>
          </w:tcPr>
          <w:p w14:paraId="0D497722">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47932C32">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22B911E7">
            <w:pPr>
              <w:jc w:val="center"/>
              <w:rPr>
                <w:rFonts w:hint="eastAsia" w:ascii="宋体" w:hAnsi="宋体" w:eastAsia="宋体" w:cs="宋体"/>
                <w:i w:val="0"/>
                <w:iCs w:val="0"/>
                <w:color w:val="000000"/>
                <w:sz w:val="22"/>
                <w:szCs w:val="22"/>
                <w:u w:val="none"/>
              </w:rPr>
            </w:pPr>
          </w:p>
        </w:tc>
        <w:tc>
          <w:tcPr>
            <w:tcW w:w="1170" w:type="dxa"/>
            <w:shd w:val="clear" w:color="auto" w:fill="auto"/>
            <w:vAlign w:val="center"/>
          </w:tcPr>
          <w:p w14:paraId="1FEAE35B">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F1FDD1C">
            <w:pPr>
              <w:jc w:val="left"/>
              <w:rPr>
                <w:rFonts w:hint="eastAsia" w:ascii="宋体" w:hAnsi="宋体" w:eastAsia="宋体" w:cs="宋体"/>
                <w:i w:val="0"/>
                <w:iCs w:val="0"/>
                <w:color w:val="000000"/>
                <w:sz w:val="18"/>
                <w:szCs w:val="18"/>
                <w:u w:val="none"/>
              </w:rPr>
            </w:pPr>
          </w:p>
        </w:tc>
      </w:tr>
      <w:tr w14:paraId="7C02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5CAB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635" w:type="dxa"/>
            <w:shd w:val="clear" w:color="auto" w:fill="auto"/>
            <w:vAlign w:val="center"/>
          </w:tcPr>
          <w:p w14:paraId="02675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田间管网材料</w:t>
            </w:r>
          </w:p>
        </w:tc>
        <w:tc>
          <w:tcPr>
            <w:tcW w:w="1020" w:type="dxa"/>
            <w:shd w:val="clear" w:color="auto" w:fill="auto"/>
            <w:vAlign w:val="center"/>
          </w:tcPr>
          <w:p w14:paraId="6EAFA64F">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4F1C132D">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476DCA49">
            <w:pPr>
              <w:jc w:val="center"/>
              <w:rPr>
                <w:rFonts w:hint="eastAsia" w:ascii="宋体" w:hAnsi="宋体" w:eastAsia="宋体" w:cs="宋体"/>
                <w:i w:val="0"/>
                <w:iCs w:val="0"/>
                <w:color w:val="000000"/>
                <w:sz w:val="22"/>
                <w:szCs w:val="22"/>
                <w:u w:val="none"/>
              </w:rPr>
            </w:pPr>
          </w:p>
        </w:tc>
        <w:tc>
          <w:tcPr>
            <w:tcW w:w="1170" w:type="dxa"/>
            <w:shd w:val="clear" w:color="auto" w:fill="auto"/>
            <w:vAlign w:val="center"/>
          </w:tcPr>
          <w:p w14:paraId="3D2B7105">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67DB110">
            <w:pPr>
              <w:jc w:val="left"/>
              <w:rPr>
                <w:rFonts w:hint="eastAsia" w:ascii="宋体" w:hAnsi="宋体" w:eastAsia="宋体" w:cs="宋体"/>
                <w:i w:val="0"/>
                <w:iCs w:val="0"/>
                <w:color w:val="000000"/>
                <w:sz w:val="18"/>
                <w:szCs w:val="18"/>
                <w:u w:val="none"/>
              </w:rPr>
            </w:pPr>
          </w:p>
        </w:tc>
      </w:tr>
      <w:tr w14:paraId="547B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AB3D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5366D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Ф63 直流脉冲电磁阀</w:t>
            </w:r>
          </w:p>
        </w:tc>
        <w:tc>
          <w:tcPr>
            <w:tcW w:w="1020" w:type="dxa"/>
            <w:shd w:val="clear" w:color="auto" w:fill="auto"/>
            <w:vAlign w:val="center"/>
          </w:tcPr>
          <w:p w14:paraId="1254D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69E3A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35" w:type="dxa"/>
            <w:shd w:val="clear" w:color="auto" w:fill="auto"/>
            <w:vAlign w:val="center"/>
          </w:tcPr>
          <w:p w14:paraId="2263DBB5">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42A4379B">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E0BE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法兰接口DN50 （2"）</w:t>
            </w:r>
          </w:p>
        </w:tc>
      </w:tr>
      <w:tr w14:paraId="7F6D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065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shd w:val="clear" w:color="auto" w:fill="auto"/>
            <w:vAlign w:val="center"/>
          </w:tcPr>
          <w:p w14:paraId="210C8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有线解码器（阀控RTU）</w:t>
            </w:r>
          </w:p>
        </w:tc>
        <w:tc>
          <w:tcPr>
            <w:tcW w:w="1020" w:type="dxa"/>
            <w:shd w:val="clear" w:color="auto" w:fill="auto"/>
            <w:vAlign w:val="center"/>
          </w:tcPr>
          <w:p w14:paraId="54FB6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5272B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35" w:type="dxa"/>
            <w:shd w:val="clear" w:color="auto" w:fill="auto"/>
            <w:vAlign w:val="center"/>
          </w:tcPr>
          <w:p w14:paraId="696C4DB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7179A56">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CA61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实时控制</w:t>
            </w:r>
          </w:p>
        </w:tc>
      </w:tr>
      <w:tr w14:paraId="65D2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7D3CA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shd w:val="clear" w:color="auto" w:fill="auto"/>
            <w:vAlign w:val="center"/>
          </w:tcPr>
          <w:p w14:paraId="7F53D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信号电源双模线缆</w:t>
            </w:r>
          </w:p>
        </w:tc>
        <w:tc>
          <w:tcPr>
            <w:tcW w:w="1020" w:type="dxa"/>
            <w:shd w:val="clear" w:color="auto" w:fill="auto"/>
            <w:vAlign w:val="center"/>
          </w:tcPr>
          <w:p w14:paraId="51339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66289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035" w:type="dxa"/>
            <w:shd w:val="clear" w:color="auto" w:fill="auto"/>
            <w:vAlign w:val="center"/>
          </w:tcPr>
          <w:p w14:paraId="55592708">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5EA618C">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79B1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14#AWG2.0mm²</w:t>
            </w:r>
          </w:p>
        </w:tc>
      </w:tr>
      <w:tr w14:paraId="2A11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C4FA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35" w:type="dxa"/>
            <w:shd w:val="clear" w:color="auto" w:fill="auto"/>
            <w:vAlign w:val="center"/>
          </w:tcPr>
          <w:p w14:paraId="21B08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Ф90 PE管材</w:t>
            </w:r>
          </w:p>
        </w:tc>
        <w:tc>
          <w:tcPr>
            <w:tcW w:w="1020" w:type="dxa"/>
            <w:shd w:val="clear" w:color="auto" w:fill="auto"/>
            <w:vAlign w:val="center"/>
          </w:tcPr>
          <w:p w14:paraId="7999E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36E2B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w:t>
            </w:r>
          </w:p>
        </w:tc>
        <w:tc>
          <w:tcPr>
            <w:tcW w:w="1035" w:type="dxa"/>
            <w:shd w:val="clear" w:color="auto" w:fill="auto"/>
            <w:vAlign w:val="center"/>
          </w:tcPr>
          <w:p w14:paraId="1191863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0E64CD0">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23A7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1.0Mpa</w:t>
            </w:r>
          </w:p>
        </w:tc>
      </w:tr>
      <w:tr w14:paraId="39AA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A5D8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5" w:type="dxa"/>
            <w:shd w:val="clear" w:color="auto" w:fill="auto"/>
            <w:vAlign w:val="center"/>
          </w:tcPr>
          <w:p w14:paraId="1C02D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Ф63 PE盘管</w:t>
            </w:r>
          </w:p>
        </w:tc>
        <w:tc>
          <w:tcPr>
            <w:tcW w:w="1020" w:type="dxa"/>
            <w:shd w:val="clear" w:color="auto" w:fill="auto"/>
            <w:vAlign w:val="center"/>
          </w:tcPr>
          <w:p w14:paraId="1A282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31F8C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993</w:t>
            </w:r>
          </w:p>
        </w:tc>
        <w:tc>
          <w:tcPr>
            <w:tcW w:w="1035" w:type="dxa"/>
            <w:shd w:val="clear" w:color="auto" w:fill="auto"/>
            <w:vAlign w:val="center"/>
          </w:tcPr>
          <w:p w14:paraId="3714F372">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28DB27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B1381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1.00Mpa</w:t>
            </w:r>
          </w:p>
        </w:tc>
      </w:tr>
      <w:tr w14:paraId="0FC2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AFB5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5" w:type="dxa"/>
            <w:shd w:val="clear" w:color="auto" w:fill="auto"/>
            <w:vAlign w:val="center"/>
          </w:tcPr>
          <w:p w14:paraId="2E0AA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Ф16滴灌管</w:t>
            </w:r>
          </w:p>
        </w:tc>
        <w:tc>
          <w:tcPr>
            <w:tcW w:w="1020" w:type="dxa"/>
            <w:shd w:val="clear" w:color="auto" w:fill="auto"/>
            <w:vAlign w:val="center"/>
          </w:tcPr>
          <w:p w14:paraId="5B387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68D74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11050</w:t>
            </w:r>
          </w:p>
        </w:tc>
        <w:tc>
          <w:tcPr>
            <w:tcW w:w="1035" w:type="dxa"/>
            <w:shd w:val="clear" w:color="auto" w:fill="auto"/>
            <w:vAlign w:val="center"/>
          </w:tcPr>
          <w:p w14:paraId="2A5ACF0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719FB4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5FEF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圆柱形滴头2L/h</w:t>
            </w:r>
          </w:p>
        </w:tc>
      </w:tr>
      <w:tr w14:paraId="43DF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A635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5" w:type="dxa"/>
            <w:shd w:val="clear" w:color="auto" w:fill="auto"/>
            <w:vAlign w:val="center"/>
          </w:tcPr>
          <w:p w14:paraId="74E6D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Ф16开关旁通</w:t>
            </w:r>
          </w:p>
        </w:tc>
        <w:tc>
          <w:tcPr>
            <w:tcW w:w="1020" w:type="dxa"/>
            <w:shd w:val="clear" w:color="auto" w:fill="auto"/>
            <w:vAlign w:val="center"/>
          </w:tcPr>
          <w:p w14:paraId="51F77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38FCA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035" w:type="dxa"/>
            <w:shd w:val="clear" w:color="auto" w:fill="auto"/>
            <w:vAlign w:val="center"/>
          </w:tcPr>
          <w:p w14:paraId="76F9BDB0">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781760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484D4B1">
            <w:pPr>
              <w:jc w:val="left"/>
              <w:rPr>
                <w:rFonts w:hint="eastAsia" w:ascii="宋体" w:hAnsi="宋体" w:eastAsia="宋体" w:cs="宋体"/>
                <w:i w:val="0"/>
                <w:iCs w:val="0"/>
                <w:color w:val="000000"/>
                <w:sz w:val="18"/>
                <w:szCs w:val="18"/>
                <w:u w:val="none"/>
              </w:rPr>
            </w:pPr>
          </w:p>
        </w:tc>
      </w:tr>
      <w:tr w14:paraId="1C41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C3D9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35" w:type="dxa"/>
            <w:shd w:val="clear" w:color="auto" w:fill="auto"/>
            <w:vAlign w:val="center"/>
          </w:tcPr>
          <w:p w14:paraId="18753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鞍座（63*20）钢内丝</w:t>
            </w:r>
          </w:p>
        </w:tc>
        <w:tc>
          <w:tcPr>
            <w:tcW w:w="1020" w:type="dxa"/>
            <w:shd w:val="clear" w:color="auto" w:fill="auto"/>
            <w:vAlign w:val="center"/>
          </w:tcPr>
          <w:p w14:paraId="0D0AA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2CA40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035" w:type="dxa"/>
            <w:shd w:val="clear" w:color="auto" w:fill="auto"/>
            <w:vAlign w:val="center"/>
          </w:tcPr>
          <w:p w14:paraId="085A1A6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1030F7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E095B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含止水胶垫</w:t>
            </w:r>
          </w:p>
        </w:tc>
      </w:tr>
      <w:tr w14:paraId="32D8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376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35" w:type="dxa"/>
            <w:shd w:val="clear" w:color="auto" w:fill="auto"/>
            <w:vAlign w:val="center"/>
          </w:tcPr>
          <w:p w14:paraId="35801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配套管件及耗材</w:t>
            </w:r>
          </w:p>
        </w:tc>
        <w:tc>
          <w:tcPr>
            <w:tcW w:w="1020" w:type="dxa"/>
            <w:shd w:val="clear" w:color="auto" w:fill="auto"/>
            <w:vAlign w:val="center"/>
          </w:tcPr>
          <w:p w14:paraId="1CB26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shd w:val="clear" w:color="auto" w:fill="auto"/>
            <w:vAlign w:val="center"/>
          </w:tcPr>
          <w:p w14:paraId="104FB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7EA1C7B5">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B295BD0">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4C675D9A">
            <w:pPr>
              <w:jc w:val="left"/>
              <w:rPr>
                <w:rFonts w:hint="eastAsia" w:ascii="宋体" w:hAnsi="宋体" w:eastAsia="宋体" w:cs="宋体"/>
                <w:i w:val="0"/>
                <w:iCs w:val="0"/>
                <w:color w:val="000000"/>
                <w:sz w:val="22"/>
                <w:szCs w:val="22"/>
                <w:u w:val="none"/>
              </w:rPr>
            </w:pPr>
          </w:p>
        </w:tc>
      </w:tr>
      <w:tr w14:paraId="062B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4BFE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35" w:type="dxa"/>
            <w:shd w:val="clear" w:color="auto" w:fill="auto"/>
            <w:vAlign w:val="center"/>
          </w:tcPr>
          <w:p w14:paraId="75DDBE48">
            <w:pPr>
              <w:jc w:val="left"/>
              <w:rPr>
                <w:rFonts w:hint="eastAsia" w:ascii="宋体" w:hAnsi="宋体" w:eastAsia="宋体" w:cs="宋体"/>
                <w:i w:val="0"/>
                <w:iCs w:val="0"/>
                <w:color w:val="000000"/>
                <w:sz w:val="18"/>
                <w:szCs w:val="18"/>
                <w:u w:val="none"/>
              </w:rPr>
            </w:pPr>
          </w:p>
        </w:tc>
        <w:tc>
          <w:tcPr>
            <w:tcW w:w="1020" w:type="dxa"/>
            <w:shd w:val="clear" w:color="auto" w:fill="auto"/>
            <w:vAlign w:val="center"/>
          </w:tcPr>
          <w:p w14:paraId="0D6176DE">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01AD50A9">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30C125A9">
            <w:pPr>
              <w:jc w:val="center"/>
              <w:rPr>
                <w:rFonts w:hint="eastAsia" w:ascii="宋体" w:hAnsi="宋体" w:eastAsia="宋体" w:cs="宋体"/>
                <w:i w:val="0"/>
                <w:iCs w:val="0"/>
                <w:color w:val="000000"/>
                <w:sz w:val="22"/>
                <w:szCs w:val="22"/>
                <w:u w:val="none"/>
              </w:rPr>
            </w:pPr>
          </w:p>
        </w:tc>
        <w:tc>
          <w:tcPr>
            <w:tcW w:w="1170" w:type="dxa"/>
            <w:shd w:val="clear" w:color="auto" w:fill="auto"/>
            <w:vAlign w:val="center"/>
          </w:tcPr>
          <w:p w14:paraId="40C4A3C1">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18C865B7">
            <w:pPr>
              <w:jc w:val="left"/>
              <w:rPr>
                <w:rFonts w:hint="eastAsia" w:ascii="宋体" w:hAnsi="宋体" w:eastAsia="宋体" w:cs="宋体"/>
                <w:i w:val="0"/>
                <w:iCs w:val="0"/>
                <w:color w:val="000000"/>
                <w:sz w:val="22"/>
                <w:szCs w:val="22"/>
                <w:u w:val="none"/>
              </w:rPr>
            </w:pPr>
          </w:p>
        </w:tc>
      </w:tr>
      <w:tr w14:paraId="6989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389A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635" w:type="dxa"/>
            <w:shd w:val="clear" w:color="auto" w:fill="auto"/>
            <w:vAlign w:val="center"/>
          </w:tcPr>
          <w:p w14:paraId="459CC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首部及其他材料</w:t>
            </w:r>
          </w:p>
        </w:tc>
        <w:tc>
          <w:tcPr>
            <w:tcW w:w="1020" w:type="dxa"/>
            <w:shd w:val="clear" w:color="auto" w:fill="auto"/>
            <w:vAlign w:val="center"/>
          </w:tcPr>
          <w:p w14:paraId="0D6FB154">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5C483C90">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03864AD4">
            <w:pPr>
              <w:jc w:val="center"/>
              <w:rPr>
                <w:rFonts w:hint="eastAsia" w:ascii="宋体" w:hAnsi="宋体" w:eastAsia="宋体" w:cs="宋体"/>
                <w:i w:val="0"/>
                <w:iCs w:val="0"/>
                <w:color w:val="000000"/>
                <w:sz w:val="22"/>
                <w:szCs w:val="22"/>
                <w:u w:val="none"/>
              </w:rPr>
            </w:pPr>
          </w:p>
        </w:tc>
        <w:tc>
          <w:tcPr>
            <w:tcW w:w="1170" w:type="dxa"/>
            <w:shd w:val="clear" w:color="auto" w:fill="auto"/>
            <w:vAlign w:val="center"/>
          </w:tcPr>
          <w:p w14:paraId="4C8E7CA6">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9C3CA7C">
            <w:pPr>
              <w:jc w:val="left"/>
              <w:rPr>
                <w:rFonts w:hint="eastAsia" w:ascii="宋体" w:hAnsi="宋体" w:eastAsia="宋体" w:cs="宋体"/>
                <w:i w:val="0"/>
                <w:iCs w:val="0"/>
                <w:color w:val="000000"/>
                <w:sz w:val="18"/>
                <w:szCs w:val="18"/>
                <w:u w:val="none"/>
              </w:rPr>
            </w:pPr>
          </w:p>
        </w:tc>
      </w:tr>
      <w:tr w14:paraId="06F5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BAA5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73C6A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Φ90PE球阀</w:t>
            </w:r>
          </w:p>
        </w:tc>
        <w:tc>
          <w:tcPr>
            <w:tcW w:w="1020" w:type="dxa"/>
            <w:shd w:val="clear" w:color="auto" w:fill="auto"/>
            <w:vAlign w:val="center"/>
          </w:tcPr>
          <w:p w14:paraId="72ADF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36B28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shd w:val="clear" w:color="auto" w:fill="auto"/>
            <w:vAlign w:val="center"/>
          </w:tcPr>
          <w:p w14:paraId="38EB954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5A97EE2B">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7334C39">
            <w:pPr>
              <w:rPr>
                <w:rFonts w:hint="eastAsia" w:ascii="宋体" w:hAnsi="宋体" w:eastAsia="宋体" w:cs="宋体"/>
                <w:i w:val="0"/>
                <w:iCs w:val="0"/>
                <w:color w:val="000000"/>
                <w:sz w:val="18"/>
                <w:szCs w:val="18"/>
                <w:u w:val="none"/>
              </w:rPr>
            </w:pPr>
          </w:p>
        </w:tc>
      </w:tr>
      <w:tr w14:paraId="0F78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7C4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shd w:val="clear" w:color="auto" w:fill="auto"/>
            <w:vAlign w:val="center"/>
          </w:tcPr>
          <w:p w14:paraId="60E78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Φ32进排气阀</w:t>
            </w:r>
          </w:p>
        </w:tc>
        <w:tc>
          <w:tcPr>
            <w:tcW w:w="1020" w:type="dxa"/>
            <w:shd w:val="clear" w:color="auto" w:fill="auto"/>
            <w:vAlign w:val="center"/>
          </w:tcPr>
          <w:p w14:paraId="406B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05FB2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35" w:type="dxa"/>
            <w:shd w:val="clear" w:color="auto" w:fill="auto"/>
            <w:vAlign w:val="center"/>
          </w:tcPr>
          <w:p w14:paraId="26177C19">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7373E6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733C0EA">
            <w:pPr>
              <w:rPr>
                <w:rFonts w:hint="eastAsia" w:ascii="宋体" w:hAnsi="宋体" w:eastAsia="宋体" w:cs="宋体"/>
                <w:i w:val="0"/>
                <w:iCs w:val="0"/>
                <w:color w:val="000000"/>
                <w:sz w:val="18"/>
                <w:szCs w:val="18"/>
                <w:u w:val="none"/>
              </w:rPr>
            </w:pPr>
          </w:p>
        </w:tc>
      </w:tr>
      <w:tr w14:paraId="7FC8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539D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shd w:val="clear" w:color="auto" w:fill="auto"/>
            <w:vAlign w:val="center"/>
          </w:tcPr>
          <w:p w14:paraId="082DD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DN100底阀</w:t>
            </w:r>
          </w:p>
        </w:tc>
        <w:tc>
          <w:tcPr>
            <w:tcW w:w="1020" w:type="dxa"/>
            <w:shd w:val="clear" w:color="auto" w:fill="auto"/>
            <w:vAlign w:val="center"/>
          </w:tcPr>
          <w:p w14:paraId="339B6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77461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shd w:val="clear" w:color="auto" w:fill="auto"/>
            <w:vAlign w:val="center"/>
          </w:tcPr>
          <w:p w14:paraId="64D2ED2D">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87E3362">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22860E2">
            <w:pPr>
              <w:rPr>
                <w:rFonts w:hint="eastAsia" w:ascii="宋体" w:hAnsi="宋体" w:eastAsia="宋体" w:cs="宋体"/>
                <w:i w:val="0"/>
                <w:iCs w:val="0"/>
                <w:color w:val="000000"/>
                <w:sz w:val="18"/>
                <w:szCs w:val="18"/>
                <w:u w:val="none"/>
              </w:rPr>
            </w:pPr>
          </w:p>
        </w:tc>
      </w:tr>
      <w:tr w14:paraId="3B6A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4A43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35" w:type="dxa"/>
            <w:shd w:val="clear" w:color="auto" w:fill="auto"/>
            <w:vAlign w:val="center"/>
          </w:tcPr>
          <w:p w14:paraId="443B34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空气断路器 3P＋N</w:t>
            </w:r>
          </w:p>
        </w:tc>
        <w:tc>
          <w:tcPr>
            <w:tcW w:w="1020" w:type="dxa"/>
            <w:shd w:val="clear" w:color="auto" w:fill="auto"/>
            <w:vAlign w:val="center"/>
          </w:tcPr>
          <w:p w14:paraId="0E634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0DF60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shd w:val="clear" w:color="auto" w:fill="auto"/>
            <w:vAlign w:val="center"/>
          </w:tcPr>
          <w:p w14:paraId="3440540F">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5F1662AA">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ABF3DD0">
            <w:pPr>
              <w:rPr>
                <w:rFonts w:hint="eastAsia" w:ascii="宋体" w:hAnsi="宋体" w:eastAsia="宋体" w:cs="宋体"/>
                <w:i w:val="0"/>
                <w:iCs w:val="0"/>
                <w:color w:val="000000"/>
                <w:sz w:val="18"/>
                <w:szCs w:val="18"/>
                <w:u w:val="none"/>
              </w:rPr>
            </w:pPr>
          </w:p>
        </w:tc>
      </w:tr>
      <w:tr w14:paraId="243D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EA13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5" w:type="dxa"/>
            <w:shd w:val="clear" w:color="auto" w:fill="auto"/>
            <w:vAlign w:val="center"/>
          </w:tcPr>
          <w:p w14:paraId="5215A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远传压力表（0-1.6mpa）</w:t>
            </w:r>
          </w:p>
        </w:tc>
        <w:tc>
          <w:tcPr>
            <w:tcW w:w="1020" w:type="dxa"/>
            <w:shd w:val="clear" w:color="auto" w:fill="auto"/>
            <w:vAlign w:val="center"/>
          </w:tcPr>
          <w:p w14:paraId="4498A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2DBF3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5DFDDEC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DE87CB4">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E622976">
            <w:pPr>
              <w:rPr>
                <w:rFonts w:hint="eastAsia" w:ascii="宋体" w:hAnsi="宋体" w:eastAsia="宋体" w:cs="宋体"/>
                <w:i w:val="0"/>
                <w:iCs w:val="0"/>
                <w:color w:val="000000"/>
                <w:sz w:val="18"/>
                <w:szCs w:val="18"/>
                <w:u w:val="none"/>
              </w:rPr>
            </w:pPr>
          </w:p>
        </w:tc>
      </w:tr>
      <w:tr w14:paraId="0A60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3432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5" w:type="dxa"/>
            <w:shd w:val="clear" w:color="auto" w:fill="auto"/>
            <w:vAlign w:val="center"/>
          </w:tcPr>
          <w:p w14:paraId="02B97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DN100涡轮蝶阀</w:t>
            </w:r>
          </w:p>
        </w:tc>
        <w:tc>
          <w:tcPr>
            <w:tcW w:w="1020" w:type="dxa"/>
            <w:shd w:val="clear" w:color="auto" w:fill="auto"/>
            <w:vAlign w:val="center"/>
          </w:tcPr>
          <w:p w14:paraId="1BA6A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57544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shd w:val="clear" w:color="auto" w:fill="auto"/>
            <w:vAlign w:val="center"/>
          </w:tcPr>
          <w:p w14:paraId="2BD492A3">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A3C9DE4">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3DA9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w:t>
            </w:r>
          </w:p>
        </w:tc>
      </w:tr>
      <w:tr w14:paraId="6B6C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E9FE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5" w:type="dxa"/>
            <w:shd w:val="clear" w:color="auto" w:fill="auto"/>
            <w:vAlign w:val="center"/>
          </w:tcPr>
          <w:p w14:paraId="50F0A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DN100软连接</w:t>
            </w:r>
          </w:p>
        </w:tc>
        <w:tc>
          <w:tcPr>
            <w:tcW w:w="1020" w:type="dxa"/>
            <w:shd w:val="clear" w:color="auto" w:fill="auto"/>
            <w:vAlign w:val="center"/>
          </w:tcPr>
          <w:p w14:paraId="0AED3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347E0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shd w:val="clear" w:color="auto" w:fill="auto"/>
            <w:vAlign w:val="center"/>
          </w:tcPr>
          <w:p w14:paraId="37E7A764">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B861BC2">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8ED4B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含法兰垫,/螺栓</w:t>
            </w:r>
          </w:p>
        </w:tc>
      </w:tr>
      <w:tr w14:paraId="181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BE56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35" w:type="dxa"/>
            <w:shd w:val="clear" w:color="auto" w:fill="auto"/>
            <w:vAlign w:val="center"/>
          </w:tcPr>
          <w:p w14:paraId="4AD24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DN100逆止阀</w:t>
            </w:r>
          </w:p>
        </w:tc>
        <w:tc>
          <w:tcPr>
            <w:tcW w:w="1020" w:type="dxa"/>
            <w:shd w:val="clear" w:color="auto" w:fill="auto"/>
            <w:vAlign w:val="center"/>
          </w:tcPr>
          <w:p w14:paraId="7CB4A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59FB3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4811242B">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F12259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F6191A2">
            <w:pPr>
              <w:rPr>
                <w:rFonts w:hint="eastAsia" w:ascii="宋体" w:hAnsi="宋体" w:eastAsia="宋体" w:cs="宋体"/>
                <w:i w:val="0"/>
                <w:iCs w:val="0"/>
                <w:color w:val="000000"/>
                <w:sz w:val="18"/>
                <w:szCs w:val="18"/>
                <w:u w:val="none"/>
              </w:rPr>
            </w:pPr>
          </w:p>
        </w:tc>
      </w:tr>
      <w:tr w14:paraId="235A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ED67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35" w:type="dxa"/>
            <w:shd w:val="clear" w:color="auto" w:fill="auto"/>
            <w:vAlign w:val="center"/>
          </w:tcPr>
          <w:p w14:paraId="217B7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DN50PVC平口球阀</w:t>
            </w:r>
          </w:p>
        </w:tc>
        <w:tc>
          <w:tcPr>
            <w:tcW w:w="1020" w:type="dxa"/>
            <w:shd w:val="clear" w:color="auto" w:fill="auto"/>
            <w:vAlign w:val="center"/>
          </w:tcPr>
          <w:p w14:paraId="57A49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32F1E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5" w:type="dxa"/>
            <w:shd w:val="clear" w:color="auto" w:fill="auto"/>
            <w:vAlign w:val="center"/>
          </w:tcPr>
          <w:p w14:paraId="67CAA57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F0AC98C">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0BA30CD">
            <w:pPr>
              <w:rPr>
                <w:rFonts w:hint="eastAsia" w:ascii="宋体" w:hAnsi="宋体" w:eastAsia="宋体" w:cs="宋体"/>
                <w:i w:val="0"/>
                <w:iCs w:val="0"/>
                <w:color w:val="000000"/>
                <w:sz w:val="18"/>
                <w:szCs w:val="18"/>
                <w:u w:val="none"/>
              </w:rPr>
            </w:pPr>
          </w:p>
        </w:tc>
      </w:tr>
      <w:tr w14:paraId="08C5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060C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35" w:type="dxa"/>
            <w:shd w:val="clear" w:color="auto" w:fill="auto"/>
            <w:vAlign w:val="center"/>
          </w:tcPr>
          <w:p w14:paraId="591FC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DN50逆止阀</w:t>
            </w:r>
          </w:p>
        </w:tc>
        <w:tc>
          <w:tcPr>
            <w:tcW w:w="1020" w:type="dxa"/>
            <w:shd w:val="clear" w:color="auto" w:fill="auto"/>
            <w:vAlign w:val="center"/>
          </w:tcPr>
          <w:p w14:paraId="04C29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0CA74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5" w:type="dxa"/>
            <w:shd w:val="clear" w:color="auto" w:fill="auto"/>
            <w:vAlign w:val="center"/>
          </w:tcPr>
          <w:p w14:paraId="374E54C6">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39E489F">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6ED2715">
            <w:pPr>
              <w:rPr>
                <w:rFonts w:hint="eastAsia" w:ascii="宋体" w:hAnsi="宋体" w:eastAsia="宋体" w:cs="宋体"/>
                <w:i w:val="0"/>
                <w:iCs w:val="0"/>
                <w:color w:val="000000"/>
                <w:sz w:val="18"/>
                <w:szCs w:val="18"/>
                <w:u w:val="none"/>
              </w:rPr>
            </w:pPr>
          </w:p>
        </w:tc>
      </w:tr>
      <w:tr w14:paraId="393D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D068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35" w:type="dxa"/>
            <w:shd w:val="clear" w:color="auto" w:fill="auto"/>
            <w:vAlign w:val="center"/>
          </w:tcPr>
          <w:p w14:paraId="649D01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DN50PVC管</w:t>
            </w:r>
          </w:p>
        </w:tc>
        <w:tc>
          <w:tcPr>
            <w:tcW w:w="1020" w:type="dxa"/>
            <w:shd w:val="clear" w:color="auto" w:fill="auto"/>
            <w:vAlign w:val="center"/>
          </w:tcPr>
          <w:p w14:paraId="327A7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3EF9F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35" w:type="dxa"/>
            <w:shd w:val="clear" w:color="auto" w:fill="auto"/>
            <w:vAlign w:val="center"/>
          </w:tcPr>
          <w:p w14:paraId="303618E7">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57BBBF7">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22F98CF">
            <w:pPr>
              <w:rPr>
                <w:rFonts w:hint="eastAsia" w:ascii="宋体" w:hAnsi="宋体" w:eastAsia="宋体" w:cs="宋体"/>
                <w:i w:val="0"/>
                <w:iCs w:val="0"/>
                <w:color w:val="000000"/>
                <w:sz w:val="18"/>
                <w:szCs w:val="18"/>
                <w:u w:val="none"/>
              </w:rPr>
            </w:pPr>
          </w:p>
        </w:tc>
      </w:tr>
      <w:tr w14:paraId="3BF3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1BA94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35" w:type="dxa"/>
            <w:shd w:val="clear" w:color="auto" w:fill="auto"/>
            <w:vAlign w:val="center"/>
          </w:tcPr>
          <w:p w14:paraId="13F34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DN32PVC管</w:t>
            </w:r>
          </w:p>
        </w:tc>
        <w:tc>
          <w:tcPr>
            <w:tcW w:w="1020" w:type="dxa"/>
            <w:shd w:val="clear" w:color="auto" w:fill="auto"/>
            <w:vAlign w:val="center"/>
          </w:tcPr>
          <w:p w14:paraId="4B531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3B179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5" w:type="dxa"/>
            <w:shd w:val="clear" w:color="auto" w:fill="auto"/>
            <w:vAlign w:val="center"/>
          </w:tcPr>
          <w:p w14:paraId="0583252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2108470">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900C271">
            <w:pPr>
              <w:rPr>
                <w:rFonts w:hint="eastAsia" w:ascii="宋体" w:hAnsi="宋体" w:eastAsia="宋体" w:cs="宋体"/>
                <w:i w:val="0"/>
                <w:iCs w:val="0"/>
                <w:color w:val="000000"/>
                <w:sz w:val="18"/>
                <w:szCs w:val="18"/>
                <w:u w:val="none"/>
              </w:rPr>
            </w:pPr>
          </w:p>
        </w:tc>
      </w:tr>
      <w:tr w14:paraId="67D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3396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35" w:type="dxa"/>
            <w:shd w:val="clear" w:color="auto" w:fill="auto"/>
            <w:vAlign w:val="center"/>
          </w:tcPr>
          <w:p w14:paraId="68090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DN20PVC管</w:t>
            </w:r>
          </w:p>
        </w:tc>
        <w:tc>
          <w:tcPr>
            <w:tcW w:w="1020" w:type="dxa"/>
            <w:shd w:val="clear" w:color="auto" w:fill="auto"/>
            <w:vAlign w:val="top"/>
          </w:tcPr>
          <w:p w14:paraId="7E3E881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25" w:type="dxa"/>
            <w:shd w:val="clear" w:color="auto" w:fill="auto"/>
            <w:vAlign w:val="center"/>
          </w:tcPr>
          <w:p w14:paraId="3C5A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35" w:type="dxa"/>
            <w:shd w:val="clear" w:color="auto" w:fill="auto"/>
            <w:vAlign w:val="center"/>
          </w:tcPr>
          <w:p w14:paraId="6E6D4A4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EA865A0">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7AEF9B5">
            <w:pPr>
              <w:rPr>
                <w:rFonts w:hint="eastAsia" w:ascii="宋体" w:hAnsi="宋体" w:eastAsia="宋体" w:cs="宋体"/>
                <w:i w:val="0"/>
                <w:iCs w:val="0"/>
                <w:color w:val="000000"/>
                <w:sz w:val="18"/>
                <w:szCs w:val="18"/>
                <w:u w:val="none"/>
              </w:rPr>
            </w:pPr>
          </w:p>
        </w:tc>
      </w:tr>
      <w:tr w14:paraId="1349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FB81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35" w:type="dxa"/>
            <w:shd w:val="clear" w:color="auto" w:fill="auto"/>
            <w:vAlign w:val="center"/>
          </w:tcPr>
          <w:p w14:paraId="23721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Φ50 PVC法兰</w:t>
            </w:r>
          </w:p>
        </w:tc>
        <w:tc>
          <w:tcPr>
            <w:tcW w:w="1020" w:type="dxa"/>
            <w:shd w:val="clear" w:color="auto" w:fill="auto"/>
            <w:vAlign w:val="center"/>
          </w:tcPr>
          <w:p w14:paraId="60988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5" w:type="dxa"/>
            <w:shd w:val="clear" w:color="auto" w:fill="auto"/>
            <w:vAlign w:val="center"/>
          </w:tcPr>
          <w:p w14:paraId="48529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shd w:val="clear" w:color="auto" w:fill="auto"/>
            <w:vAlign w:val="center"/>
          </w:tcPr>
          <w:p w14:paraId="5CF18EA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D45C59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9B21D95">
            <w:pPr>
              <w:rPr>
                <w:rFonts w:hint="eastAsia" w:ascii="宋体" w:hAnsi="宋体" w:eastAsia="宋体" w:cs="宋体"/>
                <w:i w:val="0"/>
                <w:iCs w:val="0"/>
                <w:color w:val="000000"/>
                <w:sz w:val="18"/>
                <w:szCs w:val="18"/>
                <w:u w:val="none"/>
              </w:rPr>
            </w:pPr>
          </w:p>
        </w:tc>
      </w:tr>
      <w:tr w14:paraId="29E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FE32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35" w:type="dxa"/>
            <w:shd w:val="clear" w:color="auto" w:fill="auto"/>
            <w:vAlign w:val="center"/>
          </w:tcPr>
          <w:p w14:paraId="5C0FD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Φ50 PVC弯头</w:t>
            </w:r>
          </w:p>
        </w:tc>
        <w:tc>
          <w:tcPr>
            <w:tcW w:w="1020" w:type="dxa"/>
            <w:shd w:val="clear" w:color="auto" w:fill="auto"/>
            <w:vAlign w:val="center"/>
          </w:tcPr>
          <w:p w14:paraId="4ADF4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43EA2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shd w:val="clear" w:color="auto" w:fill="auto"/>
            <w:vAlign w:val="center"/>
          </w:tcPr>
          <w:p w14:paraId="2D7DF2D9">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1F99974">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B4F3C0E">
            <w:pPr>
              <w:rPr>
                <w:rFonts w:hint="eastAsia" w:ascii="宋体" w:hAnsi="宋体" w:eastAsia="宋体" w:cs="宋体"/>
                <w:i w:val="0"/>
                <w:iCs w:val="0"/>
                <w:color w:val="000000"/>
                <w:sz w:val="18"/>
                <w:szCs w:val="18"/>
                <w:u w:val="none"/>
              </w:rPr>
            </w:pPr>
          </w:p>
        </w:tc>
      </w:tr>
      <w:tr w14:paraId="4364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FED2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35" w:type="dxa"/>
            <w:shd w:val="clear" w:color="auto" w:fill="auto"/>
            <w:vAlign w:val="center"/>
          </w:tcPr>
          <w:p w14:paraId="41C3F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DN50直流脉冲电磁阀</w:t>
            </w:r>
          </w:p>
        </w:tc>
        <w:tc>
          <w:tcPr>
            <w:tcW w:w="1020" w:type="dxa"/>
            <w:shd w:val="clear" w:color="auto" w:fill="auto"/>
            <w:vAlign w:val="center"/>
          </w:tcPr>
          <w:p w14:paraId="0F738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04745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shd w:val="clear" w:color="auto" w:fill="auto"/>
            <w:vAlign w:val="center"/>
          </w:tcPr>
          <w:p w14:paraId="044F50F6">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25B68B0">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0C6E695">
            <w:pPr>
              <w:rPr>
                <w:rFonts w:hint="eastAsia" w:ascii="宋体" w:hAnsi="宋体" w:eastAsia="宋体" w:cs="宋体"/>
                <w:i w:val="0"/>
                <w:iCs w:val="0"/>
                <w:color w:val="000000"/>
                <w:sz w:val="18"/>
                <w:szCs w:val="18"/>
                <w:u w:val="none"/>
              </w:rPr>
            </w:pPr>
          </w:p>
        </w:tc>
      </w:tr>
      <w:tr w14:paraId="151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E37C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35" w:type="dxa"/>
            <w:shd w:val="clear" w:color="auto" w:fill="auto"/>
            <w:vAlign w:val="center"/>
          </w:tcPr>
          <w:p w14:paraId="482C4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PVC变径Φ50＊20</w:t>
            </w:r>
          </w:p>
        </w:tc>
        <w:tc>
          <w:tcPr>
            <w:tcW w:w="1020" w:type="dxa"/>
            <w:shd w:val="clear" w:color="auto" w:fill="auto"/>
            <w:vAlign w:val="center"/>
          </w:tcPr>
          <w:p w14:paraId="139C3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176BD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shd w:val="clear" w:color="auto" w:fill="auto"/>
            <w:vAlign w:val="center"/>
          </w:tcPr>
          <w:p w14:paraId="28A8948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DB4C11E">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1839469">
            <w:pPr>
              <w:rPr>
                <w:rFonts w:hint="eastAsia" w:ascii="宋体" w:hAnsi="宋体" w:eastAsia="宋体" w:cs="宋体"/>
                <w:i w:val="0"/>
                <w:iCs w:val="0"/>
                <w:color w:val="000000"/>
                <w:sz w:val="18"/>
                <w:szCs w:val="18"/>
                <w:u w:val="none"/>
              </w:rPr>
            </w:pPr>
          </w:p>
        </w:tc>
      </w:tr>
      <w:tr w14:paraId="05DC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B90D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35" w:type="dxa"/>
            <w:shd w:val="clear" w:color="auto" w:fill="auto"/>
            <w:vAlign w:val="center"/>
          </w:tcPr>
          <w:p w14:paraId="17351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DN50PVC外丝直接</w:t>
            </w:r>
          </w:p>
        </w:tc>
        <w:tc>
          <w:tcPr>
            <w:tcW w:w="1020" w:type="dxa"/>
            <w:shd w:val="clear" w:color="auto" w:fill="auto"/>
            <w:vAlign w:val="center"/>
          </w:tcPr>
          <w:p w14:paraId="42DD1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74F34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5" w:type="dxa"/>
            <w:shd w:val="clear" w:color="auto" w:fill="auto"/>
            <w:vAlign w:val="center"/>
          </w:tcPr>
          <w:p w14:paraId="1B03B009">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1EB9ACD">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B5C0EC6">
            <w:pPr>
              <w:rPr>
                <w:rFonts w:hint="eastAsia" w:ascii="宋体" w:hAnsi="宋体" w:eastAsia="宋体" w:cs="宋体"/>
                <w:i w:val="0"/>
                <w:iCs w:val="0"/>
                <w:color w:val="000000"/>
                <w:sz w:val="18"/>
                <w:szCs w:val="18"/>
                <w:u w:val="none"/>
              </w:rPr>
            </w:pPr>
          </w:p>
        </w:tc>
      </w:tr>
      <w:tr w14:paraId="56C8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A4CF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35" w:type="dxa"/>
            <w:shd w:val="clear" w:color="auto" w:fill="auto"/>
            <w:vAlign w:val="center"/>
          </w:tcPr>
          <w:p w14:paraId="0EC3A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DN50PVC内丝直接</w:t>
            </w:r>
          </w:p>
        </w:tc>
        <w:tc>
          <w:tcPr>
            <w:tcW w:w="1020" w:type="dxa"/>
            <w:shd w:val="clear" w:color="auto" w:fill="auto"/>
            <w:vAlign w:val="center"/>
          </w:tcPr>
          <w:p w14:paraId="09FF2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12A69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35" w:type="dxa"/>
            <w:shd w:val="clear" w:color="auto" w:fill="auto"/>
            <w:vAlign w:val="center"/>
          </w:tcPr>
          <w:p w14:paraId="52DB8B9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49F2BC22">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1E93376">
            <w:pPr>
              <w:rPr>
                <w:rFonts w:hint="eastAsia" w:ascii="宋体" w:hAnsi="宋体" w:eastAsia="宋体" w:cs="宋体"/>
                <w:i w:val="0"/>
                <w:iCs w:val="0"/>
                <w:color w:val="000000"/>
                <w:sz w:val="18"/>
                <w:szCs w:val="18"/>
                <w:u w:val="none"/>
              </w:rPr>
            </w:pPr>
          </w:p>
        </w:tc>
      </w:tr>
      <w:tr w14:paraId="501E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C44F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35" w:type="dxa"/>
            <w:shd w:val="clear" w:color="auto" w:fill="auto"/>
            <w:vAlign w:val="center"/>
          </w:tcPr>
          <w:p w14:paraId="52112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DN50PVC三通</w:t>
            </w:r>
          </w:p>
        </w:tc>
        <w:tc>
          <w:tcPr>
            <w:tcW w:w="1020" w:type="dxa"/>
            <w:shd w:val="clear" w:color="auto" w:fill="auto"/>
            <w:vAlign w:val="center"/>
          </w:tcPr>
          <w:p w14:paraId="41D1E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6E622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shd w:val="clear" w:color="auto" w:fill="auto"/>
            <w:vAlign w:val="center"/>
          </w:tcPr>
          <w:p w14:paraId="1DD11AB8">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BA72E3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A2406E7">
            <w:pPr>
              <w:rPr>
                <w:rFonts w:hint="eastAsia" w:ascii="宋体" w:hAnsi="宋体" w:eastAsia="宋体" w:cs="宋体"/>
                <w:i w:val="0"/>
                <w:iCs w:val="0"/>
                <w:color w:val="000000"/>
                <w:sz w:val="18"/>
                <w:szCs w:val="18"/>
                <w:u w:val="none"/>
              </w:rPr>
            </w:pPr>
          </w:p>
        </w:tc>
      </w:tr>
      <w:tr w14:paraId="712B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ADFC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35" w:type="dxa"/>
            <w:shd w:val="clear" w:color="auto" w:fill="auto"/>
            <w:vAlign w:val="center"/>
          </w:tcPr>
          <w:p w14:paraId="75B51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DN50PVC由令</w:t>
            </w:r>
          </w:p>
        </w:tc>
        <w:tc>
          <w:tcPr>
            <w:tcW w:w="1020" w:type="dxa"/>
            <w:shd w:val="clear" w:color="auto" w:fill="auto"/>
            <w:vAlign w:val="center"/>
          </w:tcPr>
          <w:p w14:paraId="611F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0FCD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shd w:val="clear" w:color="auto" w:fill="auto"/>
            <w:vAlign w:val="center"/>
          </w:tcPr>
          <w:p w14:paraId="1AB71FEB">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4D9AC9B2">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51016DD">
            <w:pPr>
              <w:rPr>
                <w:rFonts w:hint="eastAsia" w:ascii="宋体" w:hAnsi="宋体" w:eastAsia="宋体" w:cs="宋体"/>
                <w:i w:val="0"/>
                <w:iCs w:val="0"/>
                <w:color w:val="000000"/>
                <w:sz w:val="18"/>
                <w:szCs w:val="18"/>
                <w:u w:val="none"/>
              </w:rPr>
            </w:pPr>
          </w:p>
        </w:tc>
      </w:tr>
      <w:tr w14:paraId="7191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A17F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35" w:type="dxa"/>
            <w:shd w:val="clear" w:color="auto" w:fill="auto"/>
            <w:vAlign w:val="center"/>
          </w:tcPr>
          <w:p w14:paraId="1165A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PVC变径Φ50＊32</w:t>
            </w:r>
          </w:p>
        </w:tc>
        <w:tc>
          <w:tcPr>
            <w:tcW w:w="1020" w:type="dxa"/>
            <w:shd w:val="clear" w:color="auto" w:fill="auto"/>
            <w:vAlign w:val="center"/>
          </w:tcPr>
          <w:p w14:paraId="16992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53AEB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shd w:val="clear" w:color="auto" w:fill="auto"/>
            <w:vAlign w:val="center"/>
          </w:tcPr>
          <w:p w14:paraId="143072C3">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5FAEE5D">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125EDD38">
            <w:pPr>
              <w:rPr>
                <w:rFonts w:hint="eastAsia" w:ascii="宋体" w:hAnsi="宋体" w:eastAsia="宋体" w:cs="宋体"/>
                <w:i w:val="0"/>
                <w:iCs w:val="0"/>
                <w:color w:val="000000"/>
                <w:sz w:val="18"/>
                <w:szCs w:val="18"/>
                <w:u w:val="none"/>
              </w:rPr>
            </w:pPr>
          </w:p>
        </w:tc>
      </w:tr>
      <w:tr w14:paraId="0637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D7BC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35" w:type="dxa"/>
            <w:shd w:val="clear" w:color="auto" w:fill="auto"/>
            <w:vAlign w:val="center"/>
          </w:tcPr>
          <w:p w14:paraId="438E2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DN32PVC内丝直接</w:t>
            </w:r>
          </w:p>
        </w:tc>
        <w:tc>
          <w:tcPr>
            <w:tcW w:w="1020" w:type="dxa"/>
            <w:shd w:val="clear" w:color="auto" w:fill="auto"/>
            <w:vAlign w:val="center"/>
          </w:tcPr>
          <w:p w14:paraId="0E13E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3A398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shd w:val="clear" w:color="auto" w:fill="auto"/>
            <w:vAlign w:val="center"/>
          </w:tcPr>
          <w:p w14:paraId="290FE28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95FA6D2">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8A78057">
            <w:pPr>
              <w:rPr>
                <w:rFonts w:hint="eastAsia" w:ascii="宋体" w:hAnsi="宋体" w:eastAsia="宋体" w:cs="宋体"/>
                <w:i w:val="0"/>
                <w:iCs w:val="0"/>
                <w:color w:val="000000"/>
                <w:sz w:val="18"/>
                <w:szCs w:val="18"/>
                <w:u w:val="none"/>
              </w:rPr>
            </w:pPr>
          </w:p>
        </w:tc>
      </w:tr>
      <w:tr w14:paraId="7430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CE86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35" w:type="dxa"/>
            <w:shd w:val="clear" w:color="auto" w:fill="auto"/>
            <w:vAlign w:val="center"/>
          </w:tcPr>
          <w:p w14:paraId="48BD4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3＊2.5mm2铜芯软线</w:t>
            </w:r>
          </w:p>
        </w:tc>
        <w:tc>
          <w:tcPr>
            <w:tcW w:w="1020" w:type="dxa"/>
            <w:shd w:val="clear" w:color="auto" w:fill="auto"/>
            <w:vAlign w:val="center"/>
          </w:tcPr>
          <w:p w14:paraId="49B2A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5C0F5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shd w:val="clear" w:color="auto" w:fill="auto"/>
            <w:vAlign w:val="center"/>
          </w:tcPr>
          <w:p w14:paraId="68414E79">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49B9C70">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74260EC">
            <w:pPr>
              <w:rPr>
                <w:rFonts w:hint="eastAsia" w:ascii="宋体" w:hAnsi="宋体" w:eastAsia="宋体" w:cs="宋体"/>
                <w:i w:val="0"/>
                <w:iCs w:val="0"/>
                <w:color w:val="000000"/>
                <w:sz w:val="18"/>
                <w:szCs w:val="18"/>
                <w:u w:val="none"/>
              </w:rPr>
            </w:pPr>
          </w:p>
        </w:tc>
      </w:tr>
      <w:tr w14:paraId="52FD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8E43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35" w:type="dxa"/>
            <w:shd w:val="clear" w:color="auto" w:fill="auto"/>
            <w:vAlign w:val="center"/>
          </w:tcPr>
          <w:p w14:paraId="4377D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3＋1＊2.5mm2铜芯软线</w:t>
            </w:r>
          </w:p>
        </w:tc>
        <w:tc>
          <w:tcPr>
            <w:tcW w:w="1020" w:type="dxa"/>
            <w:shd w:val="clear" w:color="auto" w:fill="auto"/>
            <w:vAlign w:val="center"/>
          </w:tcPr>
          <w:p w14:paraId="03808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04E96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35" w:type="dxa"/>
            <w:shd w:val="clear" w:color="auto" w:fill="auto"/>
            <w:vAlign w:val="center"/>
          </w:tcPr>
          <w:p w14:paraId="11763066">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EEA9F89">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F7DAF55">
            <w:pPr>
              <w:rPr>
                <w:rFonts w:hint="eastAsia" w:ascii="宋体" w:hAnsi="宋体" w:eastAsia="宋体" w:cs="宋体"/>
                <w:i w:val="0"/>
                <w:iCs w:val="0"/>
                <w:color w:val="000000"/>
                <w:sz w:val="18"/>
                <w:szCs w:val="18"/>
                <w:u w:val="none"/>
              </w:rPr>
            </w:pPr>
          </w:p>
        </w:tc>
      </w:tr>
      <w:tr w14:paraId="2C07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DDBC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35" w:type="dxa"/>
            <w:shd w:val="clear" w:color="auto" w:fill="auto"/>
            <w:vAlign w:val="center"/>
          </w:tcPr>
          <w:p w14:paraId="1ECA7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2＊1.5mm2铜芯软线</w:t>
            </w:r>
          </w:p>
        </w:tc>
        <w:tc>
          <w:tcPr>
            <w:tcW w:w="1020" w:type="dxa"/>
            <w:shd w:val="clear" w:color="auto" w:fill="auto"/>
            <w:vAlign w:val="center"/>
          </w:tcPr>
          <w:p w14:paraId="280FD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38E4F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35" w:type="dxa"/>
            <w:shd w:val="clear" w:color="auto" w:fill="auto"/>
            <w:vAlign w:val="center"/>
          </w:tcPr>
          <w:p w14:paraId="11CB6240">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597601D4">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6739B69">
            <w:pPr>
              <w:rPr>
                <w:rFonts w:hint="eastAsia" w:ascii="宋体" w:hAnsi="宋体" w:eastAsia="宋体" w:cs="宋体"/>
                <w:i w:val="0"/>
                <w:iCs w:val="0"/>
                <w:color w:val="000000"/>
                <w:sz w:val="18"/>
                <w:szCs w:val="18"/>
                <w:u w:val="none"/>
              </w:rPr>
            </w:pPr>
          </w:p>
        </w:tc>
      </w:tr>
      <w:tr w14:paraId="5388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FED6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35" w:type="dxa"/>
            <w:shd w:val="clear" w:color="auto" w:fill="auto"/>
            <w:vAlign w:val="center"/>
          </w:tcPr>
          <w:p w14:paraId="30E977A4">
            <w:pPr>
              <w:jc w:val="left"/>
              <w:rPr>
                <w:rFonts w:hint="eastAsia" w:ascii="宋体" w:hAnsi="宋体" w:eastAsia="宋体" w:cs="宋体"/>
                <w:i w:val="0"/>
                <w:iCs w:val="0"/>
                <w:color w:val="000000"/>
                <w:sz w:val="18"/>
                <w:szCs w:val="18"/>
                <w:u w:val="none"/>
              </w:rPr>
            </w:pPr>
          </w:p>
        </w:tc>
        <w:tc>
          <w:tcPr>
            <w:tcW w:w="1020" w:type="dxa"/>
            <w:shd w:val="clear" w:color="auto" w:fill="auto"/>
            <w:vAlign w:val="center"/>
          </w:tcPr>
          <w:p w14:paraId="38BCBB2C">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5E2FFE2B">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08462048">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4C17494C">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5767B47">
            <w:pPr>
              <w:rPr>
                <w:rFonts w:hint="eastAsia" w:ascii="宋体" w:hAnsi="宋体" w:eastAsia="宋体" w:cs="宋体"/>
                <w:i w:val="0"/>
                <w:iCs w:val="0"/>
                <w:color w:val="000000"/>
                <w:sz w:val="18"/>
                <w:szCs w:val="18"/>
                <w:u w:val="none"/>
              </w:rPr>
            </w:pPr>
          </w:p>
        </w:tc>
      </w:tr>
      <w:tr w14:paraId="0A39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4F89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1635" w:type="dxa"/>
            <w:shd w:val="clear" w:color="auto" w:fill="auto"/>
            <w:vAlign w:val="center"/>
          </w:tcPr>
          <w:p w14:paraId="7E108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1020" w:type="dxa"/>
            <w:shd w:val="clear" w:color="auto" w:fill="auto"/>
            <w:vAlign w:val="center"/>
          </w:tcPr>
          <w:p w14:paraId="045D99D6">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72FF0D02">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7052E06B">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5BFF7542">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30469B2">
            <w:pPr>
              <w:rPr>
                <w:rFonts w:hint="eastAsia" w:ascii="宋体" w:hAnsi="宋体" w:eastAsia="宋体" w:cs="宋体"/>
                <w:i w:val="0"/>
                <w:iCs w:val="0"/>
                <w:color w:val="000000"/>
                <w:sz w:val="18"/>
                <w:szCs w:val="18"/>
                <w:u w:val="none"/>
              </w:rPr>
            </w:pPr>
          </w:p>
        </w:tc>
      </w:tr>
      <w:tr w14:paraId="1767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C045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3CB7D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设备材料安装</w:t>
            </w:r>
          </w:p>
        </w:tc>
        <w:tc>
          <w:tcPr>
            <w:tcW w:w="1020" w:type="dxa"/>
            <w:shd w:val="clear" w:color="auto" w:fill="auto"/>
            <w:vAlign w:val="center"/>
          </w:tcPr>
          <w:p w14:paraId="31F58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shd w:val="clear" w:color="auto" w:fill="auto"/>
            <w:vAlign w:val="center"/>
          </w:tcPr>
          <w:p w14:paraId="398BC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w:t>
            </w:r>
          </w:p>
        </w:tc>
        <w:tc>
          <w:tcPr>
            <w:tcW w:w="1035" w:type="dxa"/>
            <w:shd w:val="clear" w:color="auto" w:fill="auto"/>
            <w:vAlign w:val="center"/>
          </w:tcPr>
          <w:p w14:paraId="0F4DB13F">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7B30025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D9FE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含首部控制室及田间管网</w:t>
            </w:r>
          </w:p>
        </w:tc>
      </w:tr>
      <w:tr w14:paraId="2B63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C3D0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35" w:type="dxa"/>
            <w:shd w:val="clear" w:color="auto" w:fill="auto"/>
            <w:vAlign w:val="center"/>
          </w:tcPr>
          <w:p w14:paraId="5D519FB3">
            <w:pPr>
              <w:jc w:val="left"/>
              <w:rPr>
                <w:rFonts w:hint="eastAsia" w:ascii="宋体" w:hAnsi="宋体" w:eastAsia="宋体" w:cs="宋体"/>
                <w:i w:val="0"/>
                <w:iCs w:val="0"/>
                <w:color w:val="000000"/>
                <w:sz w:val="18"/>
                <w:szCs w:val="18"/>
                <w:u w:val="none"/>
              </w:rPr>
            </w:pPr>
          </w:p>
        </w:tc>
        <w:tc>
          <w:tcPr>
            <w:tcW w:w="1020" w:type="dxa"/>
            <w:shd w:val="clear" w:color="auto" w:fill="auto"/>
            <w:vAlign w:val="center"/>
          </w:tcPr>
          <w:p w14:paraId="250CDC07">
            <w:pPr>
              <w:jc w:val="center"/>
              <w:rPr>
                <w:rFonts w:hint="eastAsia" w:ascii="宋体" w:hAnsi="宋体" w:eastAsia="宋体" w:cs="宋体"/>
                <w:i w:val="0"/>
                <w:iCs w:val="0"/>
                <w:color w:val="000000"/>
                <w:sz w:val="18"/>
                <w:szCs w:val="18"/>
                <w:u w:val="none"/>
              </w:rPr>
            </w:pPr>
          </w:p>
        </w:tc>
        <w:tc>
          <w:tcPr>
            <w:tcW w:w="825" w:type="dxa"/>
            <w:shd w:val="clear" w:color="auto" w:fill="auto"/>
            <w:vAlign w:val="center"/>
          </w:tcPr>
          <w:p w14:paraId="5092CCA1">
            <w:pPr>
              <w:jc w:val="center"/>
              <w:rPr>
                <w:rFonts w:hint="eastAsia" w:ascii="宋体" w:hAnsi="宋体" w:eastAsia="宋体" w:cs="宋体"/>
                <w:i w:val="0"/>
                <w:iCs w:val="0"/>
                <w:color w:val="000000"/>
                <w:sz w:val="18"/>
                <w:szCs w:val="18"/>
                <w:u w:val="none"/>
              </w:rPr>
            </w:pPr>
          </w:p>
        </w:tc>
        <w:tc>
          <w:tcPr>
            <w:tcW w:w="1035" w:type="dxa"/>
            <w:shd w:val="clear" w:color="auto" w:fill="auto"/>
            <w:vAlign w:val="center"/>
          </w:tcPr>
          <w:p w14:paraId="2D7BDE24">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BEBC0D9">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1F8140B">
            <w:pPr>
              <w:rPr>
                <w:rFonts w:hint="eastAsia" w:ascii="宋体" w:hAnsi="宋体" w:eastAsia="宋体" w:cs="宋体"/>
                <w:i w:val="0"/>
                <w:iCs w:val="0"/>
                <w:color w:val="000000"/>
                <w:sz w:val="18"/>
                <w:szCs w:val="18"/>
                <w:u w:val="none"/>
              </w:rPr>
            </w:pPr>
          </w:p>
        </w:tc>
      </w:tr>
      <w:tr w14:paraId="5351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5ADF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35" w:type="dxa"/>
            <w:shd w:val="clear" w:color="auto" w:fill="auto"/>
            <w:vAlign w:val="center"/>
          </w:tcPr>
          <w:p w14:paraId="25317D0C">
            <w:pPr>
              <w:jc w:val="left"/>
              <w:rPr>
                <w:rFonts w:hint="eastAsia" w:ascii="宋体" w:hAnsi="宋体" w:eastAsia="宋体" w:cs="宋体"/>
                <w:i w:val="0"/>
                <w:iCs w:val="0"/>
                <w:color w:val="000000"/>
                <w:sz w:val="18"/>
                <w:szCs w:val="18"/>
                <w:u w:val="none"/>
              </w:rPr>
            </w:pPr>
          </w:p>
        </w:tc>
        <w:tc>
          <w:tcPr>
            <w:tcW w:w="1020" w:type="dxa"/>
            <w:shd w:val="clear" w:color="auto" w:fill="auto"/>
            <w:vAlign w:val="top"/>
          </w:tcPr>
          <w:p w14:paraId="23BD4B9D">
            <w:pPr>
              <w:jc w:val="center"/>
              <w:rPr>
                <w:rFonts w:hint="eastAsia" w:ascii="宋体" w:hAnsi="宋体" w:eastAsia="宋体" w:cs="宋体"/>
                <w:i w:val="0"/>
                <w:iCs w:val="0"/>
                <w:color w:val="000000"/>
                <w:sz w:val="22"/>
                <w:szCs w:val="22"/>
                <w:u w:val="none"/>
              </w:rPr>
            </w:pPr>
          </w:p>
        </w:tc>
        <w:tc>
          <w:tcPr>
            <w:tcW w:w="825" w:type="dxa"/>
            <w:shd w:val="clear" w:color="auto" w:fill="auto"/>
            <w:vAlign w:val="top"/>
          </w:tcPr>
          <w:p w14:paraId="22248486">
            <w:pPr>
              <w:jc w:val="center"/>
              <w:rPr>
                <w:rFonts w:hint="eastAsia" w:ascii="宋体" w:hAnsi="宋体" w:eastAsia="宋体" w:cs="宋体"/>
                <w:i w:val="0"/>
                <w:iCs w:val="0"/>
                <w:color w:val="000000"/>
                <w:sz w:val="22"/>
                <w:szCs w:val="22"/>
                <w:u w:val="none"/>
              </w:rPr>
            </w:pPr>
          </w:p>
        </w:tc>
        <w:tc>
          <w:tcPr>
            <w:tcW w:w="1035" w:type="dxa"/>
            <w:shd w:val="clear" w:color="auto" w:fill="auto"/>
            <w:vAlign w:val="top"/>
          </w:tcPr>
          <w:p w14:paraId="37ED796F">
            <w:pPr>
              <w:jc w:val="center"/>
              <w:rPr>
                <w:rFonts w:hint="eastAsia" w:ascii="宋体" w:hAnsi="宋体" w:eastAsia="宋体" w:cs="宋体"/>
                <w:i w:val="0"/>
                <w:iCs w:val="0"/>
                <w:color w:val="000000"/>
                <w:sz w:val="22"/>
                <w:szCs w:val="22"/>
                <w:u w:val="none"/>
              </w:rPr>
            </w:pPr>
          </w:p>
        </w:tc>
        <w:tc>
          <w:tcPr>
            <w:tcW w:w="1170" w:type="dxa"/>
            <w:shd w:val="clear" w:color="auto" w:fill="auto"/>
            <w:vAlign w:val="center"/>
          </w:tcPr>
          <w:p w14:paraId="17C70849">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147B2B82">
            <w:pPr>
              <w:jc w:val="left"/>
              <w:rPr>
                <w:rFonts w:hint="eastAsia" w:ascii="宋体" w:hAnsi="宋体" w:eastAsia="宋体" w:cs="宋体"/>
                <w:i w:val="0"/>
                <w:iCs w:val="0"/>
                <w:color w:val="000000"/>
                <w:sz w:val="22"/>
                <w:szCs w:val="22"/>
                <w:u w:val="none"/>
              </w:rPr>
            </w:pPr>
          </w:p>
        </w:tc>
      </w:tr>
      <w:tr w14:paraId="74DC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15" w:type="dxa"/>
            <w:gridSpan w:val="7"/>
            <w:shd w:val="clear" w:color="auto" w:fill="auto"/>
            <w:vAlign w:val="center"/>
          </w:tcPr>
          <w:p w14:paraId="55478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肆、文化提升</w:t>
            </w:r>
          </w:p>
        </w:tc>
      </w:tr>
      <w:tr w14:paraId="0569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F3FD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35" w:type="dxa"/>
            <w:shd w:val="clear" w:color="auto" w:fill="auto"/>
            <w:vAlign w:val="center"/>
          </w:tcPr>
          <w:p w14:paraId="191FA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020" w:type="dxa"/>
            <w:shd w:val="clear" w:color="auto" w:fill="auto"/>
            <w:vAlign w:val="center"/>
          </w:tcPr>
          <w:p w14:paraId="041D4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25" w:type="dxa"/>
            <w:shd w:val="clear" w:color="auto" w:fill="auto"/>
            <w:vAlign w:val="center"/>
          </w:tcPr>
          <w:p w14:paraId="79DAD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35" w:type="dxa"/>
            <w:shd w:val="clear" w:color="auto" w:fill="auto"/>
            <w:vAlign w:val="center"/>
          </w:tcPr>
          <w:p w14:paraId="17202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170" w:type="dxa"/>
            <w:shd w:val="clear" w:color="auto" w:fill="auto"/>
            <w:vAlign w:val="center"/>
          </w:tcPr>
          <w:p w14:paraId="43D33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2700" w:type="dxa"/>
            <w:shd w:val="clear" w:color="auto" w:fill="auto"/>
            <w:vAlign w:val="center"/>
          </w:tcPr>
          <w:p w14:paraId="2753D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236E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C543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35" w:type="dxa"/>
            <w:shd w:val="clear" w:color="auto" w:fill="auto"/>
            <w:vAlign w:val="center"/>
          </w:tcPr>
          <w:p w14:paraId="6D717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村牌楼（含苹果产业标识）</w:t>
            </w:r>
          </w:p>
        </w:tc>
        <w:tc>
          <w:tcPr>
            <w:tcW w:w="1020" w:type="dxa"/>
            <w:shd w:val="clear" w:color="auto" w:fill="auto"/>
            <w:vAlign w:val="center"/>
          </w:tcPr>
          <w:p w14:paraId="072EA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25" w:type="dxa"/>
            <w:shd w:val="clear" w:color="auto" w:fill="auto"/>
            <w:vAlign w:val="center"/>
          </w:tcPr>
          <w:p w14:paraId="01116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02C7F94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7A0E565">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5B387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材质：商混钢构/青石/防腐木     规格：10m*8m</w:t>
            </w:r>
          </w:p>
        </w:tc>
      </w:tr>
      <w:tr w14:paraId="1C32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0" w:type="dxa"/>
            <w:shd w:val="clear" w:color="auto" w:fill="auto"/>
            <w:vAlign w:val="center"/>
          </w:tcPr>
          <w:p w14:paraId="75AA6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35" w:type="dxa"/>
            <w:shd w:val="clear" w:color="auto" w:fill="auto"/>
            <w:vAlign w:val="center"/>
          </w:tcPr>
          <w:p w14:paraId="4DCB9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现代矮化苹果示范园门楼</w:t>
            </w:r>
          </w:p>
        </w:tc>
        <w:tc>
          <w:tcPr>
            <w:tcW w:w="1020" w:type="dxa"/>
            <w:shd w:val="clear" w:color="auto" w:fill="auto"/>
            <w:vAlign w:val="center"/>
          </w:tcPr>
          <w:p w14:paraId="5DBD1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shd w:val="clear" w:color="auto" w:fill="auto"/>
            <w:vAlign w:val="center"/>
          </w:tcPr>
          <w:p w14:paraId="31812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03A16F37">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F87A895">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64B900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材质：钢构烤漆</w:t>
            </w:r>
            <w:r>
              <w:rPr>
                <w:rFonts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树脂瓦 /防腐木                             规格：6800cm*6500cm</w:t>
            </w:r>
          </w:p>
        </w:tc>
      </w:tr>
      <w:tr w14:paraId="5CFC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EDB3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35" w:type="dxa"/>
            <w:shd w:val="clear" w:color="auto" w:fill="auto"/>
            <w:vAlign w:val="center"/>
          </w:tcPr>
          <w:p w14:paraId="58C83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现代矮化采摘示范园标牌</w:t>
            </w:r>
          </w:p>
        </w:tc>
        <w:tc>
          <w:tcPr>
            <w:tcW w:w="1020" w:type="dxa"/>
            <w:shd w:val="clear" w:color="auto" w:fill="auto"/>
            <w:vAlign w:val="center"/>
          </w:tcPr>
          <w:p w14:paraId="64D00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25" w:type="dxa"/>
            <w:shd w:val="clear" w:color="auto" w:fill="auto"/>
            <w:vAlign w:val="center"/>
          </w:tcPr>
          <w:p w14:paraId="7F61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35" w:type="dxa"/>
            <w:shd w:val="clear" w:color="auto" w:fill="auto"/>
            <w:vAlign w:val="center"/>
          </w:tcPr>
          <w:p w14:paraId="30D650B2">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5D087D7F">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0881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材质：钢构烤漆标牌             规格：180cm*90cm*16cm</w:t>
            </w:r>
          </w:p>
        </w:tc>
      </w:tr>
      <w:tr w14:paraId="3EB7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69474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35" w:type="dxa"/>
            <w:shd w:val="clear" w:color="auto" w:fill="auto"/>
            <w:vAlign w:val="center"/>
          </w:tcPr>
          <w:p w14:paraId="1BE03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苹果文化宣传牌（铁艺）</w:t>
            </w:r>
          </w:p>
        </w:tc>
        <w:tc>
          <w:tcPr>
            <w:tcW w:w="1020" w:type="dxa"/>
            <w:shd w:val="clear" w:color="auto" w:fill="auto"/>
            <w:vAlign w:val="center"/>
          </w:tcPr>
          <w:p w14:paraId="3555E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825" w:type="dxa"/>
            <w:shd w:val="clear" w:color="auto" w:fill="auto"/>
            <w:vAlign w:val="center"/>
          </w:tcPr>
          <w:p w14:paraId="71D82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770118AD">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9A26687">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EEEB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标语内容高岭苹果飘香万里，占地面积4㎡-6㎡</w:t>
            </w:r>
          </w:p>
        </w:tc>
      </w:tr>
      <w:tr w14:paraId="64AF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CFF0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35" w:type="dxa"/>
            <w:shd w:val="clear" w:color="auto" w:fill="auto"/>
            <w:vAlign w:val="center"/>
          </w:tcPr>
          <w:p w14:paraId="1FE1D1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墙上文化（冷库巷道口）</w:t>
            </w:r>
          </w:p>
        </w:tc>
        <w:tc>
          <w:tcPr>
            <w:tcW w:w="1020" w:type="dxa"/>
            <w:shd w:val="clear" w:color="auto" w:fill="auto"/>
            <w:vAlign w:val="center"/>
          </w:tcPr>
          <w:p w14:paraId="4E35F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shd w:val="clear" w:color="auto" w:fill="auto"/>
            <w:vAlign w:val="center"/>
          </w:tcPr>
          <w:p w14:paraId="0734A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3B1E6BFA">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3B1BEC18">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E194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材质：手绘+2cmPVC               规格：1100cm*4.5cm</w:t>
            </w:r>
          </w:p>
        </w:tc>
      </w:tr>
      <w:tr w14:paraId="6979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5354D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35" w:type="dxa"/>
            <w:shd w:val="clear" w:color="auto" w:fill="auto"/>
            <w:vAlign w:val="center"/>
          </w:tcPr>
          <w:p w14:paraId="18ACF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村口苹果文化宣传景观</w:t>
            </w:r>
          </w:p>
        </w:tc>
        <w:tc>
          <w:tcPr>
            <w:tcW w:w="1020" w:type="dxa"/>
            <w:shd w:val="clear" w:color="auto" w:fill="auto"/>
            <w:vAlign w:val="center"/>
          </w:tcPr>
          <w:p w14:paraId="1986E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shd w:val="clear" w:color="auto" w:fill="auto"/>
            <w:vAlign w:val="center"/>
          </w:tcPr>
          <w:p w14:paraId="76F36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5183B00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06CB2C9">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18FA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铁艺造型240cm*600cm</w:t>
            </w:r>
          </w:p>
        </w:tc>
      </w:tr>
      <w:tr w14:paraId="791E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AC60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35" w:type="dxa"/>
            <w:shd w:val="clear" w:color="auto" w:fill="auto"/>
            <w:vAlign w:val="center"/>
          </w:tcPr>
          <w:p w14:paraId="7BCBF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沿路墙体画</w:t>
            </w:r>
          </w:p>
        </w:tc>
        <w:tc>
          <w:tcPr>
            <w:tcW w:w="1020" w:type="dxa"/>
            <w:shd w:val="clear" w:color="auto" w:fill="auto"/>
            <w:vAlign w:val="center"/>
          </w:tcPr>
          <w:p w14:paraId="2250A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shd w:val="clear" w:color="auto" w:fill="auto"/>
            <w:vAlign w:val="center"/>
          </w:tcPr>
          <w:p w14:paraId="2229E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35" w:type="dxa"/>
            <w:shd w:val="clear" w:color="auto" w:fill="auto"/>
            <w:vAlign w:val="center"/>
          </w:tcPr>
          <w:p w14:paraId="50213E6F">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6F3E496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40757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手绘墙体画1000cm*365cm</w:t>
            </w:r>
          </w:p>
        </w:tc>
      </w:tr>
      <w:tr w14:paraId="4BCC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72EA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35" w:type="dxa"/>
            <w:shd w:val="clear" w:color="auto" w:fill="auto"/>
            <w:vAlign w:val="center"/>
          </w:tcPr>
          <w:p w14:paraId="7EFD8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沿路墙体画</w:t>
            </w:r>
          </w:p>
        </w:tc>
        <w:tc>
          <w:tcPr>
            <w:tcW w:w="1020" w:type="dxa"/>
            <w:shd w:val="clear" w:color="auto" w:fill="auto"/>
            <w:vAlign w:val="center"/>
          </w:tcPr>
          <w:p w14:paraId="1C585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25" w:type="dxa"/>
            <w:shd w:val="clear" w:color="auto" w:fill="auto"/>
            <w:vAlign w:val="center"/>
          </w:tcPr>
          <w:p w14:paraId="11FFC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35" w:type="dxa"/>
            <w:shd w:val="clear" w:color="auto" w:fill="auto"/>
            <w:vAlign w:val="center"/>
          </w:tcPr>
          <w:p w14:paraId="6C36C5D1">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323DCA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72487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手绘墙体画950cm*390cm</w:t>
            </w:r>
          </w:p>
        </w:tc>
      </w:tr>
      <w:tr w14:paraId="11FA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C581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35" w:type="dxa"/>
            <w:shd w:val="clear" w:color="auto" w:fill="auto"/>
            <w:vAlign w:val="center"/>
          </w:tcPr>
          <w:p w14:paraId="11A6A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墙上苹果文化宣传牌</w:t>
            </w:r>
          </w:p>
        </w:tc>
        <w:tc>
          <w:tcPr>
            <w:tcW w:w="1020" w:type="dxa"/>
            <w:shd w:val="clear" w:color="auto" w:fill="auto"/>
            <w:vAlign w:val="center"/>
          </w:tcPr>
          <w:p w14:paraId="4CD08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shd w:val="clear" w:color="auto" w:fill="auto"/>
            <w:vAlign w:val="center"/>
          </w:tcPr>
          <w:p w14:paraId="48A77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1E4E66EC">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05AC4190">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DF54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2cmPVC，260cm*240cm</w:t>
            </w:r>
          </w:p>
        </w:tc>
      </w:tr>
      <w:tr w14:paraId="55BF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1B01E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35" w:type="dxa"/>
            <w:shd w:val="clear" w:color="auto" w:fill="auto"/>
            <w:vAlign w:val="center"/>
          </w:tcPr>
          <w:p w14:paraId="6FBC6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村部苹果文化宣传牌</w:t>
            </w:r>
          </w:p>
        </w:tc>
        <w:tc>
          <w:tcPr>
            <w:tcW w:w="1020" w:type="dxa"/>
            <w:shd w:val="clear" w:color="auto" w:fill="auto"/>
            <w:vAlign w:val="center"/>
          </w:tcPr>
          <w:p w14:paraId="3046F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5" w:type="dxa"/>
            <w:shd w:val="clear" w:color="auto" w:fill="auto"/>
            <w:vAlign w:val="center"/>
          </w:tcPr>
          <w:p w14:paraId="459E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shd w:val="clear" w:color="auto" w:fill="auto"/>
            <w:vAlign w:val="center"/>
          </w:tcPr>
          <w:p w14:paraId="5A794A83">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E2D2B69">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2FE222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喷绘</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背架260cm*240cm</w:t>
            </w:r>
          </w:p>
        </w:tc>
      </w:tr>
      <w:tr w14:paraId="4E4E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4474C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35" w:type="dxa"/>
            <w:shd w:val="clear" w:color="auto" w:fill="auto"/>
            <w:vAlign w:val="center"/>
          </w:tcPr>
          <w:p w14:paraId="146261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苹果标语宣传牌（冷库巷道）</w:t>
            </w:r>
          </w:p>
        </w:tc>
        <w:tc>
          <w:tcPr>
            <w:tcW w:w="1020" w:type="dxa"/>
            <w:shd w:val="clear" w:color="auto" w:fill="auto"/>
            <w:vAlign w:val="center"/>
          </w:tcPr>
          <w:p w14:paraId="5AA73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825" w:type="dxa"/>
            <w:shd w:val="clear" w:color="auto" w:fill="auto"/>
            <w:vAlign w:val="center"/>
          </w:tcPr>
          <w:p w14:paraId="08C34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35" w:type="dxa"/>
            <w:shd w:val="clear" w:color="auto" w:fill="auto"/>
            <w:vAlign w:val="center"/>
          </w:tcPr>
          <w:p w14:paraId="6562153D">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CC38813">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375E9B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2cmPVC，70cm*80cm</w:t>
            </w:r>
          </w:p>
        </w:tc>
      </w:tr>
      <w:tr w14:paraId="5B62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3220F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35" w:type="dxa"/>
            <w:shd w:val="clear" w:color="auto" w:fill="auto"/>
            <w:vAlign w:val="center"/>
          </w:tcPr>
          <w:p w14:paraId="544BC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果园围栏</w:t>
            </w:r>
          </w:p>
        </w:tc>
        <w:tc>
          <w:tcPr>
            <w:tcW w:w="1020" w:type="dxa"/>
            <w:shd w:val="clear" w:color="auto" w:fill="auto"/>
            <w:vAlign w:val="center"/>
          </w:tcPr>
          <w:p w14:paraId="17D88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25" w:type="dxa"/>
            <w:shd w:val="clear" w:color="auto" w:fill="auto"/>
            <w:vAlign w:val="center"/>
          </w:tcPr>
          <w:p w14:paraId="1095C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1035" w:type="dxa"/>
            <w:shd w:val="clear" w:color="auto" w:fill="auto"/>
            <w:vAlign w:val="center"/>
          </w:tcPr>
          <w:p w14:paraId="11F14BEE">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22932684">
            <w:pPr>
              <w:jc w:val="center"/>
              <w:rPr>
                <w:rFonts w:hint="eastAsia" w:ascii="宋体" w:hAnsi="宋体" w:eastAsia="宋体" w:cs="宋体"/>
                <w:i w:val="0"/>
                <w:iCs w:val="0"/>
                <w:color w:val="000000"/>
                <w:sz w:val="18"/>
                <w:szCs w:val="18"/>
                <w:u w:val="none"/>
              </w:rPr>
            </w:pPr>
          </w:p>
        </w:tc>
        <w:tc>
          <w:tcPr>
            <w:tcW w:w="2700" w:type="dxa"/>
            <w:shd w:val="clear" w:color="auto" w:fill="auto"/>
            <w:vAlign w:val="center"/>
          </w:tcPr>
          <w:p w14:paraId="01152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工程塑粉（含混凝土立柱础）</w:t>
            </w:r>
          </w:p>
        </w:tc>
      </w:tr>
      <w:tr w14:paraId="38B3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25013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35" w:type="dxa"/>
            <w:shd w:val="clear" w:color="auto" w:fill="auto"/>
            <w:vAlign w:val="center"/>
          </w:tcPr>
          <w:p w14:paraId="77ACFC2F">
            <w:pPr>
              <w:jc w:val="left"/>
              <w:rPr>
                <w:rFonts w:hint="eastAsia" w:ascii="宋体" w:hAnsi="宋体" w:eastAsia="宋体" w:cs="宋体"/>
                <w:i w:val="0"/>
                <w:iCs w:val="0"/>
                <w:color w:val="000000"/>
                <w:sz w:val="18"/>
                <w:szCs w:val="18"/>
                <w:u w:val="none"/>
              </w:rPr>
            </w:pPr>
          </w:p>
        </w:tc>
        <w:tc>
          <w:tcPr>
            <w:tcW w:w="1020" w:type="dxa"/>
            <w:shd w:val="clear" w:color="auto" w:fill="auto"/>
            <w:vAlign w:val="top"/>
          </w:tcPr>
          <w:p w14:paraId="0B08B7B3">
            <w:pPr>
              <w:jc w:val="center"/>
              <w:rPr>
                <w:rFonts w:hint="eastAsia" w:ascii="宋体" w:hAnsi="宋体" w:eastAsia="宋体" w:cs="宋体"/>
                <w:i w:val="0"/>
                <w:iCs w:val="0"/>
                <w:color w:val="000000"/>
                <w:sz w:val="18"/>
                <w:szCs w:val="18"/>
                <w:u w:val="none"/>
              </w:rPr>
            </w:pPr>
          </w:p>
        </w:tc>
        <w:tc>
          <w:tcPr>
            <w:tcW w:w="825" w:type="dxa"/>
            <w:shd w:val="clear" w:color="auto" w:fill="auto"/>
            <w:vAlign w:val="top"/>
          </w:tcPr>
          <w:p w14:paraId="73F78B17">
            <w:pPr>
              <w:jc w:val="left"/>
              <w:rPr>
                <w:rFonts w:hint="eastAsia" w:ascii="宋体" w:hAnsi="宋体" w:eastAsia="宋体" w:cs="宋体"/>
                <w:i w:val="0"/>
                <w:iCs w:val="0"/>
                <w:color w:val="000000"/>
                <w:sz w:val="18"/>
                <w:szCs w:val="18"/>
                <w:u w:val="none"/>
              </w:rPr>
            </w:pPr>
          </w:p>
        </w:tc>
        <w:tc>
          <w:tcPr>
            <w:tcW w:w="1035" w:type="dxa"/>
            <w:shd w:val="clear" w:color="auto" w:fill="auto"/>
            <w:vAlign w:val="top"/>
          </w:tcPr>
          <w:p w14:paraId="0216C815">
            <w:pPr>
              <w:jc w:val="left"/>
              <w:rPr>
                <w:rFonts w:hint="eastAsia" w:ascii="宋体" w:hAnsi="宋体" w:eastAsia="宋体" w:cs="宋体"/>
                <w:i w:val="0"/>
                <w:iCs w:val="0"/>
                <w:color w:val="000000"/>
                <w:sz w:val="18"/>
                <w:szCs w:val="18"/>
                <w:u w:val="none"/>
              </w:rPr>
            </w:pPr>
          </w:p>
        </w:tc>
        <w:tc>
          <w:tcPr>
            <w:tcW w:w="1170" w:type="dxa"/>
            <w:shd w:val="clear" w:color="auto" w:fill="auto"/>
            <w:vAlign w:val="center"/>
          </w:tcPr>
          <w:p w14:paraId="612F5FEA">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4E312029">
            <w:pPr>
              <w:jc w:val="left"/>
              <w:rPr>
                <w:rFonts w:hint="eastAsia" w:ascii="宋体" w:hAnsi="宋体" w:eastAsia="宋体" w:cs="宋体"/>
                <w:i w:val="0"/>
                <w:iCs w:val="0"/>
                <w:color w:val="000000"/>
                <w:sz w:val="18"/>
                <w:szCs w:val="18"/>
                <w:u w:val="none"/>
              </w:rPr>
            </w:pPr>
          </w:p>
        </w:tc>
      </w:tr>
      <w:tr w14:paraId="61AC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0" w:type="dxa"/>
            <w:shd w:val="clear" w:color="auto" w:fill="auto"/>
            <w:vAlign w:val="center"/>
          </w:tcPr>
          <w:p w14:paraId="0A203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共计</w:t>
            </w:r>
          </w:p>
        </w:tc>
        <w:tc>
          <w:tcPr>
            <w:tcW w:w="4515" w:type="dxa"/>
            <w:gridSpan w:val="4"/>
            <w:shd w:val="clear" w:color="auto" w:fill="auto"/>
            <w:vAlign w:val="center"/>
          </w:tcPr>
          <w:p w14:paraId="74CE2A2D">
            <w:pPr>
              <w:jc w:val="center"/>
              <w:rPr>
                <w:rFonts w:hint="eastAsia" w:ascii="宋体" w:hAnsi="宋体" w:eastAsia="宋体" w:cs="宋体"/>
                <w:i w:val="0"/>
                <w:iCs w:val="0"/>
                <w:color w:val="000000"/>
                <w:sz w:val="18"/>
                <w:szCs w:val="18"/>
                <w:u w:val="none"/>
              </w:rPr>
            </w:pPr>
          </w:p>
        </w:tc>
        <w:tc>
          <w:tcPr>
            <w:tcW w:w="1170" w:type="dxa"/>
            <w:shd w:val="clear" w:color="auto" w:fill="auto"/>
            <w:vAlign w:val="center"/>
          </w:tcPr>
          <w:p w14:paraId="1C080B08">
            <w:pPr>
              <w:jc w:val="center"/>
              <w:rPr>
                <w:rFonts w:hint="eastAsia" w:ascii="宋体" w:hAnsi="宋体" w:eastAsia="宋体" w:cs="宋体"/>
                <w:i w:val="0"/>
                <w:iCs w:val="0"/>
                <w:color w:val="000000"/>
                <w:sz w:val="18"/>
                <w:szCs w:val="18"/>
                <w:u w:val="none"/>
              </w:rPr>
            </w:pPr>
          </w:p>
        </w:tc>
        <w:tc>
          <w:tcPr>
            <w:tcW w:w="2700" w:type="dxa"/>
            <w:shd w:val="clear" w:color="auto" w:fill="auto"/>
            <w:vAlign w:val="top"/>
          </w:tcPr>
          <w:p w14:paraId="423331F6">
            <w:pPr>
              <w:jc w:val="left"/>
              <w:rPr>
                <w:rFonts w:hint="default" w:ascii="Arial" w:hAnsi="Arial" w:cs="Arial"/>
                <w:i w:val="0"/>
                <w:iCs w:val="0"/>
                <w:color w:val="000000"/>
                <w:sz w:val="22"/>
                <w:szCs w:val="22"/>
                <w:u w:val="none"/>
              </w:rPr>
            </w:pPr>
          </w:p>
        </w:tc>
      </w:tr>
    </w:tbl>
    <w:p w14:paraId="17E54ECD">
      <w:pPr>
        <w:pStyle w:val="28"/>
        <w:rPr>
          <w:rFonts w:hint="eastAsia" w:ascii="宋体" w:hAnsi="宋体"/>
          <w:bCs/>
          <w:color w:val="000000"/>
          <w:sz w:val="24"/>
        </w:rPr>
      </w:pPr>
    </w:p>
    <w:p w14:paraId="78BA380A">
      <w:pPr>
        <w:spacing w:line="360" w:lineRule="auto"/>
        <w:ind w:firstLine="480" w:firstLineChars="200"/>
        <w:rPr>
          <w:rFonts w:ascii="宋体" w:hAnsi="宋体"/>
          <w:bCs/>
          <w:color w:val="000000"/>
          <w:sz w:val="24"/>
        </w:rPr>
      </w:pPr>
      <w:r>
        <w:rPr>
          <w:rFonts w:hint="eastAsia" w:ascii="宋体" w:hAnsi="宋体"/>
          <w:bCs/>
          <w:color w:val="000000"/>
          <w:sz w:val="24"/>
        </w:rPr>
        <w:t>招标文件中对以上产品的要求为满足采购人所需产品的最低要求，非唯一指定要求，如有与某产品的指标或参数描述相同，并非特指，仅为产品质量、档次、水平的参照，未注明的规格应符合国家有关行业标准。</w:t>
      </w:r>
    </w:p>
    <w:p w14:paraId="1FFD96A1">
      <w:pPr>
        <w:spacing w:line="360" w:lineRule="auto"/>
        <w:jc w:val="left"/>
        <w:outlineLvl w:val="0"/>
        <w:rPr>
          <w:rFonts w:ascii="宋体" w:hAnsi="宋体"/>
          <w:b/>
          <w:color w:val="000000"/>
          <w:sz w:val="24"/>
        </w:rPr>
      </w:pPr>
      <w:bookmarkStart w:id="39" w:name="_Toc121401475"/>
      <w:bookmarkStart w:id="40" w:name="_Toc52200281"/>
      <w:bookmarkStart w:id="41" w:name="_Toc516499659"/>
      <w:bookmarkStart w:id="42" w:name="_Toc104891420"/>
      <w:bookmarkStart w:id="43" w:name="_Toc141079809"/>
      <w:r>
        <w:rPr>
          <w:rFonts w:hint="eastAsia" w:ascii="宋体" w:hAnsi="宋体"/>
          <w:b/>
          <w:color w:val="000000"/>
          <w:sz w:val="24"/>
        </w:rPr>
        <w:t>二、货物技术规格需求</w:t>
      </w:r>
      <w:bookmarkEnd w:id="39"/>
      <w:bookmarkEnd w:id="40"/>
      <w:bookmarkEnd w:id="41"/>
      <w:bookmarkEnd w:id="42"/>
      <w:bookmarkEnd w:id="43"/>
    </w:p>
    <w:p w14:paraId="0C011A0B">
      <w:pPr>
        <w:spacing w:line="360" w:lineRule="auto"/>
        <w:ind w:firstLine="480" w:firstLineChars="200"/>
        <w:rPr>
          <w:rFonts w:ascii="宋体" w:hAnsi="宋体"/>
          <w:color w:val="000000"/>
          <w:sz w:val="24"/>
        </w:rPr>
      </w:pPr>
      <w:bookmarkStart w:id="44" w:name="_Toc267581944"/>
      <w:r>
        <w:rPr>
          <w:rFonts w:hint="eastAsia" w:ascii="宋体" w:hAnsi="宋体"/>
          <w:color w:val="000000"/>
          <w:sz w:val="24"/>
        </w:rPr>
        <w:t>1、</w:t>
      </w:r>
      <w:bookmarkEnd w:id="44"/>
      <w:r>
        <w:rPr>
          <w:rFonts w:hint="eastAsia" w:ascii="宋体" w:hAnsi="宋体"/>
          <w:color w:val="000000"/>
          <w:sz w:val="24"/>
        </w:rPr>
        <w:t>投标人所提供的产品必须为投标货物生产厂家提供的原厂设备，而且设备（包括零部件）应是交付前最新生产或技术较为先进的且未被使用过的全新设备，同时必须在中国境内具有合法使用权。</w:t>
      </w:r>
    </w:p>
    <w:p w14:paraId="23D508F9">
      <w:pPr>
        <w:spacing w:line="360" w:lineRule="auto"/>
        <w:ind w:firstLine="480" w:firstLineChars="200"/>
        <w:rPr>
          <w:rFonts w:ascii="宋体" w:hAnsi="宋体"/>
          <w:color w:val="000000"/>
          <w:sz w:val="24"/>
        </w:rPr>
      </w:pPr>
      <w:r>
        <w:rPr>
          <w:rFonts w:hint="eastAsia" w:ascii="宋体" w:hAnsi="宋体"/>
          <w:color w:val="000000"/>
          <w:sz w:val="24"/>
        </w:rPr>
        <w:t>2、招标文件中没有列出，而对产品的正常运行和维护必不可少的备件、专用工具和消耗品，投标人有责任予以补充。</w:t>
      </w:r>
    </w:p>
    <w:p w14:paraId="74FC4E8E">
      <w:pPr>
        <w:spacing w:line="360" w:lineRule="auto"/>
        <w:ind w:firstLine="480" w:firstLineChars="200"/>
        <w:rPr>
          <w:rFonts w:ascii="宋体" w:hAnsi="宋体"/>
          <w:color w:val="000000"/>
          <w:sz w:val="24"/>
        </w:rPr>
      </w:pPr>
      <w:r>
        <w:rPr>
          <w:rFonts w:hint="eastAsia" w:ascii="宋体" w:hAnsi="宋体"/>
          <w:color w:val="000000"/>
          <w:sz w:val="24"/>
        </w:rPr>
        <w:t>3投标人所提供的产品性能须达到或超过需求中技术指标的要求。</w:t>
      </w:r>
    </w:p>
    <w:p w14:paraId="6DBBC137">
      <w:pPr>
        <w:spacing w:line="360" w:lineRule="auto"/>
        <w:ind w:firstLine="480" w:firstLineChars="200"/>
        <w:rPr>
          <w:rFonts w:ascii="宋体" w:hAnsi="宋体"/>
          <w:color w:val="000000"/>
          <w:sz w:val="24"/>
        </w:rPr>
      </w:pPr>
      <w:r>
        <w:rPr>
          <w:rFonts w:hint="eastAsia" w:ascii="宋体" w:hAnsi="宋体"/>
          <w:color w:val="000000"/>
          <w:sz w:val="24"/>
        </w:rPr>
        <w:t>4、如果投标人在中标并签署合同后，在供货时出现配件任何遗漏，均由中标人免费提供，采购人将不再支付任何费用。</w:t>
      </w:r>
    </w:p>
    <w:p w14:paraId="4D9D4E54">
      <w:pPr>
        <w:spacing w:line="360" w:lineRule="auto"/>
        <w:ind w:firstLine="480" w:firstLineChars="200"/>
        <w:rPr>
          <w:rFonts w:ascii="宋体" w:hAnsi="宋体"/>
          <w:color w:val="000000"/>
          <w:sz w:val="24"/>
        </w:rPr>
      </w:pPr>
      <w:r>
        <w:rPr>
          <w:rFonts w:hint="eastAsia" w:ascii="宋体" w:hAnsi="宋体"/>
          <w:color w:val="000000"/>
          <w:sz w:val="24"/>
        </w:rPr>
        <w:t>5、投标人必须按照招标文件格式提供投标产品的分项报价及详细的配置清单。</w:t>
      </w:r>
      <w:bookmarkStart w:id="45" w:name="_Toc267581945"/>
    </w:p>
    <w:bookmarkEnd w:id="45"/>
    <w:p w14:paraId="107029F8">
      <w:pPr>
        <w:spacing w:line="360" w:lineRule="auto"/>
        <w:jc w:val="left"/>
        <w:outlineLvl w:val="0"/>
        <w:rPr>
          <w:rFonts w:ascii="宋体" w:hAnsi="宋体"/>
          <w:b/>
          <w:color w:val="000000"/>
          <w:sz w:val="24"/>
        </w:rPr>
      </w:pPr>
      <w:bookmarkStart w:id="46" w:name="_Toc267581946"/>
      <w:bookmarkStart w:id="47" w:name="_Toc141079810"/>
      <w:bookmarkStart w:id="48" w:name="_Toc121401476"/>
      <w:bookmarkStart w:id="49" w:name="_Toc516499660"/>
      <w:bookmarkStart w:id="50" w:name="_Toc52200282"/>
      <w:bookmarkStart w:id="51" w:name="_Toc104891421"/>
      <w:r>
        <w:rPr>
          <w:rFonts w:hint="eastAsia" w:ascii="宋体" w:hAnsi="宋体"/>
          <w:b/>
          <w:color w:val="000000"/>
          <w:sz w:val="24"/>
        </w:rPr>
        <w:t>三、安装调试、验收要求</w:t>
      </w:r>
      <w:bookmarkEnd w:id="46"/>
      <w:bookmarkEnd w:id="47"/>
      <w:bookmarkEnd w:id="48"/>
      <w:bookmarkEnd w:id="49"/>
      <w:bookmarkEnd w:id="50"/>
      <w:bookmarkEnd w:id="51"/>
    </w:p>
    <w:p w14:paraId="0F2291C3">
      <w:pPr>
        <w:spacing w:line="500" w:lineRule="exact"/>
        <w:ind w:left="42" w:leftChars="20" w:firstLine="357" w:firstLineChars="148"/>
        <w:rPr>
          <w:rFonts w:ascii="宋体" w:hAnsi="宋体"/>
          <w:b/>
          <w:color w:val="000000"/>
          <w:sz w:val="24"/>
        </w:rPr>
      </w:pPr>
      <w:r>
        <w:rPr>
          <w:rFonts w:hint="eastAsia" w:ascii="宋体" w:hAnsi="宋体"/>
          <w:b/>
          <w:color w:val="000000"/>
          <w:sz w:val="24"/>
        </w:rPr>
        <w:t>1、安装、调试要求</w:t>
      </w:r>
    </w:p>
    <w:p w14:paraId="698A8043">
      <w:pPr>
        <w:spacing w:line="360" w:lineRule="auto"/>
        <w:ind w:firstLine="480" w:firstLineChars="200"/>
        <w:rPr>
          <w:rFonts w:ascii="宋体" w:hAnsi="宋体"/>
          <w:color w:val="000000"/>
          <w:sz w:val="24"/>
        </w:rPr>
      </w:pPr>
      <w:r>
        <w:rPr>
          <w:rFonts w:hint="eastAsia" w:ascii="宋体" w:hAnsi="宋体"/>
          <w:color w:val="000000"/>
          <w:sz w:val="24"/>
        </w:rPr>
        <w:t>①中标人应及时向采购人提供设备及服务，并承诺与采购人进行积极主动的合作，中标人必须服从采购人的统一协调，在设备供货、技术支持、运行维护等方面相互配合；</w:t>
      </w:r>
    </w:p>
    <w:p w14:paraId="1CC9D707">
      <w:pPr>
        <w:spacing w:line="360" w:lineRule="auto"/>
        <w:ind w:firstLine="480" w:firstLineChars="200"/>
        <w:rPr>
          <w:rFonts w:ascii="宋体" w:hAnsi="宋体"/>
          <w:color w:val="000000"/>
          <w:sz w:val="24"/>
        </w:rPr>
      </w:pPr>
      <w:r>
        <w:rPr>
          <w:rFonts w:hint="eastAsia" w:ascii="宋体" w:hAnsi="宋体"/>
          <w:color w:val="000000"/>
          <w:sz w:val="24"/>
        </w:rPr>
        <w:t>②中标人负责本次招标内容的安装、调试，以达到系统应具有的功能和技术指标，并负责相关技术支持和维护；</w:t>
      </w:r>
    </w:p>
    <w:p w14:paraId="469D27B8">
      <w:pPr>
        <w:spacing w:line="360" w:lineRule="auto"/>
        <w:ind w:firstLine="480" w:firstLineChars="200"/>
        <w:rPr>
          <w:rFonts w:ascii="宋体" w:hAnsi="宋体"/>
          <w:color w:val="000000"/>
          <w:sz w:val="24"/>
        </w:rPr>
      </w:pPr>
      <w:r>
        <w:rPr>
          <w:rFonts w:hint="eastAsia" w:ascii="宋体" w:hAnsi="宋体"/>
          <w:color w:val="000000"/>
          <w:sz w:val="24"/>
        </w:rPr>
        <w:t>③产品未经验收时，由中标人负责保管至采购项目交货结束，其间发生的损坏、遗失由中标人负责；</w:t>
      </w:r>
    </w:p>
    <w:p w14:paraId="67B752C1">
      <w:pPr>
        <w:spacing w:line="360" w:lineRule="auto"/>
        <w:ind w:firstLine="480" w:firstLineChars="200"/>
        <w:rPr>
          <w:rFonts w:ascii="宋体" w:hAnsi="宋体"/>
          <w:color w:val="000000"/>
          <w:sz w:val="24"/>
        </w:rPr>
      </w:pPr>
      <w:r>
        <w:rPr>
          <w:rFonts w:hint="eastAsia" w:ascii="宋体" w:hAnsi="宋体"/>
          <w:color w:val="000000"/>
          <w:sz w:val="24"/>
        </w:rPr>
        <w:t>④设备到货后中标人应免费派技术人员在现场安装、调试；</w:t>
      </w:r>
    </w:p>
    <w:p w14:paraId="3EE5A546">
      <w:pPr>
        <w:spacing w:line="360" w:lineRule="auto"/>
        <w:ind w:firstLine="480" w:firstLineChars="200"/>
        <w:rPr>
          <w:rFonts w:ascii="宋体" w:hAnsi="宋体"/>
          <w:color w:val="000000"/>
          <w:sz w:val="24"/>
        </w:rPr>
      </w:pPr>
      <w:r>
        <w:rPr>
          <w:rFonts w:hint="eastAsia" w:ascii="宋体" w:hAnsi="宋体"/>
          <w:color w:val="000000"/>
          <w:sz w:val="24"/>
        </w:rPr>
        <w:t>⑤中标人应遵守采购单位安装现场的一切规章制度；</w:t>
      </w:r>
    </w:p>
    <w:p w14:paraId="1455E31F">
      <w:pPr>
        <w:spacing w:line="360" w:lineRule="auto"/>
        <w:ind w:firstLine="480" w:firstLineChars="200"/>
        <w:rPr>
          <w:rFonts w:ascii="宋体" w:hAnsi="宋体"/>
          <w:color w:val="000000"/>
          <w:sz w:val="24"/>
        </w:rPr>
      </w:pPr>
      <w:r>
        <w:rPr>
          <w:rFonts w:hint="eastAsia" w:ascii="宋体" w:hAnsi="宋体"/>
          <w:color w:val="000000"/>
          <w:sz w:val="24"/>
        </w:rPr>
        <w:t>⑥中标人在设备全部安装完工并通过采购方的验收之前应对安装好的设备及设备的安装工具等提供适当的保护、包装或覆盖等处理，直至验收合格，以免设备受损；</w:t>
      </w:r>
    </w:p>
    <w:p w14:paraId="742B1292">
      <w:pPr>
        <w:spacing w:line="360" w:lineRule="auto"/>
        <w:ind w:firstLine="480" w:firstLineChars="200"/>
        <w:rPr>
          <w:rFonts w:ascii="宋体" w:hAnsi="宋体"/>
          <w:color w:val="000000"/>
          <w:sz w:val="24"/>
        </w:rPr>
      </w:pPr>
      <w:r>
        <w:rPr>
          <w:rFonts w:hint="eastAsia" w:ascii="宋体" w:hAnsi="宋体"/>
          <w:color w:val="000000"/>
          <w:sz w:val="24"/>
        </w:rPr>
        <w:t>⑦安装调试人员在安装中对其他邻近设备、管线等造成损坏，应负责修复及承担一切费用；</w:t>
      </w:r>
    </w:p>
    <w:p w14:paraId="4E5FADF7">
      <w:pPr>
        <w:spacing w:line="360" w:lineRule="auto"/>
        <w:ind w:firstLine="480" w:firstLineChars="200"/>
        <w:rPr>
          <w:rFonts w:ascii="宋体" w:hAnsi="宋体"/>
          <w:color w:val="000000"/>
          <w:sz w:val="24"/>
        </w:rPr>
      </w:pPr>
      <w:r>
        <w:rPr>
          <w:rFonts w:hint="eastAsia" w:ascii="宋体" w:hAnsi="宋体"/>
          <w:color w:val="000000"/>
          <w:sz w:val="24"/>
        </w:rPr>
        <w:t>⑧调试期间或保修过程中，中标人负责及时清理垃圾，并将包装物及垃圾堆放至采购人指定地点。</w:t>
      </w:r>
    </w:p>
    <w:p w14:paraId="08A8A59E">
      <w:pPr>
        <w:spacing w:line="500" w:lineRule="exact"/>
        <w:ind w:left="42" w:leftChars="20" w:firstLine="357" w:firstLineChars="148"/>
        <w:rPr>
          <w:rFonts w:ascii="宋体" w:hAnsi="宋体"/>
          <w:b/>
          <w:color w:val="000000"/>
          <w:sz w:val="24"/>
        </w:rPr>
      </w:pPr>
      <w:r>
        <w:rPr>
          <w:rFonts w:hint="eastAsia" w:ascii="宋体" w:hAnsi="宋体"/>
          <w:b/>
          <w:color w:val="000000"/>
          <w:sz w:val="24"/>
        </w:rPr>
        <w:t>2、产品验收要求：</w:t>
      </w:r>
    </w:p>
    <w:p w14:paraId="24069E81">
      <w:pPr>
        <w:spacing w:line="360" w:lineRule="auto"/>
        <w:ind w:firstLine="480" w:firstLineChars="200"/>
        <w:rPr>
          <w:rFonts w:ascii="宋体" w:hAnsi="宋体"/>
          <w:color w:val="000000"/>
          <w:sz w:val="24"/>
        </w:rPr>
      </w:pPr>
      <w:r>
        <w:rPr>
          <w:rFonts w:hint="eastAsia" w:ascii="宋体" w:hAnsi="宋体"/>
          <w:color w:val="000000"/>
          <w:sz w:val="24"/>
        </w:rPr>
        <w:t>①采购人将依招标文件及投标人的投标文件的要求对全部交货设备的型号、规格、数量、外型、包装及资料、文件（如装箱单、保修单、随箱介质等）进行随机抽取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p>
    <w:p w14:paraId="3B0C45AA">
      <w:pPr>
        <w:spacing w:line="360" w:lineRule="auto"/>
        <w:ind w:firstLine="480" w:firstLineChars="200"/>
        <w:rPr>
          <w:rFonts w:ascii="宋体" w:hAnsi="宋体"/>
          <w:color w:val="000000"/>
          <w:sz w:val="24"/>
        </w:rPr>
      </w:pPr>
      <w:r>
        <w:rPr>
          <w:rFonts w:hint="eastAsia" w:ascii="宋体" w:hAnsi="宋体"/>
          <w:color w:val="000000"/>
          <w:sz w:val="24"/>
        </w:rPr>
        <w:t>②验收中设备出现性能指标或功能上不符合招标文件和合同要求时，采购人有拒收的权利；</w:t>
      </w:r>
    </w:p>
    <w:p w14:paraId="762C0EF2">
      <w:pPr>
        <w:spacing w:line="360" w:lineRule="auto"/>
        <w:ind w:firstLine="480" w:firstLineChars="200"/>
        <w:rPr>
          <w:rFonts w:ascii="宋体" w:hAnsi="宋体"/>
          <w:color w:val="000000"/>
          <w:sz w:val="24"/>
        </w:rPr>
      </w:pPr>
      <w:r>
        <w:rPr>
          <w:rFonts w:hint="eastAsia" w:ascii="宋体" w:hAnsi="宋体"/>
          <w:color w:val="000000"/>
          <w:sz w:val="24"/>
        </w:rPr>
        <w:t>③验收中出现不符合招标文件和合同要求的严重质量问题时，采购人保留索赔的权利；</w:t>
      </w:r>
    </w:p>
    <w:p w14:paraId="46DE2C5D">
      <w:pPr>
        <w:spacing w:line="360" w:lineRule="auto"/>
        <w:ind w:firstLine="480" w:firstLineChars="200"/>
        <w:rPr>
          <w:rFonts w:ascii="宋体" w:hAnsi="宋体"/>
          <w:color w:val="000000"/>
          <w:sz w:val="24"/>
        </w:rPr>
      </w:pPr>
      <w:r>
        <w:rPr>
          <w:rFonts w:hint="eastAsia" w:ascii="宋体" w:hAnsi="宋体"/>
          <w:color w:val="000000"/>
          <w:sz w:val="24"/>
        </w:rPr>
        <w:t>④在安装现场直至进行最终验收所发生的一切费用均由中标人承担；</w:t>
      </w:r>
    </w:p>
    <w:p w14:paraId="1D1D60DE">
      <w:pPr>
        <w:spacing w:line="360" w:lineRule="auto"/>
        <w:ind w:firstLine="480" w:firstLineChars="200"/>
        <w:rPr>
          <w:rFonts w:ascii="宋体" w:hAnsi="宋体"/>
          <w:color w:val="000000"/>
          <w:sz w:val="24"/>
        </w:rPr>
      </w:pPr>
      <w:r>
        <w:rPr>
          <w:rFonts w:hint="eastAsia" w:ascii="宋体" w:hAnsi="宋体"/>
          <w:color w:val="000000"/>
          <w:sz w:val="24"/>
        </w:rPr>
        <w:t>⑤投标人所提供的货物/工程须符合国家强制性规定或相关法律法规要求；</w:t>
      </w:r>
    </w:p>
    <w:p w14:paraId="0416734E">
      <w:pPr>
        <w:spacing w:line="360" w:lineRule="auto"/>
        <w:ind w:firstLine="480" w:firstLineChars="200"/>
        <w:rPr>
          <w:rFonts w:ascii="宋体" w:hAnsi="宋体"/>
          <w:color w:val="000000"/>
          <w:sz w:val="24"/>
        </w:rPr>
      </w:pPr>
      <w:r>
        <w:rPr>
          <w:rFonts w:hint="eastAsia" w:ascii="宋体" w:hAnsi="宋体"/>
          <w:color w:val="000000"/>
          <w:sz w:val="24"/>
        </w:rPr>
        <w:t>⑥验收时间和地点：投标人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达到招标文件要求。</w:t>
      </w:r>
    </w:p>
    <w:p w14:paraId="66058C38"/>
    <w:p w14:paraId="3B5158D9">
      <w:pPr>
        <w:pStyle w:val="2"/>
        <w:ind w:firstLine="2873" w:firstLineChars="795"/>
        <w:rPr>
          <w:rFonts w:hint="eastAsia" w:ascii="黑体" w:hAnsi="黑体" w:eastAsia="黑体" w:cs="宋体"/>
          <w:sz w:val="36"/>
          <w:szCs w:val="36"/>
        </w:rPr>
      </w:pPr>
      <w:bookmarkStart w:id="52" w:name="_Toc495647412"/>
      <w:bookmarkStart w:id="53" w:name="_Toc525811565"/>
      <w:bookmarkStart w:id="54" w:name="_Toc141079811"/>
    </w:p>
    <w:p w14:paraId="10570F88">
      <w:pPr>
        <w:rPr>
          <w:rFonts w:hint="eastAsia" w:ascii="黑体" w:hAnsi="黑体" w:eastAsia="黑体" w:cs="宋体"/>
          <w:sz w:val="36"/>
          <w:szCs w:val="36"/>
        </w:rPr>
      </w:pPr>
      <w:r>
        <w:rPr>
          <w:rFonts w:hint="eastAsia" w:ascii="黑体" w:hAnsi="黑体" w:eastAsia="黑体" w:cs="宋体"/>
          <w:sz w:val="36"/>
          <w:szCs w:val="36"/>
        </w:rPr>
        <w:br w:type="page"/>
      </w:r>
    </w:p>
    <w:p w14:paraId="407838B2">
      <w:pPr>
        <w:pStyle w:val="2"/>
        <w:ind w:firstLine="2873" w:firstLineChars="795"/>
        <w:rPr>
          <w:rFonts w:ascii="黑体" w:hAnsi="黑体" w:eastAsia="黑体" w:cs="宋体"/>
          <w:sz w:val="36"/>
          <w:szCs w:val="36"/>
        </w:rPr>
      </w:pPr>
      <w:r>
        <w:rPr>
          <w:rFonts w:hint="eastAsia" w:ascii="黑体" w:hAnsi="黑体" w:eastAsia="黑体" w:cs="宋体"/>
          <w:sz w:val="36"/>
          <w:szCs w:val="36"/>
        </w:rPr>
        <w:t>第四章  评审办法</w:t>
      </w:r>
      <w:bookmarkEnd w:id="52"/>
      <w:bookmarkEnd w:id="53"/>
      <w:bookmarkEnd w:id="54"/>
    </w:p>
    <w:p w14:paraId="29E2351A">
      <w:pPr>
        <w:spacing w:line="360" w:lineRule="auto"/>
        <w:ind w:firstLine="482" w:firstLineChars="200"/>
        <w:rPr>
          <w:rFonts w:ascii="宋体" w:hAnsi="宋体"/>
          <w:b/>
          <w:color w:val="000000"/>
          <w:sz w:val="24"/>
        </w:rPr>
      </w:pPr>
      <w:r>
        <w:rPr>
          <w:rFonts w:hint="eastAsia" w:ascii="宋体" w:hAnsi="宋体"/>
          <w:b/>
          <w:color w:val="000000"/>
          <w:sz w:val="24"/>
        </w:rPr>
        <w:t>附：评分计分标准，投标人评标得分为下表所列所有项的合计得分。</w:t>
      </w:r>
    </w:p>
    <w:tbl>
      <w:tblPr>
        <w:tblStyle w:val="1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28"/>
        <w:gridCol w:w="2374"/>
        <w:gridCol w:w="5386"/>
      </w:tblGrid>
      <w:tr w14:paraId="17A6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6" w:type="dxa"/>
            <w:gridSpan w:val="2"/>
            <w:vAlign w:val="center"/>
          </w:tcPr>
          <w:p w14:paraId="21B73426">
            <w:pPr>
              <w:spacing w:line="480" w:lineRule="auto"/>
              <w:jc w:val="center"/>
              <w:rPr>
                <w:rFonts w:ascii="宋体"/>
                <w:color w:val="000000"/>
                <w:sz w:val="24"/>
              </w:rPr>
            </w:pPr>
            <w:r>
              <w:rPr>
                <w:rFonts w:hint="eastAsia" w:ascii="宋体" w:hAnsi="宋体"/>
                <w:color w:val="000000"/>
                <w:sz w:val="24"/>
              </w:rPr>
              <w:t>条款号</w:t>
            </w:r>
          </w:p>
        </w:tc>
        <w:tc>
          <w:tcPr>
            <w:tcW w:w="2374" w:type="dxa"/>
            <w:vAlign w:val="center"/>
          </w:tcPr>
          <w:p w14:paraId="4AEE0328">
            <w:pPr>
              <w:spacing w:line="480" w:lineRule="auto"/>
              <w:jc w:val="center"/>
              <w:rPr>
                <w:rFonts w:ascii="宋体"/>
                <w:color w:val="000000"/>
                <w:sz w:val="24"/>
              </w:rPr>
            </w:pPr>
            <w:r>
              <w:rPr>
                <w:rFonts w:hint="eastAsia" w:ascii="宋体" w:hAnsi="宋体"/>
                <w:color w:val="000000"/>
                <w:sz w:val="24"/>
              </w:rPr>
              <w:t>评审因素</w:t>
            </w:r>
          </w:p>
        </w:tc>
        <w:tc>
          <w:tcPr>
            <w:tcW w:w="5386" w:type="dxa"/>
            <w:vAlign w:val="center"/>
          </w:tcPr>
          <w:p w14:paraId="020F11BD">
            <w:pPr>
              <w:spacing w:line="480" w:lineRule="auto"/>
              <w:jc w:val="center"/>
              <w:rPr>
                <w:rFonts w:ascii="宋体"/>
                <w:color w:val="000000"/>
                <w:sz w:val="24"/>
              </w:rPr>
            </w:pPr>
            <w:r>
              <w:rPr>
                <w:rFonts w:hint="eastAsia" w:ascii="宋体" w:hAnsi="宋体"/>
                <w:color w:val="000000"/>
                <w:sz w:val="24"/>
              </w:rPr>
              <w:t>评审标准</w:t>
            </w:r>
          </w:p>
        </w:tc>
      </w:tr>
      <w:tr w14:paraId="5289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31E1A76A">
            <w:pPr>
              <w:spacing w:line="480" w:lineRule="auto"/>
              <w:jc w:val="center"/>
              <w:rPr>
                <w:rFonts w:ascii="宋体"/>
                <w:color w:val="000000"/>
                <w:sz w:val="24"/>
              </w:rPr>
            </w:pPr>
            <w:r>
              <w:rPr>
                <w:rFonts w:ascii="宋体" w:hAnsi="宋体"/>
                <w:color w:val="000000"/>
                <w:sz w:val="24"/>
              </w:rPr>
              <w:t>1</w:t>
            </w:r>
          </w:p>
        </w:tc>
        <w:tc>
          <w:tcPr>
            <w:tcW w:w="1028" w:type="dxa"/>
            <w:vMerge w:val="restart"/>
            <w:vAlign w:val="center"/>
          </w:tcPr>
          <w:p w14:paraId="5CC0888B">
            <w:pPr>
              <w:spacing w:line="480" w:lineRule="auto"/>
              <w:jc w:val="center"/>
              <w:rPr>
                <w:rFonts w:ascii="宋体"/>
                <w:color w:val="000000"/>
                <w:sz w:val="24"/>
              </w:rPr>
            </w:pPr>
            <w:r>
              <w:rPr>
                <w:rFonts w:hint="eastAsia" w:ascii="宋体" w:hAnsi="宋体"/>
                <w:color w:val="000000"/>
                <w:sz w:val="24"/>
              </w:rPr>
              <w:t>符合性评审标准</w:t>
            </w:r>
          </w:p>
        </w:tc>
        <w:tc>
          <w:tcPr>
            <w:tcW w:w="2374" w:type="dxa"/>
            <w:vAlign w:val="center"/>
          </w:tcPr>
          <w:p w14:paraId="484C65CE">
            <w:pPr>
              <w:spacing w:line="480" w:lineRule="auto"/>
              <w:rPr>
                <w:rFonts w:ascii="宋体"/>
                <w:color w:val="000000"/>
                <w:sz w:val="24"/>
              </w:rPr>
            </w:pPr>
            <w:r>
              <w:rPr>
                <w:rFonts w:hint="eastAsia" w:ascii="宋体" w:hAnsi="宋体"/>
                <w:color w:val="000000"/>
                <w:sz w:val="24"/>
              </w:rPr>
              <w:t>投标人名称</w:t>
            </w:r>
          </w:p>
        </w:tc>
        <w:tc>
          <w:tcPr>
            <w:tcW w:w="5386" w:type="dxa"/>
            <w:vAlign w:val="center"/>
          </w:tcPr>
          <w:p w14:paraId="36AA06A4">
            <w:pPr>
              <w:spacing w:line="480" w:lineRule="auto"/>
              <w:rPr>
                <w:rFonts w:ascii="宋体"/>
                <w:color w:val="000000"/>
                <w:sz w:val="24"/>
              </w:rPr>
            </w:pPr>
            <w:r>
              <w:rPr>
                <w:rFonts w:hint="eastAsia" w:ascii="宋体" w:hAnsi="宋体"/>
                <w:color w:val="000000"/>
                <w:sz w:val="24"/>
              </w:rPr>
              <w:t>与营业执照</w:t>
            </w:r>
            <w:r>
              <w:rPr>
                <w:rFonts w:hint="eastAsia" w:ascii="宋体" w:hAnsi="宋体"/>
                <w:color w:val="000000"/>
                <w:sz w:val="24"/>
                <w:lang w:eastAsia="zh-CN"/>
              </w:rPr>
              <w:t>等证明材料</w:t>
            </w:r>
            <w:r>
              <w:rPr>
                <w:rFonts w:hint="eastAsia" w:ascii="宋体" w:hAnsi="宋体"/>
                <w:color w:val="000000"/>
                <w:sz w:val="24"/>
              </w:rPr>
              <w:t>一致</w:t>
            </w:r>
          </w:p>
        </w:tc>
      </w:tr>
      <w:tr w14:paraId="7CF4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vMerge w:val="continue"/>
            <w:vAlign w:val="center"/>
          </w:tcPr>
          <w:p w14:paraId="38586F46">
            <w:pPr>
              <w:spacing w:line="480" w:lineRule="auto"/>
              <w:jc w:val="center"/>
              <w:rPr>
                <w:rFonts w:ascii="宋体"/>
                <w:color w:val="000000"/>
                <w:sz w:val="24"/>
              </w:rPr>
            </w:pPr>
          </w:p>
        </w:tc>
        <w:tc>
          <w:tcPr>
            <w:tcW w:w="1028" w:type="dxa"/>
            <w:vMerge w:val="continue"/>
            <w:vAlign w:val="center"/>
          </w:tcPr>
          <w:p w14:paraId="5EDEF19E">
            <w:pPr>
              <w:spacing w:line="480" w:lineRule="auto"/>
              <w:jc w:val="center"/>
              <w:rPr>
                <w:rFonts w:ascii="宋体"/>
                <w:color w:val="000000"/>
                <w:sz w:val="24"/>
              </w:rPr>
            </w:pPr>
          </w:p>
        </w:tc>
        <w:tc>
          <w:tcPr>
            <w:tcW w:w="2374" w:type="dxa"/>
            <w:vAlign w:val="center"/>
          </w:tcPr>
          <w:p w14:paraId="067E57E1">
            <w:pPr>
              <w:spacing w:line="480" w:lineRule="auto"/>
              <w:rPr>
                <w:rFonts w:ascii="宋体"/>
                <w:color w:val="000000"/>
                <w:sz w:val="24"/>
              </w:rPr>
            </w:pPr>
            <w:r>
              <w:rPr>
                <w:rFonts w:hint="eastAsia" w:ascii="宋体" w:hAnsi="宋体"/>
                <w:color w:val="000000"/>
                <w:sz w:val="24"/>
              </w:rPr>
              <w:t>投标函签字盖章</w:t>
            </w:r>
          </w:p>
        </w:tc>
        <w:tc>
          <w:tcPr>
            <w:tcW w:w="5386" w:type="dxa"/>
            <w:vAlign w:val="center"/>
          </w:tcPr>
          <w:p w14:paraId="70C42D47">
            <w:pPr>
              <w:bidi w:val="0"/>
              <w:rPr>
                <w:rFonts w:ascii="宋体"/>
                <w:color w:val="000000"/>
              </w:rPr>
            </w:pPr>
            <w:r>
              <w:rPr>
                <w:rFonts w:hint="eastAsia"/>
                <w:sz w:val="24"/>
                <w:szCs w:val="24"/>
              </w:rPr>
              <w:t>法定代表人及公司公章，按电子化投标要求有效签章</w:t>
            </w:r>
          </w:p>
        </w:tc>
      </w:tr>
      <w:tr w14:paraId="0E13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06C0EA04">
            <w:pPr>
              <w:spacing w:line="480" w:lineRule="auto"/>
              <w:jc w:val="center"/>
              <w:rPr>
                <w:rFonts w:ascii="宋体"/>
                <w:color w:val="000000"/>
                <w:sz w:val="24"/>
              </w:rPr>
            </w:pPr>
          </w:p>
        </w:tc>
        <w:tc>
          <w:tcPr>
            <w:tcW w:w="1028" w:type="dxa"/>
            <w:vMerge w:val="continue"/>
            <w:vAlign w:val="center"/>
          </w:tcPr>
          <w:p w14:paraId="0CE9367D">
            <w:pPr>
              <w:spacing w:line="480" w:lineRule="auto"/>
              <w:jc w:val="center"/>
              <w:rPr>
                <w:rFonts w:ascii="宋体"/>
                <w:color w:val="000000"/>
                <w:sz w:val="24"/>
              </w:rPr>
            </w:pPr>
          </w:p>
        </w:tc>
        <w:tc>
          <w:tcPr>
            <w:tcW w:w="2374" w:type="dxa"/>
            <w:vAlign w:val="center"/>
          </w:tcPr>
          <w:p w14:paraId="6807B1BC">
            <w:pPr>
              <w:spacing w:line="480" w:lineRule="auto"/>
              <w:rPr>
                <w:rFonts w:ascii="宋体"/>
                <w:color w:val="000000"/>
                <w:sz w:val="24"/>
              </w:rPr>
            </w:pPr>
            <w:r>
              <w:rPr>
                <w:rFonts w:hint="eastAsia" w:ascii="宋体" w:hAnsi="宋体"/>
                <w:color w:val="000000"/>
                <w:sz w:val="24"/>
              </w:rPr>
              <w:t>投标文件格式</w:t>
            </w:r>
          </w:p>
        </w:tc>
        <w:tc>
          <w:tcPr>
            <w:tcW w:w="5386" w:type="dxa"/>
            <w:vAlign w:val="center"/>
          </w:tcPr>
          <w:p w14:paraId="5F71C973">
            <w:pPr>
              <w:spacing w:line="480" w:lineRule="auto"/>
              <w:rPr>
                <w:rFonts w:ascii="宋体"/>
                <w:color w:val="000000"/>
                <w:sz w:val="24"/>
              </w:rPr>
            </w:pPr>
            <w:r>
              <w:rPr>
                <w:rFonts w:hint="eastAsia" w:ascii="宋体" w:hAnsi="宋体"/>
                <w:color w:val="000000"/>
                <w:sz w:val="24"/>
              </w:rPr>
              <w:t>符合第六章“投标文件格式”的要求</w:t>
            </w:r>
          </w:p>
        </w:tc>
      </w:tr>
      <w:tr w14:paraId="71E8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68" w:type="dxa"/>
            <w:vMerge w:val="restart"/>
            <w:vAlign w:val="center"/>
          </w:tcPr>
          <w:p w14:paraId="52067A6A">
            <w:pPr>
              <w:spacing w:line="480" w:lineRule="auto"/>
              <w:jc w:val="center"/>
              <w:rPr>
                <w:rFonts w:ascii="宋体"/>
                <w:color w:val="000000"/>
                <w:sz w:val="24"/>
              </w:rPr>
            </w:pPr>
            <w:r>
              <w:rPr>
                <w:rFonts w:ascii="宋体" w:hAnsi="宋体"/>
                <w:color w:val="000000"/>
                <w:sz w:val="24"/>
              </w:rPr>
              <w:t>2</w:t>
            </w:r>
          </w:p>
        </w:tc>
        <w:tc>
          <w:tcPr>
            <w:tcW w:w="1028" w:type="dxa"/>
            <w:vMerge w:val="restart"/>
            <w:vAlign w:val="center"/>
          </w:tcPr>
          <w:p w14:paraId="131B8A9E">
            <w:pPr>
              <w:spacing w:line="480" w:lineRule="auto"/>
              <w:jc w:val="center"/>
              <w:rPr>
                <w:rFonts w:ascii="宋体"/>
                <w:color w:val="000000"/>
                <w:sz w:val="24"/>
              </w:rPr>
            </w:pPr>
            <w:r>
              <w:rPr>
                <w:rFonts w:hint="eastAsia" w:ascii="宋体" w:hAnsi="宋体"/>
                <w:color w:val="000000"/>
                <w:sz w:val="24"/>
              </w:rPr>
              <w:t>资格评审标准</w:t>
            </w:r>
          </w:p>
        </w:tc>
        <w:tc>
          <w:tcPr>
            <w:tcW w:w="2374" w:type="dxa"/>
            <w:vAlign w:val="center"/>
          </w:tcPr>
          <w:p w14:paraId="0D6F3091">
            <w:pPr>
              <w:bidi w:val="0"/>
              <w:jc w:val="center"/>
              <w:rPr>
                <w:rFonts w:hint="eastAsia" w:ascii="宋体" w:hAnsi="宋体"/>
                <w:color w:val="000000"/>
              </w:rPr>
            </w:pPr>
            <w:r>
              <w:rPr>
                <w:rFonts w:hint="eastAsia" w:ascii="宋体" w:hAnsi="宋体"/>
                <w:color w:val="000000"/>
              </w:rPr>
              <w:t>满足《中华人民共和国政府采购法》第二十二条规定</w:t>
            </w:r>
          </w:p>
        </w:tc>
        <w:tc>
          <w:tcPr>
            <w:tcW w:w="5386" w:type="dxa"/>
            <w:vAlign w:val="center"/>
          </w:tcPr>
          <w:p w14:paraId="4A893348">
            <w:pPr>
              <w:spacing w:line="480" w:lineRule="auto"/>
              <w:rPr>
                <w:rFonts w:hint="eastAsia" w:ascii="宋体" w:hAnsi="宋体" w:eastAsia="宋体"/>
                <w:color w:val="000000"/>
                <w:sz w:val="24"/>
                <w:lang w:val="en-US" w:eastAsia="zh-CN"/>
              </w:rPr>
            </w:pPr>
            <w:r>
              <w:rPr>
                <w:rFonts w:hint="eastAsia" w:ascii="宋体" w:hAnsi="宋体"/>
                <w:color w:val="000000"/>
                <w:sz w:val="24"/>
              </w:rPr>
              <w:t>提供</w:t>
            </w:r>
            <w:r>
              <w:rPr>
                <w:rFonts w:hint="eastAsia" w:ascii="宋体" w:hAnsi="宋体"/>
                <w:color w:val="000000"/>
                <w:sz w:val="24"/>
                <w:lang w:eastAsia="zh-CN"/>
              </w:rPr>
              <w:t>承诺书</w:t>
            </w:r>
          </w:p>
        </w:tc>
      </w:tr>
      <w:tr w14:paraId="1DE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68" w:type="dxa"/>
            <w:vMerge w:val="continue"/>
            <w:vAlign w:val="center"/>
          </w:tcPr>
          <w:p w14:paraId="4A5C836D">
            <w:pPr>
              <w:spacing w:line="480" w:lineRule="auto"/>
              <w:jc w:val="center"/>
              <w:rPr>
                <w:rFonts w:ascii="宋体" w:hAnsi="宋体"/>
                <w:color w:val="000000"/>
                <w:sz w:val="24"/>
              </w:rPr>
            </w:pPr>
          </w:p>
        </w:tc>
        <w:tc>
          <w:tcPr>
            <w:tcW w:w="1028" w:type="dxa"/>
            <w:vMerge w:val="continue"/>
            <w:vAlign w:val="center"/>
          </w:tcPr>
          <w:p w14:paraId="6A2AA986">
            <w:pPr>
              <w:spacing w:line="480" w:lineRule="auto"/>
              <w:jc w:val="center"/>
              <w:rPr>
                <w:rFonts w:hint="eastAsia" w:ascii="宋体" w:hAnsi="宋体"/>
                <w:color w:val="000000"/>
                <w:sz w:val="24"/>
              </w:rPr>
            </w:pPr>
          </w:p>
        </w:tc>
        <w:tc>
          <w:tcPr>
            <w:tcW w:w="2374" w:type="dxa"/>
            <w:vAlign w:val="center"/>
          </w:tcPr>
          <w:p w14:paraId="49CCD665">
            <w:pPr>
              <w:bidi w:val="0"/>
              <w:jc w:val="center"/>
              <w:rPr>
                <w:rFonts w:hint="eastAsia" w:ascii="宋体" w:hAnsi="宋体"/>
                <w:color w:val="000000"/>
                <w:lang w:val="en-US" w:eastAsia="zh-CN"/>
              </w:rPr>
            </w:pPr>
            <w:r>
              <w:rPr>
                <w:rFonts w:hint="eastAsia" w:ascii="宋体" w:hAnsi="宋体"/>
                <w:color w:val="000000"/>
                <w:lang w:val="en-US" w:eastAsia="zh-CN"/>
              </w:rPr>
              <w:t>供应商须具备独立法人资格，且在中国境内注册的企业单位、事业单位或其他组织</w:t>
            </w:r>
          </w:p>
        </w:tc>
        <w:tc>
          <w:tcPr>
            <w:tcW w:w="5386" w:type="dxa"/>
            <w:vAlign w:val="center"/>
          </w:tcPr>
          <w:p w14:paraId="4FF33590">
            <w:pPr>
              <w:spacing w:line="480" w:lineRule="auto"/>
              <w:rPr>
                <w:rFonts w:hint="eastAsia" w:ascii="宋体" w:hAnsi="宋体"/>
                <w:color w:val="000000"/>
                <w:sz w:val="24"/>
              </w:rPr>
            </w:pPr>
            <w:r>
              <w:rPr>
                <w:rFonts w:hint="eastAsia" w:ascii="宋体" w:hAnsi="宋体"/>
                <w:color w:val="000000"/>
                <w:sz w:val="24"/>
              </w:rPr>
              <w:t>提供有效的</w:t>
            </w:r>
            <w:r>
              <w:rPr>
                <w:rFonts w:hint="eastAsia" w:ascii="宋体" w:hAnsi="宋体"/>
                <w:color w:val="000000"/>
                <w:sz w:val="24"/>
                <w:lang w:val="en-US" w:eastAsia="zh-CN"/>
              </w:rPr>
              <w:t>营业执照或事业单位证书或其他组织证明文件（如农村集体经济组织登记证等）。</w:t>
            </w:r>
          </w:p>
        </w:tc>
      </w:tr>
      <w:tr w14:paraId="0881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68" w:type="dxa"/>
            <w:vMerge w:val="continue"/>
            <w:vAlign w:val="center"/>
          </w:tcPr>
          <w:p w14:paraId="26646DAE">
            <w:pPr>
              <w:spacing w:line="480" w:lineRule="auto"/>
              <w:jc w:val="center"/>
              <w:rPr>
                <w:rFonts w:ascii="宋体"/>
                <w:color w:val="000000"/>
                <w:sz w:val="24"/>
              </w:rPr>
            </w:pPr>
          </w:p>
        </w:tc>
        <w:tc>
          <w:tcPr>
            <w:tcW w:w="1028" w:type="dxa"/>
            <w:vMerge w:val="continue"/>
            <w:vAlign w:val="center"/>
          </w:tcPr>
          <w:p w14:paraId="18647B42">
            <w:pPr>
              <w:spacing w:line="480" w:lineRule="auto"/>
              <w:jc w:val="center"/>
              <w:rPr>
                <w:rFonts w:ascii="宋体"/>
                <w:color w:val="000000"/>
                <w:sz w:val="24"/>
              </w:rPr>
            </w:pPr>
          </w:p>
        </w:tc>
        <w:tc>
          <w:tcPr>
            <w:tcW w:w="2374" w:type="dxa"/>
            <w:vAlign w:val="center"/>
          </w:tcPr>
          <w:p w14:paraId="19EFE8C6">
            <w:pPr>
              <w:bidi w:val="0"/>
              <w:jc w:val="center"/>
              <w:rPr>
                <w:rFonts w:hint="eastAsia" w:ascii="宋体" w:hAnsi="宋体" w:eastAsia="宋体"/>
                <w:color w:val="000000"/>
              </w:rPr>
            </w:pPr>
            <w:r>
              <w:rPr>
                <w:rFonts w:hint="eastAsia"/>
                <w:sz w:val="24"/>
                <w:szCs w:val="24"/>
                <w:lang w:val="en-US" w:eastAsia="zh-CN"/>
              </w:rPr>
              <w:t>具有良好的商业信誉和健全的财务会计制度</w:t>
            </w:r>
          </w:p>
        </w:tc>
        <w:tc>
          <w:tcPr>
            <w:tcW w:w="5386" w:type="dxa"/>
            <w:vAlign w:val="center"/>
          </w:tcPr>
          <w:p w14:paraId="1C5FE731">
            <w:pPr>
              <w:spacing w:line="480" w:lineRule="auto"/>
              <w:rPr>
                <w:rFonts w:hint="eastAsia" w:ascii="宋体" w:hAnsi="宋体" w:eastAsia="宋体"/>
                <w:color w:val="000000"/>
                <w:sz w:val="24"/>
                <w:lang w:val="en-US" w:eastAsia="zh-CN"/>
              </w:rPr>
            </w:pPr>
            <w:r>
              <w:rPr>
                <w:rFonts w:hint="eastAsia" w:ascii="宋体" w:hAnsi="宋体" w:eastAsia="宋体"/>
                <w:color w:val="000000"/>
                <w:sz w:val="24"/>
                <w:lang w:val="en-US" w:eastAsia="zh-CN"/>
              </w:rPr>
              <w:t>提供承诺书</w:t>
            </w:r>
          </w:p>
        </w:tc>
      </w:tr>
      <w:tr w14:paraId="2AA6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68" w:type="dxa"/>
            <w:vMerge w:val="continue"/>
            <w:vAlign w:val="center"/>
          </w:tcPr>
          <w:p w14:paraId="42E4E830">
            <w:pPr>
              <w:spacing w:line="480" w:lineRule="auto"/>
              <w:jc w:val="center"/>
              <w:rPr>
                <w:rFonts w:ascii="宋体"/>
                <w:color w:val="000000"/>
                <w:sz w:val="24"/>
              </w:rPr>
            </w:pPr>
          </w:p>
        </w:tc>
        <w:tc>
          <w:tcPr>
            <w:tcW w:w="1028" w:type="dxa"/>
            <w:vMerge w:val="continue"/>
            <w:vAlign w:val="center"/>
          </w:tcPr>
          <w:p w14:paraId="3FD1294C">
            <w:pPr>
              <w:spacing w:line="480" w:lineRule="auto"/>
              <w:jc w:val="center"/>
              <w:rPr>
                <w:rFonts w:ascii="宋体"/>
                <w:color w:val="000000"/>
                <w:sz w:val="24"/>
              </w:rPr>
            </w:pPr>
          </w:p>
        </w:tc>
        <w:tc>
          <w:tcPr>
            <w:tcW w:w="2374" w:type="dxa"/>
            <w:vAlign w:val="center"/>
          </w:tcPr>
          <w:p w14:paraId="5860EF32">
            <w:pPr>
              <w:bidi w:val="0"/>
              <w:jc w:val="center"/>
              <w:rPr>
                <w:rFonts w:hint="eastAsia"/>
                <w:sz w:val="24"/>
                <w:szCs w:val="24"/>
              </w:rPr>
            </w:pPr>
            <w:r>
              <w:rPr>
                <w:rFonts w:hint="eastAsia"/>
                <w:sz w:val="24"/>
                <w:szCs w:val="24"/>
                <w:lang w:val="en-US" w:eastAsia="zh-CN"/>
              </w:rPr>
              <w:t>具有依法缴纳税收和社会保障资金的良好记录</w:t>
            </w:r>
          </w:p>
        </w:tc>
        <w:tc>
          <w:tcPr>
            <w:tcW w:w="5386" w:type="dxa"/>
            <w:vAlign w:val="center"/>
          </w:tcPr>
          <w:p w14:paraId="74A4D802">
            <w:pPr>
              <w:bidi w:val="0"/>
              <w:rPr>
                <w:rFonts w:hint="eastAsia"/>
                <w:sz w:val="24"/>
                <w:szCs w:val="24"/>
                <w:lang w:val="en-US" w:eastAsia="zh-CN"/>
              </w:rPr>
            </w:pPr>
            <w:r>
              <w:rPr>
                <w:rFonts w:hint="eastAsia"/>
                <w:sz w:val="24"/>
                <w:szCs w:val="24"/>
                <w:lang w:val="en-US" w:eastAsia="zh-CN"/>
              </w:rPr>
              <w:t>提供承诺书</w:t>
            </w:r>
          </w:p>
        </w:tc>
      </w:tr>
      <w:tr w14:paraId="4A83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68" w:type="dxa"/>
            <w:vMerge w:val="continue"/>
            <w:vAlign w:val="center"/>
          </w:tcPr>
          <w:p w14:paraId="1167EE68">
            <w:pPr>
              <w:spacing w:line="480" w:lineRule="auto"/>
              <w:jc w:val="center"/>
              <w:rPr>
                <w:rFonts w:ascii="宋体"/>
                <w:color w:val="000000"/>
                <w:sz w:val="24"/>
              </w:rPr>
            </w:pPr>
          </w:p>
        </w:tc>
        <w:tc>
          <w:tcPr>
            <w:tcW w:w="1028" w:type="dxa"/>
            <w:vMerge w:val="continue"/>
            <w:vAlign w:val="center"/>
          </w:tcPr>
          <w:p w14:paraId="4EB3462E">
            <w:pPr>
              <w:spacing w:line="480" w:lineRule="auto"/>
              <w:jc w:val="center"/>
              <w:rPr>
                <w:rFonts w:ascii="宋体"/>
                <w:color w:val="000000"/>
                <w:sz w:val="24"/>
              </w:rPr>
            </w:pPr>
          </w:p>
        </w:tc>
        <w:tc>
          <w:tcPr>
            <w:tcW w:w="2374" w:type="dxa"/>
            <w:vAlign w:val="center"/>
          </w:tcPr>
          <w:p w14:paraId="0D7B7CDE">
            <w:pPr>
              <w:bidi w:val="0"/>
              <w:jc w:val="center"/>
              <w:rPr>
                <w:rFonts w:hint="eastAsia"/>
                <w:sz w:val="24"/>
                <w:szCs w:val="24"/>
              </w:rPr>
            </w:pPr>
            <w:r>
              <w:rPr>
                <w:rFonts w:hint="eastAsia"/>
                <w:sz w:val="24"/>
                <w:szCs w:val="24"/>
                <w:lang w:val="en-US" w:eastAsia="zh-CN"/>
              </w:rPr>
              <w:t>参加政府采购活动前三年内，在经营活动中没有重大违法记录</w:t>
            </w:r>
          </w:p>
        </w:tc>
        <w:tc>
          <w:tcPr>
            <w:tcW w:w="5386" w:type="dxa"/>
            <w:vAlign w:val="center"/>
          </w:tcPr>
          <w:p w14:paraId="39734792">
            <w:pPr>
              <w:bidi w:val="0"/>
              <w:rPr>
                <w:rFonts w:hint="eastAsia"/>
                <w:sz w:val="24"/>
                <w:szCs w:val="24"/>
                <w:lang w:val="en-US" w:eastAsia="zh-CN"/>
              </w:rPr>
            </w:pPr>
            <w:r>
              <w:rPr>
                <w:rFonts w:hint="eastAsia"/>
                <w:sz w:val="24"/>
                <w:szCs w:val="24"/>
                <w:lang w:val="en-US" w:eastAsia="zh-CN"/>
              </w:rPr>
              <w:t>提供无重大违法记录的书面声明</w:t>
            </w:r>
          </w:p>
        </w:tc>
      </w:tr>
      <w:tr w14:paraId="5E7C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68" w:type="dxa"/>
            <w:vMerge w:val="continue"/>
            <w:vAlign w:val="center"/>
          </w:tcPr>
          <w:p w14:paraId="257BBE03">
            <w:pPr>
              <w:spacing w:line="480" w:lineRule="auto"/>
              <w:jc w:val="center"/>
              <w:rPr>
                <w:rFonts w:ascii="宋体"/>
                <w:color w:val="000000"/>
                <w:sz w:val="24"/>
              </w:rPr>
            </w:pPr>
          </w:p>
        </w:tc>
        <w:tc>
          <w:tcPr>
            <w:tcW w:w="1028" w:type="dxa"/>
            <w:vMerge w:val="continue"/>
            <w:vAlign w:val="center"/>
          </w:tcPr>
          <w:p w14:paraId="475625E7">
            <w:pPr>
              <w:spacing w:line="480" w:lineRule="auto"/>
              <w:jc w:val="center"/>
              <w:rPr>
                <w:rFonts w:ascii="宋体"/>
                <w:color w:val="000000"/>
                <w:sz w:val="24"/>
              </w:rPr>
            </w:pPr>
          </w:p>
        </w:tc>
        <w:tc>
          <w:tcPr>
            <w:tcW w:w="2374" w:type="dxa"/>
            <w:vAlign w:val="center"/>
          </w:tcPr>
          <w:p w14:paraId="4787D869">
            <w:pPr>
              <w:bidi w:val="0"/>
              <w:jc w:val="center"/>
              <w:rPr>
                <w:rFonts w:hint="eastAsia"/>
                <w:sz w:val="24"/>
                <w:szCs w:val="24"/>
              </w:rPr>
            </w:pPr>
            <w:r>
              <w:rPr>
                <w:rFonts w:hint="eastAsia"/>
                <w:sz w:val="24"/>
                <w:szCs w:val="24"/>
              </w:rPr>
              <w:t>供应商出具企业及法人代表无商业贿赂及无不正当竞争行为的承诺书</w:t>
            </w:r>
          </w:p>
        </w:tc>
        <w:tc>
          <w:tcPr>
            <w:tcW w:w="5386" w:type="dxa"/>
            <w:vAlign w:val="center"/>
          </w:tcPr>
          <w:p w14:paraId="5602EEE1">
            <w:pPr>
              <w:bidi w:val="0"/>
              <w:rPr>
                <w:rFonts w:hint="eastAsia"/>
                <w:sz w:val="24"/>
                <w:szCs w:val="24"/>
                <w:lang w:val="en-US" w:eastAsia="zh-CN"/>
              </w:rPr>
            </w:pPr>
            <w:r>
              <w:rPr>
                <w:rFonts w:hint="eastAsia"/>
                <w:sz w:val="24"/>
                <w:szCs w:val="24"/>
                <w:lang w:val="en-US" w:eastAsia="zh-CN"/>
              </w:rPr>
              <w:t>承诺对象（公司、法人）</w:t>
            </w:r>
          </w:p>
        </w:tc>
      </w:tr>
      <w:tr w14:paraId="2505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8" w:type="dxa"/>
            <w:vMerge w:val="continue"/>
            <w:vAlign w:val="center"/>
          </w:tcPr>
          <w:p w14:paraId="131E5207">
            <w:pPr>
              <w:spacing w:line="480" w:lineRule="auto"/>
              <w:jc w:val="center"/>
              <w:rPr>
                <w:rFonts w:ascii="宋体"/>
                <w:color w:val="000000"/>
                <w:sz w:val="24"/>
              </w:rPr>
            </w:pPr>
          </w:p>
        </w:tc>
        <w:tc>
          <w:tcPr>
            <w:tcW w:w="1028" w:type="dxa"/>
            <w:vMerge w:val="continue"/>
            <w:vAlign w:val="center"/>
          </w:tcPr>
          <w:p w14:paraId="390A1A6D">
            <w:pPr>
              <w:spacing w:line="480" w:lineRule="auto"/>
              <w:jc w:val="center"/>
              <w:rPr>
                <w:rFonts w:ascii="宋体"/>
                <w:color w:val="000000"/>
                <w:sz w:val="24"/>
              </w:rPr>
            </w:pPr>
          </w:p>
        </w:tc>
        <w:tc>
          <w:tcPr>
            <w:tcW w:w="2374" w:type="dxa"/>
            <w:vAlign w:val="center"/>
          </w:tcPr>
          <w:p w14:paraId="415AA888">
            <w:pPr>
              <w:bidi w:val="0"/>
              <w:jc w:val="center"/>
              <w:rPr>
                <w:rFonts w:hint="eastAsia"/>
                <w:sz w:val="24"/>
                <w:szCs w:val="24"/>
                <w:lang w:val="en-US" w:eastAsia="zh-CN"/>
              </w:rPr>
            </w:pPr>
            <w:r>
              <w:rPr>
                <w:rFonts w:hint="eastAsia"/>
                <w:sz w:val="24"/>
                <w:szCs w:val="24"/>
                <w:lang w:val="en-US" w:eastAsia="zh-CN"/>
              </w:rPr>
              <w:t>信用证明</w:t>
            </w:r>
          </w:p>
        </w:tc>
        <w:tc>
          <w:tcPr>
            <w:tcW w:w="5386" w:type="dxa"/>
            <w:vAlign w:val="center"/>
          </w:tcPr>
          <w:p w14:paraId="5F39EE01">
            <w:pPr>
              <w:bidi w:val="0"/>
              <w:rPr>
                <w:rFonts w:hint="eastAsia"/>
                <w:sz w:val="24"/>
                <w:szCs w:val="24"/>
              </w:rPr>
            </w:pPr>
            <w:r>
              <w:rPr>
                <w:rFonts w:hint="eastAsia"/>
                <w:sz w:val="24"/>
                <w:szCs w:val="24"/>
                <w:lang w:val="en-US" w:eastAsia="zh-CN"/>
              </w:rPr>
              <w:t>根据《关于在政府采购活动中查询及使用信用记录有关问题的通知》(财库[2016]125号)和豫财购【2016】15号的规定，企业没有被列入“中国执行信息公开网”网站的“失信被执行人”、“信用中国”网站的“重大税收违法失信主体”“失信被执行人”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tc>
      </w:tr>
      <w:tr w14:paraId="41C3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68" w:type="dxa"/>
            <w:vMerge w:val="continue"/>
            <w:vAlign w:val="center"/>
          </w:tcPr>
          <w:p w14:paraId="286D9EFD">
            <w:pPr>
              <w:spacing w:line="480" w:lineRule="auto"/>
              <w:jc w:val="center"/>
              <w:rPr>
                <w:rFonts w:ascii="宋体"/>
                <w:color w:val="000000"/>
                <w:sz w:val="24"/>
              </w:rPr>
            </w:pPr>
          </w:p>
        </w:tc>
        <w:tc>
          <w:tcPr>
            <w:tcW w:w="1028" w:type="dxa"/>
            <w:vMerge w:val="continue"/>
            <w:vAlign w:val="center"/>
          </w:tcPr>
          <w:p w14:paraId="26DAFBDA">
            <w:pPr>
              <w:spacing w:line="480" w:lineRule="auto"/>
              <w:jc w:val="center"/>
              <w:rPr>
                <w:rFonts w:ascii="宋体"/>
                <w:color w:val="000000"/>
                <w:sz w:val="24"/>
              </w:rPr>
            </w:pPr>
          </w:p>
        </w:tc>
        <w:tc>
          <w:tcPr>
            <w:tcW w:w="2374" w:type="dxa"/>
            <w:vAlign w:val="center"/>
          </w:tcPr>
          <w:p w14:paraId="098C88C3">
            <w:pPr>
              <w:bidi w:val="0"/>
              <w:jc w:val="center"/>
              <w:rPr>
                <w:rFonts w:hint="eastAsia"/>
                <w:sz w:val="24"/>
                <w:szCs w:val="24"/>
              </w:rPr>
            </w:pPr>
            <w:r>
              <w:rPr>
                <w:rFonts w:hint="eastAsia"/>
                <w:sz w:val="24"/>
                <w:szCs w:val="24"/>
                <w:lang w:val="en-US" w:eastAsia="zh-CN"/>
              </w:rPr>
              <w:t>本次招标不接受联合体投标</w:t>
            </w:r>
          </w:p>
        </w:tc>
        <w:tc>
          <w:tcPr>
            <w:tcW w:w="5386" w:type="dxa"/>
            <w:vAlign w:val="center"/>
          </w:tcPr>
          <w:p w14:paraId="3690E20B">
            <w:pPr>
              <w:bidi w:val="0"/>
              <w:rPr>
                <w:rFonts w:hint="default"/>
                <w:sz w:val="24"/>
                <w:szCs w:val="24"/>
                <w:lang w:val="en-US" w:eastAsia="zh-CN"/>
              </w:rPr>
            </w:pPr>
            <w:r>
              <w:rPr>
                <w:rFonts w:hint="eastAsia"/>
                <w:sz w:val="24"/>
                <w:szCs w:val="24"/>
                <w:lang w:val="en-US" w:eastAsia="zh-CN"/>
              </w:rPr>
              <w:t>非联合体承诺书</w:t>
            </w:r>
          </w:p>
        </w:tc>
      </w:tr>
      <w:tr w14:paraId="1F12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232ABA71">
            <w:pPr>
              <w:spacing w:line="480" w:lineRule="auto"/>
              <w:jc w:val="center"/>
              <w:rPr>
                <w:rFonts w:ascii="宋体"/>
                <w:color w:val="000000"/>
                <w:sz w:val="24"/>
              </w:rPr>
            </w:pPr>
            <w:r>
              <w:rPr>
                <w:rFonts w:ascii="宋体"/>
                <w:color w:val="000000"/>
                <w:sz w:val="24"/>
              </w:rPr>
              <w:t>3</w:t>
            </w:r>
          </w:p>
        </w:tc>
        <w:tc>
          <w:tcPr>
            <w:tcW w:w="1028" w:type="dxa"/>
            <w:vMerge w:val="restart"/>
            <w:vAlign w:val="center"/>
          </w:tcPr>
          <w:p w14:paraId="58768D6A">
            <w:pPr>
              <w:spacing w:line="480" w:lineRule="auto"/>
              <w:jc w:val="center"/>
              <w:rPr>
                <w:rFonts w:ascii="宋体"/>
                <w:color w:val="000000"/>
                <w:sz w:val="24"/>
              </w:rPr>
            </w:pPr>
            <w:r>
              <w:rPr>
                <w:rFonts w:hint="eastAsia" w:ascii="宋体"/>
                <w:color w:val="000000"/>
                <w:sz w:val="24"/>
              </w:rPr>
              <w:t>响应性</w:t>
            </w:r>
          </w:p>
          <w:p w14:paraId="4451163E">
            <w:pPr>
              <w:spacing w:line="480" w:lineRule="auto"/>
              <w:jc w:val="center"/>
              <w:rPr>
                <w:rFonts w:ascii="宋体"/>
                <w:color w:val="000000"/>
                <w:sz w:val="24"/>
              </w:rPr>
            </w:pPr>
            <w:r>
              <w:rPr>
                <w:rFonts w:hint="eastAsia" w:ascii="宋体"/>
                <w:color w:val="000000"/>
                <w:sz w:val="24"/>
              </w:rPr>
              <w:t>评审标准</w:t>
            </w:r>
          </w:p>
        </w:tc>
        <w:tc>
          <w:tcPr>
            <w:tcW w:w="2374" w:type="dxa"/>
            <w:vAlign w:val="center"/>
          </w:tcPr>
          <w:p w14:paraId="5ACB731E">
            <w:pPr>
              <w:spacing w:line="480" w:lineRule="auto"/>
              <w:rPr>
                <w:rFonts w:hint="eastAsia" w:ascii="宋体" w:hAnsi="宋体"/>
                <w:color w:val="000000"/>
                <w:sz w:val="24"/>
                <w:lang w:val="en-US" w:eastAsia="zh-CN"/>
              </w:rPr>
            </w:pPr>
            <w:r>
              <w:rPr>
                <w:rFonts w:hint="eastAsia" w:ascii="宋体" w:hAnsi="宋体"/>
                <w:color w:val="000000"/>
                <w:sz w:val="24"/>
                <w:lang w:val="en-US" w:eastAsia="zh-CN"/>
              </w:rPr>
              <w:t>采购内容</w:t>
            </w:r>
          </w:p>
        </w:tc>
        <w:tc>
          <w:tcPr>
            <w:tcW w:w="5386" w:type="dxa"/>
            <w:vAlign w:val="center"/>
          </w:tcPr>
          <w:p w14:paraId="5F9D536C">
            <w:pPr>
              <w:spacing w:line="480" w:lineRule="auto"/>
              <w:rPr>
                <w:rFonts w:hint="default" w:ascii="宋体" w:hAnsi="宋体"/>
                <w:color w:val="000000"/>
                <w:sz w:val="24"/>
                <w:lang w:val="en-US" w:eastAsia="zh-CN"/>
              </w:rPr>
            </w:pPr>
            <w:r>
              <w:rPr>
                <w:rFonts w:hint="eastAsia" w:ascii="宋体" w:hAnsi="宋体"/>
                <w:color w:val="000000"/>
                <w:sz w:val="24"/>
                <w:lang w:val="en-US" w:eastAsia="zh-CN"/>
              </w:rPr>
              <w:t>符合磋商文件要求</w:t>
            </w:r>
          </w:p>
        </w:tc>
      </w:tr>
      <w:tr w14:paraId="7750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66091F7A">
            <w:pPr>
              <w:spacing w:line="480" w:lineRule="auto"/>
              <w:jc w:val="center"/>
              <w:rPr>
                <w:rFonts w:ascii="宋体"/>
                <w:color w:val="000000"/>
                <w:sz w:val="24"/>
              </w:rPr>
            </w:pPr>
          </w:p>
        </w:tc>
        <w:tc>
          <w:tcPr>
            <w:tcW w:w="1028" w:type="dxa"/>
            <w:vMerge w:val="continue"/>
            <w:vAlign w:val="center"/>
          </w:tcPr>
          <w:p w14:paraId="15D699D3">
            <w:pPr>
              <w:spacing w:line="480" w:lineRule="auto"/>
              <w:jc w:val="center"/>
              <w:rPr>
                <w:rFonts w:ascii="宋体"/>
                <w:color w:val="000000"/>
                <w:sz w:val="24"/>
              </w:rPr>
            </w:pPr>
          </w:p>
        </w:tc>
        <w:tc>
          <w:tcPr>
            <w:tcW w:w="2374" w:type="dxa"/>
            <w:vAlign w:val="center"/>
          </w:tcPr>
          <w:p w14:paraId="63337527">
            <w:pPr>
              <w:spacing w:line="480" w:lineRule="auto"/>
              <w:rPr>
                <w:rFonts w:hint="eastAsia" w:ascii="宋体" w:eastAsia="宋体"/>
                <w:color w:val="000000"/>
                <w:sz w:val="24"/>
                <w:lang w:eastAsia="zh-CN"/>
              </w:rPr>
            </w:pPr>
            <w:r>
              <w:rPr>
                <w:rFonts w:hint="eastAsia" w:ascii="宋体" w:hAnsi="宋体"/>
                <w:color w:val="000000"/>
                <w:sz w:val="24"/>
                <w:lang w:eastAsia="zh-CN"/>
              </w:rPr>
              <w:t>供货期</w:t>
            </w:r>
          </w:p>
        </w:tc>
        <w:tc>
          <w:tcPr>
            <w:tcW w:w="5386" w:type="dxa"/>
            <w:vAlign w:val="center"/>
          </w:tcPr>
          <w:p w14:paraId="552D1625">
            <w:pPr>
              <w:spacing w:line="480" w:lineRule="auto"/>
              <w:rPr>
                <w:rFonts w:hint="eastAsia" w:ascii="宋体" w:eastAsia="宋体"/>
                <w:color w:val="000000"/>
                <w:sz w:val="24"/>
                <w:lang w:eastAsia="zh-CN"/>
              </w:rPr>
            </w:pPr>
            <w:r>
              <w:rPr>
                <w:rFonts w:hint="eastAsia" w:ascii="宋体" w:hAnsi="宋体" w:cs="宋体"/>
                <w:kern w:val="0"/>
                <w:sz w:val="24"/>
                <w:lang w:eastAsia="zh-CN"/>
              </w:rPr>
              <w:t>40日历天</w:t>
            </w:r>
          </w:p>
        </w:tc>
      </w:tr>
      <w:tr w14:paraId="7F2B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5FAE3B84">
            <w:pPr>
              <w:spacing w:line="480" w:lineRule="auto"/>
              <w:jc w:val="center"/>
              <w:rPr>
                <w:rFonts w:ascii="宋体"/>
                <w:color w:val="000000"/>
                <w:sz w:val="24"/>
              </w:rPr>
            </w:pPr>
          </w:p>
        </w:tc>
        <w:tc>
          <w:tcPr>
            <w:tcW w:w="1028" w:type="dxa"/>
            <w:vMerge w:val="continue"/>
            <w:vAlign w:val="center"/>
          </w:tcPr>
          <w:p w14:paraId="373E61AD">
            <w:pPr>
              <w:spacing w:line="480" w:lineRule="auto"/>
              <w:jc w:val="center"/>
              <w:rPr>
                <w:rFonts w:ascii="宋体"/>
                <w:color w:val="000000"/>
                <w:sz w:val="24"/>
              </w:rPr>
            </w:pPr>
          </w:p>
        </w:tc>
        <w:tc>
          <w:tcPr>
            <w:tcW w:w="2374" w:type="dxa"/>
            <w:vAlign w:val="center"/>
          </w:tcPr>
          <w:p w14:paraId="2D16648F">
            <w:pPr>
              <w:spacing w:line="480" w:lineRule="auto"/>
              <w:rPr>
                <w:rFonts w:ascii="宋体"/>
                <w:color w:val="000000"/>
                <w:sz w:val="24"/>
              </w:rPr>
            </w:pPr>
            <w:r>
              <w:rPr>
                <w:rFonts w:hint="eastAsia" w:ascii="宋体" w:hAnsi="宋体"/>
                <w:color w:val="000000"/>
                <w:sz w:val="24"/>
              </w:rPr>
              <w:t>质量要求</w:t>
            </w:r>
          </w:p>
        </w:tc>
        <w:tc>
          <w:tcPr>
            <w:tcW w:w="5386" w:type="dxa"/>
            <w:vAlign w:val="center"/>
          </w:tcPr>
          <w:p w14:paraId="4FB35B33">
            <w:pPr>
              <w:spacing w:line="480" w:lineRule="auto"/>
              <w:rPr>
                <w:rFonts w:ascii="宋体"/>
                <w:color w:val="000000"/>
                <w:sz w:val="24"/>
              </w:rPr>
            </w:pPr>
            <w:r>
              <w:rPr>
                <w:rFonts w:hint="eastAsia" w:ascii="宋体" w:hAnsi="宋体"/>
                <w:color w:val="000000"/>
                <w:sz w:val="24"/>
              </w:rPr>
              <w:t>合格</w:t>
            </w:r>
          </w:p>
        </w:tc>
      </w:tr>
      <w:tr w14:paraId="6E4D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42001005">
            <w:pPr>
              <w:spacing w:line="480" w:lineRule="auto"/>
              <w:jc w:val="center"/>
              <w:rPr>
                <w:rFonts w:ascii="宋体"/>
                <w:color w:val="000000"/>
                <w:sz w:val="24"/>
              </w:rPr>
            </w:pPr>
          </w:p>
        </w:tc>
        <w:tc>
          <w:tcPr>
            <w:tcW w:w="1028" w:type="dxa"/>
            <w:vMerge w:val="continue"/>
            <w:vAlign w:val="center"/>
          </w:tcPr>
          <w:p w14:paraId="6392569B">
            <w:pPr>
              <w:spacing w:line="480" w:lineRule="auto"/>
              <w:jc w:val="center"/>
              <w:rPr>
                <w:rFonts w:ascii="宋体"/>
                <w:color w:val="000000"/>
                <w:sz w:val="24"/>
              </w:rPr>
            </w:pPr>
          </w:p>
        </w:tc>
        <w:tc>
          <w:tcPr>
            <w:tcW w:w="2374" w:type="dxa"/>
            <w:vAlign w:val="center"/>
          </w:tcPr>
          <w:p w14:paraId="3832E1B1">
            <w:pPr>
              <w:spacing w:line="480" w:lineRule="auto"/>
              <w:rPr>
                <w:rFonts w:ascii="宋体"/>
                <w:color w:val="000000"/>
                <w:sz w:val="24"/>
              </w:rPr>
            </w:pPr>
            <w:r>
              <w:rPr>
                <w:rFonts w:hint="eastAsia" w:ascii="宋体" w:hAnsi="宋体"/>
                <w:color w:val="000000"/>
                <w:sz w:val="24"/>
              </w:rPr>
              <w:t>磋商有效期</w:t>
            </w:r>
          </w:p>
        </w:tc>
        <w:tc>
          <w:tcPr>
            <w:tcW w:w="5386" w:type="dxa"/>
            <w:vAlign w:val="center"/>
          </w:tcPr>
          <w:p w14:paraId="422FCF6F">
            <w:pPr>
              <w:spacing w:line="480" w:lineRule="auto"/>
              <w:rPr>
                <w:rFonts w:ascii="宋体"/>
                <w:color w:val="000000"/>
                <w:sz w:val="24"/>
              </w:rPr>
            </w:pPr>
            <w:r>
              <w:rPr>
                <w:rFonts w:hint="eastAsia" w:ascii="宋体" w:hAnsi="宋体" w:cs="宋体"/>
                <w:sz w:val="24"/>
              </w:rPr>
              <w:t>自响应性文件递交截止之日起</w:t>
            </w:r>
            <w:r>
              <w:rPr>
                <w:rFonts w:ascii="宋体" w:hAnsi="宋体" w:cs="宋体"/>
                <w:sz w:val="24"/>
              </w:rPr>
              <w:t>60日历天</w:t>
            </w:r>
          </w:p>
        </w:tc>
      </w:tr>
      <w:tr w14:paraId="2F11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8" w:type="dxa"/>
            <w:vMerge w:val="continue"/>
            <w:vAlign w:val="center"/>
          </w:tcPr>
          <w:p w14:paraId="7E807EA5">
            <w:pPr>
              <w:spacing w:line="480" w:lineRule="auto"/>
              <w:jc w:val="center"/>
              <w:rPr>
                <w:rFonts w:ascii="宋体"/>
                <w:color w:val="000000"/>
                <w:sz w:val="24"/>
              </w:rPr>
            </w:pPr>
          </w:p>
        </w:tc>
        <w:tc>
          <w:tcPr>
            <w:tcW w:w="1028" w:type="dxa"/>
            <w:vMerge w:val="continue"/>
            <w:vAlign w:val="center"/>
          </w:tcPr>
          <w:p w14:paraId="0EA9D6E3">
            <w:pPr>
              <w:spacing w:line="480" w:lineRule="auto"/>
              <w:jc w:val="center"/>
              <w:rPr>
                <w:rFonts w:ascii="宋体"/>
                <w:color w:val="000000"/>
                <w:sz w:val="24"/>
              </w:rPr>
            </w:pPr>
          </w:p>
        </w:tc>
        <w:tc>
          <w:tcPr>
            <w:tcW w:w="2374" w:type="dxa"/>
            <w:vAlign w:val="center"/>
          </w:tcPr>
          <w:p w14:paraId="5FE90EC8">
            <w:pPr>
              <w:spacing w:line="480" w:lineRule="auto"/>
              <w:rPr>
                <w:rFonts w:ascii="宋体"/>
                <w:color w:val="000000"/>
                <w:sz w:val="24"/>
              </w:rPr>
            </w:pPr>
            <w:r>
              <w:rPr>
                <w:rFonts w:hint="eastAsia" w:ascii="宋体" w:hAnsi="宋体"/>
                <w:color w:val="000000"/>
                <w:sz w:val="24"/>
              </w:rPr>
              <w:t>投标报价</w:t>
            </w:r>
          </w:p>
        </w:tc>
        <w:tc>
          <w:tcPr>
            <w:tcW w:w="5386" w:type="dxa"/>
            <w:vAlign w:val="center"/>
          </w:tcPr>
          <w:p w14:paraId="2CCEA387">
            <w:pPr>
              <w:spacing w:line="480" w:lineRule="auto"/>
              <w:rPr>
                <w:rFonts w:ascii="宋体"/>
                <w:color w:val="000000"/>
                <w:sz w:val="24"/>
              </w:rPr>
            </w:pPr>
            <w:r>
              <w:rPr>
                <w:rFonts w:hint="eastAsia" w:ascii="宋体" w:hAnsi="宋体"/>
                <w:color w:val="000000"/>
                <w:sz w:val="24"/>
              </w:rPr>
              <w:t>低于（含等于）本项目的预算金额</w:t>
            </w:r>
          </w:p>
        </w:tc>
      </w:tr>
    </w:tbl>
    <w:p w14:paraId="3AF4B8FB">
      <w:pPr>
        <w:spacing w:line="360" w:lineRule="auto"/>
        <w:ind w:firstLine="482" w:firstLineChars="200"/>
        <w:rPr>
          <w:rFonts w:ascii="宋体" w:hAnsi="宋体"/>
          <w:b/>
          <w:color w:val="000000"/>
          <w:sz w:val="24"/>
        </w:rPr>
      </w:pPr>
    </w:p>
    <w:tbl>
      <w:tblPr>
        <w:tblStyle w:val="15"/>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67"/>
        <w:gridCol w:w="6755"/>
      </w:tblGrid>
      <w:tr w14:paraId="35F0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2E82CCC2">
            <w:pPr>
              <w:spacing w:line="400" w:lineRule="exact"/>
              <w:jc w:val="center"/>
              <w:rPr>
                <w:rFonts w:ascii="宋体" w:hAnsi="宋体" w:cs="宋体"/>
                <w:sz w:val="24"/>
              </w:rPr>
            </w:pPr>
            <w:r>
              <w:rPr>
                <w:rFonts w:hint="eastAsia" w:ascii="宋体" w:hAnsi="宋体" w:cs="宋体"/>
                <w:sz w:val="24"/>
              </w:rPr>
              <w:t>总分</w:t>
            </w:r>
          </w:p>
          <w:p w14:paraId="4494110A">
            <w:pPr>
              <w:spacing w:line="400" w:lineRule="exact"/>
              <w:jc w:val="center"/>
              <w:rPr>
                <w:rFonts w:ascii="宋体" w:hAnsi="宋体" w:cs="宋体"/>
                <w:sz w:val="24"/>
              </w:rPr>
            </w:pPr>
            <w:r>
              <w:rPr>
                <w:rFonts w:hint="eastAsia" w:ascii="宋体" w:hAnsi="宋体" w:cs="宋体"/>
                <w:sz w:val="24"/>
              </w:rPr>
              <w:t>（100分）</w:t>
            </w:r>
          </w:p>
        </w:tc>
        <w:tc>
          <w:tcPr>
            <w:tcW w:w="8222" w:type="dxa"/>
            <w:gridSpan w:val="2"/>
          </w:tcPr>
          <w:p w14:paraId="5ECC4A79">
            <w:pPr>
              <w:spacing w:line="400" w:lineRule="exact"/>
              <w:jc w:val="center"/>
              <w:rPr>
                <w:rFonts w:ascii="宋体" w:hAnsi="宋体" w:cs="宋体"/>
                <w:sz w:val="24"/>
              </w:rPr>
            </w:pPr>
            <w:r>
              <w:rPr>
                <w:rFonts w:hint="eastAsia" w:ascii="宋体" w:hAnsi="宋体" w:cs="宋体"/>
                <w:sz w:val="24"/>
              </w:rPr>
              <w:t>报价得分：30分</w:t>
            </w:r>
          </w:p>
          <w:p w14:paraId="27323828">
            <w:pPr>
              <w:spacing w:line="400" w:lineRule="exact"/>
              <w:jc w:val="center"/>
              <w:rPr>
                <w:rFonts w:ascii="宋体" w:hAnsi="宋体" w:cs="宋体"/>
                <w:sz w:val="24"/>
              </w:rPr>
            </w:pPr>
            <w:r>
              <w:rPr>
                <w:rFonts w:hint="eastAsia" w:ascii="宋体" w:hAnsi="宋体" w:cs="宋体"/>
                <w:sz w:val="24"/>
              </w:rPr>
              <w:t>技术得分：50分</w:t>
            </w:r>
          </w:p>
          <w:p w14:paraId="14B44036">
            <w:pPr>
              <w:spacing w:line="400" w:lineRule="exact"/>
              <w:jc w:val="center"/>
              <w:rPr>
                <w:rFonts w:ascii="宋体" w:hAnsi="宋体" w:cs="宋体"/>
                <w:sz w:val="24"/>
              </w:rPr>
            </w:pPr>
            <w:r>
              <w:rPr>
                <w:rFonts w:hint="eastAsia" w:ascii="宋体" w:hAnsi="宋体" w:cs="宋体"/>
                <w:sz w:val="24"/>
              </w:rPr>
              <w:t>商务部分：20分</w:t>
            </w:r>
          </w:p>
        </w:tc>
      </w:tr>
      <w:tr w14:paraId="46E8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14:paraId="4F8C2EE1">
            <w:pPr>
              <w:spacing w:line="400" w:lineRule="exact"/>
              <w:jc w:val="center"/>
              <w:rPr>
                <w:rFonts w:ascii="宋体" w:hAnsi="宋体" w:cs="宋体"/>
                <w:sz w:val="24"/>
              </w:rPr>
            </w:pPr>
            <w:r>
              <w:rPr>
                <w:rFonts w:hint="eastAsia" w:ascii="宋体" w:hAnsi="宋体" w:cs="宋体"/>
                <w:sz w:val="24"/>
              </w:rPr>
              <w:t>评分因素</w:t>
            </w:r>
          </w:p>
        </w:tc>
        <w:tc>
          <w:tcPr>
            <w:tcW w:w="8222" w:type="dxa"/>
            <w:gridSpan w:val="2"/>
          </w:tcPr>
          <w:p w14:paraId="0DCDC4F4">
            <w:pPr>
              <w:spacing w:line="400" w:lineRule="exact"/>
              <w:jc w:val="center"/>
              <w:rPr>
                <w:rFonts w:ascii="宋体" w:hAnsi="宋体" w:cs="宋体"/>
                <w:sz w:val="24"/>
              </w:rPr>
            </w:pPr>
            <w:r>
              <w:rPr>
                <w:rFonts w:hint="eastAsia" w:ascii="宋体" w:hAnsi="宋体" w:cs="宋体"/>
                <w:sz w:val="24"/>
              </w:rPr>
              <w:t>评分标准</w:t>
            </w:r>
          </w:p>
        </w:tc>
      </w:tr>
      <w:tr w14:paraId="431DD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tcBorders>
              <w:bottom w:val="single" w:color="auto" w:sz="4" w:space="0"/>
            </w:tcBorders>
            <w:vAlign w:val="center"/>
          </w:tcPr>
          <w:p w14:paraId="4BB783C8">
            <w:pPr>
              <w:spacing w:line="400" w:lineRule="exact"/>
              <w:jc w:val="center"/>
              <w:rPr>
                <w:rFonts w:ascii="宋体" w:hAnsi="宋体" w:cs="宋体"/>
                <w:sz w:val="24"/>
              </w:rPr>
            </w:pPr>
            <w:r>
              <w:rPr>
                <w:rFonts w:hint="eastAsia" w:ascii="宋体" w:hAnsi="宋体" w:cs="宋体"/>
                <w:sz w:val="24"/>
              </w:rPr>
              <w:t>价格部分</w:t>
            </w:r>
          </w:p>
          <w:p w14:paraId="0F58352F">
            <w:pPr>
              <w:spacing w:line="400" w:lineRule="exact"/>
              <w:jc w:val="center"/>
              <w:rPr>
                <w:rFonts w:ascii="宋体" w:hAnsi="宋体" w:cs="宋体"/>
                <w:sz w:val="24"/>
              </w:rPr>
            </w:pPr>
            <w:r>
              <w:rPr>
                <w:rFonts w:hint="eastAsia" w:ascii="宋体" w:hAnsi="宋体" w:cs="宋体"/>
                <w:sz w:val="24"/>
              </w:rPr>
              <w:t>（30分）</w:t>
            </w:r>
          </w:p>
        </w:tc>
        <w:tc>
          <w:tcPr>
            <w:tcW w:w="8222" w:type="dxa"/>
            <w:gridSpan w:val="2"/>
          </w:tcPr>
          <w:p w14:paraId="0569E878">
            <w:pPr>
              <w:bidi w:val="0"/>
              <w:rPr>
                <w:sz w:val="24"/>
                <w:szCs w:val="24"/>
              </w:rPr>
            </w:pPr>
            <w:r>
              <w:rPr>
                <w:rFonts w:hint="eastAsia"/>
                <w:sz w:val="24"/>
                <w:szCs w:val="24"/>
              </w:rPr>
              <w:t>1、超出采购人最高限价的投标报价为无效报价、按废标处理。</w:t>
            </w:r>
          </w:p>
          <w:p w14:paraId="21E37384">
            <w:pPr>
              <w:bidi w:val="0"/>
              <w:rPr>
                <w:sz w:val="24"/>
                <w:szCs w:val="24"/>
              </w:rPr>
            </w:pPr>
            <w:r>
              <w:rPr>
                <w:rFonts w:hint="eastAsia"/>
                <w:sz w:val="24"/>
                <w:szCs w:val="24"/>
              </w:rPr>
              <w:t>2、所有为未进入详细评审的投标为无效投标，其报价不作为评分依据。</w:t>
            </w:r>
          </w:p>
          <w:p w14:paraId="1A9BC97D">
            <w:pPr>
              <w:bidi w:val="0"/>
              <w:rPr>
                <w:sz w:val="24"/>
                <w:szCs w:val="24"/>
              </w:rPr>
            </w:pPr>
            <w:r>
              <w:rPr>
                <w:rFonts w:hint="eastAsia"/>
                <w:sz w:val="24"/>
                <w:szCs w:val="24"/>
              </w:rPr>
              <w:t>3、价格分统一采用低价优先法计算，既满足磋商文件要求且投标价格最低的投标报价为评标基准价，其价格分为满分。其他供应商的价格分统一按照下列公式计算：</w:t>
            </w:r>
          </w:p>
          <w:p w14:paraId="5CA9B5D3">
            <w:pPr>
              <w:bidi w:val="0"/>
              <w:rPr>
                <w:sz w:val="24"/>
                <w:szCs w:val="24"/>
              </w:rPr>
            </w:pPr>
            <w:r>
              <w:rPr>
                <w:rFonts w:hint="eastAsia"/>
                <w:sz w:val="24"/>
                <w:szCs w:val="24"/>
              </w:rPr>
              <w:t>供应商报价得分=（评标基准价/供应商投标报价）×30</w:t>
            </w:r>
          </w:p>
          <w:p w14:paraId="09339C26">
            <w:pPr>
              <w:bidi w:val="0"/>
              <w:rPr>
                <w:rFonts w:hint="eastAsia"/>
                <w:sz w:val="24"/>
                <w:szCs w:val="24"/>
              </w:rPr>
            </w:pPr>
            <w:r>
              <w:rPr>
                <w:rFonts w:hint="eastAsia"/>
                <w:sz w:val="24"/>
                <w:szCs w:val="24"/>
              </w:rPr>
              <w:t>价格扣除：1、</w:t>
            </w:r>
            <w:r>
              <w:rPr>
                <w:rFonts w:hint="eastAsia"/>
                <w:sz w:val="24"/>
                <w:szCs w:val="24"/>
                <w:lang w:val="en-US" w:eastAsia="zh-CN"/>
              </w:rPr>
              <w:t>促进中小型企业发展，执行财政部、工信部印发的《政府采购促进中小型企业发展暂行办法》，</w:t>
            </w:r>
            <w:r>
              <w:rPr>
                <w:rFonts w:hint="eastAsia"/>
                <w:b/>
                <w:bCs/>
                <w:sz w:val="24"/>
                <w:szCs w:val="24"/>
                <w:lang w:val="en-US" w:eastAsia="zh-CN"/>
              </w:rPr>
              <w:t>对小型和微型企业的报价给予20%的扣除（监狱企业、残疾人福利性企业视同小型、微型企业）</w:t>
            </w:r>
            <w:r>
              <w:rPr>
                <w:rFonts w:hint="eastAsia"/>
                <w:sz w:val="24"/>
                <w:szCs w:val="24"/>
                <w:lang w:val="en-US" w:eastAsia="zh-CN"/>
              </w:rPr>
              <w:t>，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磋商时做出的声明不符，采购人有权取消该成交人的成交资格，并对因其造成的损失进行追责。</w:t>
            </w:r>
          </w:p>
          <w:p w14:paraId="44C476A9">
            <w:pPr>
              <w:bidi w:val="0"/>
              <w:rPr>
                <w:rFonts w:hint="eastAsia"/>
                <w:sz w:val="24"/>
                <w:szCs w:val="24"/>
              </w:rPr>
            </w:pPr>
            <w:r>
              <w:rPr>
                <w:rFonts w:hint="eastAsia"/>
                <w:sz w:val="24"/>
                <w:szCs w:val="24"/>
                <w:lang w:val="en-US" w:eastAsia="zh-CN"/>
              </w:rPr>
              <w:t>2</w:t>
            </w:r>
            <w:r>
              <w:rPr>
                <w:rFonts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p w14:paraId="686A0B28">
            <w:pPr>
              <w:bidi w:val="0"/>
              <w:rPr>
                <w:rFonts w:ascii="宋体" w:hAnsi="宋体" w:cs="宋体"/>
              </w:rPr>
            </w:pPr>
            <w:r>
              <w:rPr>
                <w:rFonts w:hint="eastAsia"/>
                <w:sz w:val="24"/>
                <w:szCs w:val="24"/>
                <w:lang w:val="en-US" w:eastAsia="zh-CN"/>
              </w:rPr>
              <w:t>3、</w:t>
            </w:r>
            <w:r>
              <w:rPr>
                <w:rFonts w:hint="eastAsia"/>
                <w:sz w:val="24"/>
                <w:szCs w:val="24"/>
                <w:lang w:eastAsia="zh-CN"/>
              </w:rPr>
              <w:t>超过最高限价的报价招标人不予接受，做无效标处理。</w:t>
            </w:r>
          </w:p>
        </w:tc>
      </w:tr>
      <w:tr w14:paraId="76902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1242" w:type="dxa"/>
            <w:vMerge w:val="restart"/>
            <w:tcBorders>
              <w:top w:val="single" w:color="auto" w:sz="4" w:space="0"/>
            </w:tcBorders>
            <w:vAlign w:val="center"/>
          </w:tcPr>
          <w:p w14:paraId="385AB923">
            <w:pPr>
              <w:spacing w:line="400" w:lineRule="exact"/>
              <w:jc w:val="left"/>
              <w:rPr>
                <w:rFonts w:ascii="宋体" w:hAnsi="宋体" w:cs="宋体"/>
                <w:sz w:val="24"/>
              </w:rPr>
            </w:pPr>
            <w:r>
              <w:rPr>
                <w:rFonts w:hint="eastAsia" w:ascii="宋体" w:hAnsi="宋体" w:cs="宋体"/>
                <w:sz w:val="24"/>
              </w:rPr>
              <w:t>技术部分（50分）</w:t>
            </w:r>
          </w:p>
        </w:tc>
        <w:tc>
          <w:tcPr>
            <w:tcW w:w="1467" w:type="dxa"/>
            <w:tcBorders>
              <w:right w:val="single" w:color="auto" w:sz="4" w:space="0"/>
            </w:tcBorders>
            <w:vAlign w:val="center"/>
          </w:tcPr>
          <w:p w14:paraId="684CD50A">
            <w:pPr>
              <w:spacing w:line="400" w:lineRule="exact"/>
              <w:jc w:val="center"/>
              <w:rPr>
                <w:rFonts w:ascii="宋体" w:hAnsi="宋体" w:cs="宋体"/>
                <w:sz w:val="24"/>
              </w:rPr>
            </w:pPr>
            <w:r>
              <w:rPr>
                <w:rFonts w:hint="eastAsia" w:ascii="宋体" w:hAnsi="宋体" w:cs="宋体"/>
                <w:sz w:val="24"/>
              </w:rPr>
              <w:t>技术参数（30分）</w:t>
            </w:r>
          </w:p>
        </w:tc>
        <w:tc>
          <w:tcPr>
            <w:tcW w:w="6755" w:type="dxa"/>
            <w:tcBorders>
              <w:left w:val="single" w:color="auto" w:sz="4" w:space="0"/>
            </w:tcBorders>
            <w:vAlign w:val="center"/>
          </w:tcPr>
          <w:p w14:paraId="4BCD1AEC">
            <w:pPr>
              <w:spacing w:line="400" w:lineRule="exact"/>
              <w:jc w:val="left"/>
              <w:rPr>
                <w:rFonts w:ascii="宋体" w:hAnsi="宋体" w:cs="宋体"/>
                <w:sz w:val="24"/>
              </w:rPr>
            </w:pPr>
            <w:r>
              <w:rPr>
                <w:rFonts w:hint="eastAsia" w:ascii="宋体" w:hAnsi="宋体" w:cs="宋体"/>
                <w:color w:val="000000"/>
                <w:sz w:val="24"/>
              </w:rPr>
              <w:t>所投产品的技术指标全部满足招标文件技术要求的得30分，每负偏差招标文件要求的一项扣2分，扣完为止。</w:t>
            </w:r>
          </w:p>
        </w:tc>
      </w:tr>
      <w:tr w14:paraId="77BAA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5" w:hRule="atLeast"/>
          <w:jc w:val="center"/>
        </w:trPr>
        <w:tc>
          <w:tcPr>
            <w:tcW w:w="1242" w:type="dxa"/>
            <w:vMerge w:val="continue"/>
            <w:vAlign w:val="center"/>
          </w:tcPr>
          <w:p w14:paraId="601CBD67">
            <w:pPr>
              <w:spacing w:line="400" w:lineRule="exact"/>
              <w:jc w:val="left"/>
              <w:rPr>
                <w:rFonts w:ascii="宋体" w:hAnsi="宋体" w:cs="宋体"/>
                <w:sz w:val="24"/>
              </w:rPr>
            </w:pPr>
          </w:p>
        </w:tc>
        <w:tc>
          <w:tcPr>
            <w:tcW w:w="1467" w:type="dxa"/>
            <w:tcBorders>
              <w:right w:val="single" w:color="auto" w:sz="4" w:space="0"/>
            </w:tcBorders>
            <w:vAlign w:val="center"/>
          </w:tcPr>
          <w:p w14:paraId="607984BC">
            <w:pPr>
              <w:spacing w:line="400" w:lineRule="exact"/>
              <w:jc w:val="center"/>
              <w:rPr>
                <w:rFonts w:ascii="宋体" w:hAnsi="宋体" w:cs="宋体"/>
                <w:color w:val="000000"/>
                <w:sz w:val="24"/>
              </w:rPr>
            </w:pPr>
            <w:r>
              <w:rPr>
                <w:rFonts w:hint="eastAsia" w:ascii="宋体" w:hAnsi="宋体" w:cs="宋体"/>
                <w:sz w:val="24"/>
              </w:rPr>
              <w:t>供货方案（10分）</w:t>
            </w:r>
          </w:p>
        </w:tc>
        <w:tc>
          <w:tcPr>
            <w:tcW w:w="6755" w:type="dxa"/>
            <w:tcBorders>
              <w:left w:val="single" w:color="auto" w:sz="4" w:space="0"/>
            </w:tcBorders>
            <w:vAlign w:val="center"/>
          </w:tcPr>
          <w:p w14:paraId="03FBDEFF">
            <w:pPr>
              <w:bidi w:val="0"/>
              <w:rPr>
                <w:sz w:val="24"/>
                <w:szCs w:val="24"/>
              </w:rPr>
            </w:pPr>
            <w:r>
              <w:rPr>
                <w:rFonts w:hint="eastAsia"/>
                <w:sz w:val="24"/>
                <w:szCs w:val="24"/>
              </w:rPr>
              <w:t>根据供应商提供的</w:t>
            </w:r>
            <w:r>
              <w:rPr>
                <w:sz w:val="24"/>
                <w:szCs w:val="24"/>
              </w:rPr>
              <w:t>供货方案、供货时间、进度计划</w:t>
            </w:r>
            <w:r>
              <w:rPr>
                <w:rFonts w:hint="eastAsia"/>
                <w:sz w:val="24"/>
                <w:szCs w:val="24"/>
              </w:rPr>
              <w:t>等，是否科学、合理、可行。</w:t>
            </w:r>
          </w:p>
          <w:p w14:paraId="30083166">
            <w:pPr>
              <w:bidi w:val="0"/>
              <w:ind w:firstLine="480" w:firstLineChars="200"/>
              <w:rPr>
                <w:sz w:val="24"/>
                <w:szCs w:val="24"/>
              </w:rPr>
            </w:pPr>
            <w:r>
              <w:rPr>
                <w:rFonts w:hint="eastAsia"/>
                <w:sz w:val="24"/>
                <w:szCs w:val="24"/>
              </w:rPr>
              <w:t>供应商有针对于本项目提供的</w:t>
            </w:r>
            <w:r>
              <w:rPr>
                <w:sz w:val="24"/>
                <w:szCs w:val="24"/>
              </w:rPr>
              <w:t>供货方案</w:t>
            </w:r>
            <w:r>
              <w:rPr>
                <w:rFonts w:hint="eastAsia"/>
                <w:sz w:val="24"/>
                <w:szCs w:val="24"/>
              </w:rPr>
              <w:t>，方案便于实施、科学、合理、可行；有合理措施保障</w:t>
            </w:r>
            <w:r>
              <w:rPr>
                <w:sz w:val="24"/>
                <w:szCs w:val="24"/>
              </w:rPr>
              <w:t>供货时间</w:t>
            </w:r>
            <w:r>
              <w:rPr>
                <w:rFonts w:hint="eastAsia"/>
                <w:sz w:val="24"/>
                <w:szCs w:val="24"/>
              </w:rPr>
              <w:t>及</w:t>
            </w:r>
            <w:r>
              <w:rPr>
                <w:sz w:val="24"/>
                <w:szCs w:val="24"/>
              </w:rPr>
              <w:t>进度计划</w:t>
            </w:r>
            <w:r>
              <w:rPr>
                <w:rFonts w:hint="eastAsia"/>
                <w:sz w:val="24"/>
                <w:szCs w:val="24"/>
              </w:rPr>
              <w:t>，完善程度高，得10分；</w:t>
            </w:r>
          </w:p>
          <w:p w14:paraId="5C1FE6A3">
            <w:pPr>
              <w:bidi w:val="0"/>
              <w:ind w:firstLine="480" w:firstLineChars="200"/>
              <w:rPr>
                <w:sz w:val="24"/>
                <w:szCs w:val="24"/>
              </w:rPr>
            </w:pPr>
            <w:r>
              <w:rPr>
                <w:rFonts w:hint="eastAsia"/>
                <w:sz w:val="24"/>
                <w:szCs w:val="24"/>
              </w:rPr>
              <w:t>供应商有针对于本项目提供的</w:t>
            </w:r>
            <w:r>
              <w:rPr>
                <w:sz w:val="24"/>
                <w:szCs w:val="24"/>
              </w:rPr>
              <w:t>供货方案</w:t>
            </w:r>
            <w:r>
              <w:rPr>
                <w:rFonts w:hint="eastAsia"/>
                <w:sz w:val="24"/>
                <w:szCs w:val="24"/>
              </w:rPr>
              <w:t>，方案便于实施；有合理措施保障</w:t>
            </w:r>
            <w:r>
              <w:rPr>
                <w:sz w:val="24"/>
                <w:szCs w:val="24"/>
              </w:rPr>
              <w:t>供货时间</w:t>
            </w:r>
            <w:r>
              <w:rPr>
                <w:rFonts w:hint="eastAsia"/>
                <w:sz w:val="24"/>
                <w:szCs w:val="24"/>
              </w:rPr>
              <w:t>及</w:t>
            </w:r>
            <w:r>
              <w:rPr>
                <w:sz w:val="24"/>
                <w:szCs w:val="24"/>
              </w:rPr>
              <w:t>进度计划</w:t>
            </w:r>
            <w:r>
              <w:rPr>
                <w:rFonts w:hint="eastAsia"/>
                <w:sz w:val="24"/>
                <w:szCs w:val="24"/>
              </w:rPr>
              <w:t>，完善程度不高，得7分；</w:t>
            </w:r>
          </w:p>
          <w:p w14:paraId="29C82AA9">
            <w:pPr>
              <w:bidi w:val="0"/>
              <w:ind w:firstLine="480" w:firstLineChars="200"/>
              <w:rPr>
                <w:sz w:val="24"/>
                <w:szCs w:val="24"/>
              </w:rPr>
            </w:pPr>
            <w:r>
              <w:rPr>
                <w:rFonts w:hint="eastAsia"/>
                <w:sz w:val="24"/>
                <w:szCs w:val="24"/>
              </w:rPr>
              <w:t>供应商提供的</w:t>
            </w:r>
            <w:r>
              <w:rPr>
                <w:sz w:val="24"/>
                <w:szCs w:val="24"/>
              </w:rPr>
              <w:t>供货方案</w:t>
            </w:r>
            <w:r>
              <w:rPr>
                <w:rFonts w:hint="eastAsia"/>
                <w:sz w:val="24"/>
                <w:szCs w:val="24"/>
              </w:rPr>
              <w:t>合理性一般，不便于实施，完善程度一般，不够详尽的，得3分。</w:t>
            </w:r>
          </w:p>
          <w:p w14:paraId="5C6ADF83">
            <w:pPr>
              <w:bidi w:val="0"/>
              <w:ind w:firstLine="480" w:firstLineChars="200"/>
              <w:rPr>
                <w:rFonts w:hint="eastAsia" w:ascii="宋体" w:hAnsi="宋体" w:eastAsia="宋体" w:cs="宋体"/>
                <w:color w:val="000000"/>
                <w:lang w:eastAsia="zh-CN"/>
              </w:rPr>
            </w:pPr>
            <w:r>
              <w:rPr>
                <w:rFonts w:hint="eastAsia"/>
                <w:sz w:val="24"/>
                <w:szCs w:val="24"/>
              </w:rPr>
              <w:t>没有提供上述内容，或提供的不完整有缺项的得0分</w:t>
            </w:r>
            <w:r>
              <w:rPr>
                <w:rFonts w:hint="eastAsia"/>
                <w:sz w:val="24"/>
                <w:szCs w:val="24"/>
                <w:lang w:eastAsia="zh-CN"/>
              </w:rPr>
              <w:t>。</w:t>
            </w:r>
          </w:p>
        </w:tc>
      </w:tr>
      <w:tr w14:paraId="5715E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1" w:hRule="atLeast"/>
          <w:jc w:val="center"/>
        </w:trPr>
        <w:tc>
          <w:tcPr>
            <w:tcW w:w="1242" w:type="dxa"/>
            <w:vMerge w:val="continue"/>
            <w:tcBorders>
              <w:bottom w:val="single" w:color="auto" w:sz="4" w:space="0"/>
            </w:tcBorders>
            <w:vAlign w:val="center"/>
          </w:tcPr>
          <w:p w14:paraId="7155FABC">
            <w:pPr>
              <w:spacing w:line="400" w:lineRule="exact"/>
              <w:jc w:val="left"/>
              <w:rPr>
                <w:rFonts w:ascii="宋体" w:hAnsi="宋体" w:cs="宋体"/>
                <w:sz w:val="24"/>
              </w:rPr>
            </w:pPr>
          </w:p>
        </w:tc>
        <w:tc>
          <w:tcPr>
            <w:tcW w:w="1467" w:type="dxa"/>
            <w:tcBorders>
              <w:right w:val="single" w:color="auto" w:sz="4" w:space="0"/>
            </w:tcBorders>
            <w:vAlign w:val="center"/>
          </w:tcPr>
          <w:p w14:paraId="2C0109B6">
            <w:pPr>
              <w:spacing w:line="400" w:lineRule="exact"/>
              <w:jc w:val="left"/>
              <w:rPr>
                <w:rFonts w:ascii="宋体" w:hAnsi="宋体" w:cs="宋体"/>
                <w:color w:val="000000"/>
                <w:sz w:val="24"/>
              </w:rPr>
            </w:pPr>
            <w:r>
              <w:rPr>
                <w:rFonts w:hint="eastAsia" w:ascii="宋体" w:hAnsi="宋体" w:cs="宋体"/>
                <w:color w:val="000000"/>
                <w:sz w:val="24"/>
              </w:rPr>
              <w:t>质量保障措施</w:t>
            </w:r>
            <w:r>
              <w:rPr>
                <w:rFonts w:hint="eastAsia" w:ascii="宋体" w:hAnsi="宋体" w:cs="宋体"/>
                <w:sz w:val="24"/>
              </w:rPr>
              <w:t>（10分）</w:t>
            </w:r>
          </w:p>
        </w:tc>
        <w:tc>
          <w:tcPr>
            <w:tcW w:w="6755" w:type="dxa"/>
            <w:tcBorders>
              <w:left w:val="single" w:color="auto" w:sz="4" w:space="0"/>
            </w:tcBorders>
            <w:vAlign w:val="center"/>
          </w:tcPr>
          <w:p w14:paraId="164966AE">
            <w:pPr>
              <w:bidi w:val="0"/>
              <w:rPr>
                <w:sz w:val="24"/>
                <w:szCs w:val="24"/>
              </w:rPr>
            </w:pPr>
            <w:r>
              <w:rPr>
                <w:rFonts w:hint="eastAsia"/>
                <w:sz w:val="24"/>
                <w:szCs w:val="24"/>
              </w:rPr>
              <w:t>根据供应商提供的质量保障措施是否科学、合理、可行。</w:t>
            </w:r>
          </w:p>
          <w:p w14:paraId="18A6B83F">
            <w:pPr>
              <w:bidi w:val="0"/>
              <w:ind w:firstLine="480" w:firstLineChars="200"/>
              <w:rPr>
                <w:sz w:val="24"/>
                <w:szCs w:val="24"/>
              </w:rPr>
            </w:pPr>
            <w:r>
              <w:rPr>
                <w:rFonts w:hint="eastAsia"/>
                <w:sz w:val="24"/>
                <w:szCs w:val="24"/>
              </w:rPr>
              <w:t>投标人提供的质量保证措施便于实施、具有针对性、完善程度高得10分；</w:t>
            </w:r>
          </w:p>
          <w:p w14:paraId="29CFD610">
            <w:pPr>
              <w:bidi w:val="0"/>
              <w:ind w:firstLine="480" w:firstLineChars="200"/>
              <w:rPr>
                <w:sz w:val="24"/>
                <w:szCs w:val="24"/>
              </w:rPr>
            </w:pPr>
            <w:r>
              <w:rPr>
                <w:rFonts w:hint="eastAsia"/>
                <w:sz w:val="24"/>
                <w:szCs w:val="24"/>
              </w:rPr>
              <w:t>投标人提供的质量保证措施合理便于实施、但完善程度一般不够详尽的得7 分；</w:t>
            </w:r>
          </w:p>
          <w:p w14:paraId="48D0DBEA">
            <w:pPr>
              <w:bidi w:val="0"/>
              <w:ind w:firstLine="480" w:firstLineChars="200"/>
              <w:rPr>
                <w:sz w:val="24"/>
                <w:szCs w:val="24"/>
              </w:rPr>
            </w:pPr>
            <w:r>
              <w:rPr>
                <w:rFonts w:hint="eastAsia"/>
                <w:sz w:val="24"/>
                <w:szCs w:val="24"/>
              </w:rPr>
              <w:t>投标人提供的质量保证措施合理性一般，不便于实施，完善程度一般不够详尽的得3分。</w:t>
            </w:r>
          </w:p>
          <w:p w14:paraId="59EB9561">
            <w:pPr>
              <w:bidi w:val="0"/>
              <w:ind w:firstLine="480" w:firstLineChars="200"/>
              <w:rPr>
                <w:rFonts w:hint="eastAsia" w:ascii="宋体" w:hAnsi="宋体" w:eastAsia="宋体" w:cs="宋体"/>
                <w:color w:val="000000"/>
                <w:lang w:eastAsia="zh-CN"/>
              </w:rPr>
            </w:pPr>
            <w:r>
              <w:rPr>
                <w:rFonts w:hint="eastAsia"/>
                <w:sz w:val="24"/>
                <w:szCs w:val="24"/>
              </w:rPr>
              <w:t>没有提供上述内容，或提供的不完整有缺项的得0分</w:t>
            </w:r>
            <w:r>
              <w:rPr>
                <w:rFonts w:hint="eastAsia"/>
                <w:sz w:val="24"/>
                <w:szCs w:val="24"/>
                <w:lang w:eastAsia="zh-CN"/>
              </w:rPr>
              <w:t>。</w:t>
            </w:r>
          </w:p>
        </w:tc>
      </w:tr>
      <w:tr w14:paraId="356CC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restart"/>
            <w:tcBorders>
              <w:top w:val="single" w:color="auto" w:sz="4" w:space="0"/>
            </w:tcBorders>
            <w:vAlign w:val="center"/>
          </w:tcPr>
          <w:p w14:paraId="5DF69508">
            <w:pPr>
              <w:spacing w:line="400" w:lineRule="exact"/>
              <w:jc w:val="left"/>
              <w:rPr>
                <w:rFonts w:ascii="宋体" w:hAnsi="宋体" w:cs="宋体"/>
                <w:sz w:val="24"/>
              </w:rPr>
            </w:pPr>
            <w:r>
              <w:rPr>
                <w:rFonts w:hint="eastAsia" w:ascii="宋体" w:hAnsi="宋体" w:cs="宋体"/>
                <w:sz w:val="24"/>
              </w:rPr>
              <w:t>商务部分</w:t>
            </w:r>
          </w:p>
          <w:p w14:paraId="41B0AEE3">
            <w:pPr>
              <w:spacing w:line="400" w:lineRule="exact"/>
              <w:jc w:val="left"/>
              <w:rPr>
                <w:rFonts w:ascii="宋体" w:hAnsi="宋体" w:cs="宋体"/>
                <w:sz w:val="24"/>
              </w:rPr>
            </w:pPr>
            <w:r>
              <w:rPr>
                <w:rFonts w:hint="eastAsia" w:ascii="宋体" w:hAnsi="宋体" w:cs="宋体"/>
                <w:sz w:val="24"/>
              </w:rPr>
              <w:t>（20分）</w:t>
            </w:r>
          </w:p>
        </w:tc>
        <w:tc>
          <w:tcPr>
            <w:tcW w:w="1467" w:type="dxa"/>
            <w:vAlign w:val="center"/>
          </w:tcPr>
          <w:p w14:paraId="34C0D311">
            <w:pPr>
              <w:spacing w:line="400" w:lineRule="exact"/>
              <w:jc w:val="center"/>
              <w:rPr>
                <w:rFonts w:ascii="宋体" w:hAnsi="宋体" w:cs="宋体"/>
                <w:sz w:val="24"/>
              </w:rPr>
            </w:pPr>
            <w:r>
              <w:rPr>
                <w:rFonts w:hint="eastAsia" w:ascii="宋体" w:hAnsi="宋体" w:cs="宋体"/>
                <w:sz w:val="24"/>
              </w:rPr>
              <w:t>业绩（</w:t>
            </w:r>
            <w:r>
              <w:rPr>
                <w:rFonts w:hint="eastAsia" w:ascii="宋体" w:hAnsi="宋体" w:cs="宋体"/>
                <w:sz w:val="24"/>
                <w:lang w:val="en-US" w:eastAsia="zh-CN"/>
              </w:rPr>
              <w:t>6</w:t>
            </w:r>
            <w:r>
              <w:rPr>
                <w:rFonts w:hint="eastAsia" w:ascii="宋体" w:hAnsi="宋体" w:cs="宋体"/>
                <w:sz w:val="24"/>
              </w:rPr>
              <w:t>分）</w:t>
            </w:r>
          </w:p>
        </w:tc>
        <w:tc>
          <w:tcPr>
            <w:tcW w:w="6755" w:type="dxa"/>
            <w:vAlign w:val="center"/>
          </w:tcPr>
          <w:p w14:paraId="62443D66">
            <w:pPr>
              <w:spacing w:line="400" w:lineRule="exact"/>
              <w:jc w:val="left"/>
              <w:rPr>
                <w:rFonts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年1月1日以来，承担过类似业绩，每有一个业绩得</w:t>
            </w:r>
            <w:r>
              <w:rPr>
                <w:rFonts w:hint="eastAsia" w:ascii="宋体" w:hAnsi="宋体" w:cs="宋体"/>
                <w:sz w:val="24"/>
                <w:lang w:val="en-US" w:eastAsia="zh-CN"/>
              </w:rPr>
              <w:t>2</w:t>
            </w:r>
            <w:r>
              <w:rPr>
                <w:rFonts w:hint="eastAsia" w:ascii="宋体" w:hAnsi="宋体" w:cs="宋体"/>
                <w:sz w:val="24"/>
              </w:rPr>
              <w:t>分，最多得</w:t>
            </w:r>
            <w:r>
              <w:rPr>
                <w:rFonts w:hint="eastAsia" w:ascii="宋体" w:hAnsi="宋体" w:cs="宋体"/>
                <w:sz w:val="24"/>
                <w:lang w:val="en-US" w:eastAsia="zh-CN"/>
              </w:rPr>
              <w:t>6</w:t>
            </w:r>
            <w:r>
              <w:rPr>
                <w:rFonts w:hint="eastAsia" w:ascii="宋体" w:hAnsi="宋体" w:cs="宋体"/>
                <w:sz w:val="24"/>
              </w:rPr>
              <w:t>分。</w:t>
            </w:r>
          </w:p>
          <w:p w14:paraId="3F684C03">
            <w:pPr>
              <w:spacing w:line="400" w:lineRule="exact"/>
              <w:jc w:val="left"/>
              <w:rPr>
                <w:rFonts w:ascii="宋体" w:hAnsi="宋体" w:cs="宋体"/>
                <w:sz w:val="24"/>
              </w:rPr>
            </w:pPr>
            <w:r>
              <w:rPr>
                <w:rFonts w:hint="eastAsia" w:ascii="宋体" w:hAnsi="宋体" w:cs="宋体"/>
                <w:b/>
                <w:bCs/>
                <w:sz w:val="24"/>
              </w:rPr>
              <w:t>注：</w:t>
            </w:r>
            <w:r>
              <w:rPr>
                <w:rFonts w:hint="eastAsia" w:ascii="宋体" w:hAnsi="宋体" w:cs="宋体"/>
                <w:sz w:val="24"/>
              </w:rPr>
              <w:t>须</w:t>
            </w:r>
            <w:r>
              <w:rPr>
                <w:rFonts w:hint="eastAsia" w:ascii="宋体" w:hAnsi="宋体" w:cs="宋体"/>
                <w:sz w:val="24"/>
                <w:lang w:val="en-US" w:eastAsia="zh-CN"/>
              </w:rPr>
              <w:t>提供中标通知书和合同原件扫描件</w:t>
            </w:r>
            <w:r>
              <w:rPr>
                <w:rFonts w:hint="eastAsia" w:ascii="宋体" w:hAnsi="宋体" w:cs="宋体"/>
                <w:sz w:val="24"/>
              </w:rPr>
              <w:t>，否则将不予认可。</w:t>
            </w:r>
          </w:p>
        </w:tc>
      </w:tr>
      <w:tr w14:paraId="58405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tcBorders>
              <w:top w:val="single" w:color="auto" w:sz="4" w:space="0"/>
            </w:tcBorders>
            <w:vAlign w:val="center"/>
          </w:tcPr>
          <w:p w14:paraId="74DCDDB2">
            <w:pPr>
              <w:spacing w:line="400" w:lineRule="exact"/>
              <w:jc w:val="left"/>
              <w:rPr>
                <w:rFonts w:ascii="宋体" w:hAnsi="宋体" w:cs="宋体"/>
                <w:sz w:val="24"/>
              </w:rPr>
            </w:pPr>
          </w:p>
        </w:tc>
        <w:tc>
          <w:tcPr>
            <w:tcW w:w="1467" w:type="dxa"/>
            <w:vAlign w:val="center"/>
          </w:tcPr>
          <w:p w14:paraId="5F918A06">
            <w:pPr>
              <w:spacing w:line="400" w:lineRule="exact"/>
              <w:jc w:val="center"/>
              <w:rPr>
                <w:rFonts w:ascii="宋体" w:hAnsi="宋体" w:cs="宋体"/>
                <w:sz w:val="24"/>
              </w:rPr>
            </w:pPr>
            <w:r>
              <w:rPr>
                <w:rFonts w:hint="eastAsia" w:ascii="宋体" w:hAnsi="宋体" w:cs="宋体"/>
                <w:sz w:val="24"/>
              </w:rPr>
              <w:t>环保节能（2分）</w:t>
            </w:r>
          </w:p>
        </w:tc>
        <w:tc>
          <w:tcPr>
            <w:tcW w:w="6755" w:type="dxa"/>
            <w:vAlign w:val="center"/>
          </w:tcPr>
          <w:p w14:paraId="3F22424E">
            <w:pPr>
              <w:spacing w:line="400" w:lineRule="exact"/>
              <w:jc w:val="left"/>
              <w:rPr>
                <w:rFonts w:ascii="宋体" w:hAnsi="宋体" w:cs="宋体"/>
                <w:sz w:val="24"/>
              </w:rPr>
            </w:pPr>
            <w:r>
              <w:rPr>
                <w:rFonts w:hint="eastAsia" w:ascii="宋体" w:hAnsi="宋体" w:cs="宋体"/>
                <w:sz w:val="24"/>
              </w:rPr>
              <w:t>1、除政府强制采购节能产品外，投标产品列入《节能产品政府</w:t>
            </w:r>
          </w:p>
          <w:p w14:paraId="60A0A49E">
            <w:pPr>
              <w:spacing w:line="400" w:lineRule="exact"/>
              <w:jc w:val="left"/>
              <w:rPr>
                <w:rFonts w:ascii="宋体" w:hAnsi="宋体" w:cs="宋体"/>
                <w:sz w:val="24"/>
              </w:rPr>
            </w:pPr>
            <w:r>
              <w:rPr>
                <w:rFonts w:hint="eastAsia" w:ascii="宋体" w:hAnsi="宋体" w:cs="宋体"/>
                <w:sz w:val="24"/>
              </w:rPr>
              <w:t>采购品目清单》并提供国家确定的认证机构出具的、处于有效期之内的节能产品认证证书的得1分；</w:t>
            </w:r>
          </w:p>
          <w:p w14:paraId="20F5D69D">
            <w:pPr>
              <w:spacing w:line="400" w:lineRule="exact"/>
              <w:jc w:val="left"/>
              <w:rPr>
                <w:rFonts w:ascii="宋体" w:hAnsi="宋体" w:cs="宋体"/>
                <w:sz w:val="24"/>
              </w:rPr>
            </w:pPr>
            <w:r>
              <w:rPr>
                <w:rFonts w:hint="eastAsia" w:ascii="宋体" w:hAnsi="宋体" w:cs="宋体"/>
                <w:sz w:val="24"/>
              </w:rPr>
              <w:t>2、投标产品列入《环境标志产品政府采购品目清单》并提供国</w:t>
            </w:r>
          </w:p>
          <w:p w14:paraId="739234EA">
            <w:pPr>
              <w:spacing w:line="400" w:lineRule="exact"/>
              <w:jc w:val="left"/>
              <w:rPr>
                <w:rFonts w:ascii="宋体" w:hAnsi="宋体" w:cs="宋体"/>
                <w:sz w:val="24"/>
              </w:rPr>
            </w:pPr>
            <w:r>
              <w:rPr>
                <w:rFonts w:hint="eastAsia" w:ascii="宋体" w:hAnsi="宋体" w:cs="宋体"/>
                <w:sz w:val="24"/>
              </w:rPr>
              <w:t>家确定的认证机构出具的、处于有效期之内的环境标志产品认证证书的得1分。</w:t>
            </w:r>
          </w:p>
        </w:tc>
      </w:tr>
      <w:tr w14:paraId="2B4EE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9" w:hRule="atLeast"/>
          <w:jc w:val="center"/>
        </w:trPr>
        <w:tc>
          <w:tcPr>
            <w:tcW w:w="1242" w:type="dxa"/>
            <w:vMerge w:val="continue"/>
            <w:vAlign w:val="center"/>
          </w:tcPr>
          <w:p w14:paraId="54981DFB">
            <w:pPr>
              <w:spacing w:line="400" w:lineRule="exact"/>
              <w:jc w:val="left"/>
              <w:rPr>
                <w:rFonts w:ascii="宋体" w:hAnsi="宋体" w:cs="宋体"/>
                <w:sz w:val="24"/>
              </w:rPr>
            </w:pPr>
          </w:p>
        </w:tc>
        <w:tc>
          <w:tcPr>
            <w:tcW w:w="1467" w:type="dxa"/>
            <w:vAlign w:val="center"/>
          </w:tcPr>
          <w:p w14:paraId="36F2DDB5">
            <w:pPr>
              <w:spacing w:line="400" w:lineRule="exact"/>
              <w:jc w:val="center"/>
              <w:rPr>
                <w:rFonts w:ascii="宋体" w:hAnsi="宋体" w:cs="宋体"/>
                <w:sz w:val="24"/>
              </w:rPr>
            </w:pPr>
            <w:r>
              <w:rPr>
                <w:rFonts w:hint="eastAsia" w:ascii="宋体" w:hAnsi="宋体"/>
                <w:sz w:val="24"/>
              </w:rPr>
              <w:t>售后服务措施(</w:t>
            </w:r>
            <w:r>
              <w:rPr>
                <w:rFonts w:hint="eastAsia" w:ascii="宋体" w:hAnsi="宋体"/>
                <w:sz w:val="24"/>
                <w:lang w:val="en-US" w:eastAsia="zh-CN"/>
              </w:rPr>
              <w:t>12</w:t>
            </w:r>
            <w:r>
              <w:rPr>
                <w:rFonts w:hint="eastAsia" w:ascii="宋体" w:hAnsi="宋体"/>
                <w:sz w:val="24"/>
              </w:rPr>
              <w:t>分)</w:t>
            </w:r>
          </w:p>
        </w:tc>
        <w:tc>
          <w:tcPr>
            <w:tcW w:w="6755" w:type="dxa"/>
            <w:tcBorders>
              <w:top w:val="single" w:color="auto" w:sz="4" w:space="0"/>
              <w:bottom w:val="single" w:color="auto" w:sz="4" w:space="0"/>
            </w:tcBorders>
            <w:vAlign w:val="center"/>
          </w:tcPr>
          <w:p w14:paraId="5BF91BF2">
            <w:pPr>
              <w:bidi w:val="0"/>
              <w:rPr>
                <w:rFonts w:hint="eastAsia"/>
                <w:sz w:val="24"/>
                <w:szCs w:val="24"/>
                <w:lang w:eastAsia="zh-CN"/>
              </w:rPr>
            </w:pPr>
            <w:r>
              <w:rPr>
                <w:rFonts w:hint="eastAsia"/>
                <w:sz w:val="24"/>
                <w:szCs w:val="24"/>
              </w:rPr>
              <w:t>1、售后服务计划（包括服务内容、服务团队、巡检服务和故障响应时间、解决问题时间、保障措施等）全面、详尽、符合项目特点，完全满足项目要求的，得</w:t>
            </w:r>
            <w:r>
              <w:rPr>
                <w:rFonts w:hint="eastAsia"/>
                <w:sz w:val="24"/>
                <w:szCs w:val="24"/>
                <w:lang w:val="en-US" w:eastAsia="zh-CN"/>
              </w:rPr>
              <w:t>0-4</w:t>
            </w:r>
            <w:r>
              <w:rPr>
                <w:rFonts w:hint="eastAsia"/>
                <w:sz w:val="24"/>
                <w:szCs w:val="24"/>
              </w:rPr>
              <w:t>分</w:t>
            </w:r>
            <w:r>
              <w:rPr>
                <w:rFonts w:hint="eastAsia"/>
                <w:sz w:val="24"/>
                <w:szCs w:val="24"/>
                <w:lang w:eastAsia="zh-CN"/>
              </w:rPr>
              <w:t>。</w:t>
            </w:r>
          </w:p>
          <w:p w14:paraId="61D0BD90">
            <w:pPr>
              <w:bidi w:val="0"/>
              <w:rPr>
                <w:sz w:val="24"/>
                <w:szCs w:val="24"/>
              </w:rPr>
            </w:pPr>
            <w:r>
              <w:rPr>
                <w:rFonts w:hint="eastAsia"/>
                <w:sz w:val="24"/>
                <w:szCs w:val="24"/>
              </w:rPr>
              <w:t>2、投标人有结合本次招标特点提供的优惠承诺、具有实际性，依法依规，详实可行，得</w:t>
            </w:r>
            <w:r>
              <w:rPr>
                <w:rFonts w:hint="eastAsia"/>
                <w:sz w:val="24"/>
                <w:szCs w:val="24"/>
                <w:lang w:val="en-US" w:eastAsia="zh-CN"/>
              </w:rPr>
              <w:t>0-4</w:t>
            </w:r>
            <w:r>
              <w:rPr>
                <w:rFonts w:hint="eastAsia"/>
                <w:sz w:val="24"/>
                <w:szCs w:val="24"/>
              </w:rPr>
              <w:t>分。</w:t>
            </w:r>
          </w:p>
          <w:p w14:paraId="554E5BA0">
            <w:pPr>
              <w:bidi w:val="0"/>
              <w:rPr>
                <w:rFonts w:hint="eastAsia" w:ascii="宋体" w:hAnsi="宋体" w:eastAsia="宋体" w:cs="宋体"/>
                <w:lang w:eastAsia="zh-CN"/>
              </w:rPr>
            </w:pPr>
            <w:r>
              <w:rPr>
                <w:rFonts w:hint="eastAsia"/>
                <w:sz w:val="24"/>
                <w:szCs w:val="24"/>
              </w:rPr>
              <w:t>3、培训方案内容详实具体，培训时长充分且高效、人数充足，满足项目实施的得</w:t>
            </w:r>
            <w:r>
              <w:rPr>
                <w:rFonts w:hint="eastAsia"/>
                <w:sz w:val="24"/>
                <w:szCs w:val="24"/>
                <w:lang w:val="en-US" w:eastAsia="zh-CN"/>
              </w:rPr>
              <w:t>0-4</w:t>
            </w:r>
            <w:r>
              <w:rPr>
                <w:rFonts w:hint="eastAsia"/>
                <w:sz w:val="24"/>
                <w:szCs w:val="24"/>
              </w:rPr>
              <w:t>分</w:t>
            </w:r>
            <w:r>
              <w:rPr>
                <w:rFonts w:hint="eastAsia"/>
                <w:sz w:val="24"/>
                <w:szCs w:val="24"/>
                <w:lang w:eastAsia="zh-CN"/>
              </w:rPr>
              <w:t>。</w:t>
            </w:r>
          </w:p>
        </w:tc>
      </w:tr>
    </w:tbl>
    <w:p w14:paraId="1C70315A">
      <w:pPr>
        <w:spacing w:line="360" w:lineRule="auto"/>
        <w:ind w:firstLine="482" w:firstLineChars="200"/>
        <w:rPr>
          <w:rFonts w:ascii="宋体" w:hAnsi="宋体" w:cs="宋体"/>
          <w:b/>
          <w:sz w:val="24"/>
        </w:rPr>
      </w:pPr>
      <w:bookmarkStart w:id="55" w:name="_Toc247085758"/>
      <w:bookmarkStart w:id="56" w:name="_Toc152042377"/>
      <w:bookmarkStart w:id="57" w:name="_Toc246996986"/>
      <w:bookmarkStart w:id="58" w:name="_Toc358707206"/>
      <w:bookmarkStart w:id="59" w:name="_Toc152045600"/>
      <w:bookmarkStart w:id="60" w:name="_Toc4293"/>
      <w:bookmarkStart w:id="61" w:name="_Toc144974567"/>
      <w:bookmarkStart w:id="62" w:name="_Toc246996243"/>
      <w:bookmarkStart w:id="63" w:name="_Toc7518074"/>
      <w:bookmarkStart w:id="64" w:name="_Toc179632618"/>
      <w:r>
        <w:rPr>
          <w:rFonts w:ascii="宋体" w:hAnsi="宋体" w:cs="宋体"/>
          <w:b/>
          <w:sz w:val="24"/>
        </w:rPr>
        <w:t xml:space="preserve">1. </w:t>
      </w:r>
      <w:r>
        <w:rPr>
          <w:rFonts w:hint="eastAsia" w:ascii="宋体" w:hAnsi="宋体" w:cs="宋体"/>
          <w:b/>
          <w:sz w:val="24"/>
        </w:rPr>
        <w:t>评标方法</w:t>
      </w:r>
      <w:bookmarkEnd w:id="55"/>
      <w:bookmarkEnd w:id="56"/>
      <w:bookmarkEnd w:id="57"/>
      <w:bookmarkEnd w:id="58"/>
      <w:bookmarkEnd w:id="59"/>
      <w:bookmarkEnd w:id="60"/>
      <w:bookmarkEnd w:id="61"/>
      <w:bookmarkEnd w:id="62"/>
      <w:bookmarkEnd w:id="63"/>
      <w:bookmarkEnd w:id="64"/>
    </w:p>
    <w:p w14:paraId="0844210A">
      <w:pPr>
        <w:spacing w:line="360" w:lineRule="auto"/>
        <w:ind w:firstLine="480" w:firstLineChars="200"/>
        <w:rPr>
          <w:rFonts w:ascii="宋体"/>
          <w:color w:val="000000"/>
          <w:sz w:val="24"/>
        </w:rPr>
      </w:pPr>
      <w:r>
        <w:rPr>
          <w:rFonts w:hint="eastAsia" w:ascii="宋体" w:hAnsi="宋体"/>
          <w:color w:val="000000"/>
          <w:sz w:val="24"/>
        </w:rPr>
        <w:t>本次评标采用综合评分法。磋商小组对满足磋商文件实质性要求的投标文件，按照本章规定的评分标准进行打分，并按得分由高到低顺序推荐三名中标候选人。</w:t>
      </w:r>
      <w:r>
        <w:rPr>
          <w:rFonts w:hint="eastAsia" w:ascii="宋体" w:hAnsi="宋体" w:cs="宋体"/>
          <w:sz w:val="24"/>
        </w:rPr>
        <w:t>如果因有效投标不足三个使得投标明显缺乏竞争的，评标委员会可以建议采购人重新招标；或有效投标不足三个，但评标委员会仍认为有竞争力的，评标委员会可以就仅有的有效投标按最终得分由高至低的次序作为中标候选人向采购人推荐。</w:t>
      </w:r>
      <w:r>
        <w:rPr>
          <w:rFonts w:hint="eastAsia" w:ascii="宋体" w:cs="宋体"/>
          <w:color w:val="000000"/>
          <w:kern w:val="10"/>
          <w:sz w:val="24"/>
        </w:rPr>
        <w:t>评审得分相同的，按照最后报价由低到高的顺序推荐。评审得分且最后报价相同的，按照技术指标优劣顺序推荐。</w:t>
      </w:r>
    </w:p>
    <w:p w14:paraId="5D0ABF35">
      <w:pPr>
        <w:spacing w:line="360" w:lineRule="auto"/>
        <w:ind w:firstLine="482" w:firstLineChars="200"/>
        <w:rPr>
          <w:rFonts w:ascii="宋体" w:cs="宋体"/>
          <w:b/>
          <w:sz w:val="24"/>
        </w:rPr>
      </w:pPr>
      <w:bookmarkStart w:id="65" w:name="_Toc144974568"/>
      <w:bookmarkStart w:id="66" w:name="_Toc152045601"/>
      <w:bookmarkStart w:id="67" w:name="_Toc246996244"/>
      <w:bookmarkStart w:id="68" w:name="_Toc358707207"/>
      <w:bookmarkStart w:id="69" w:name="_Toc7518075"/>
      <w:bookmarkStart w:id="70" w:name="_Toc246996987"/>
      <w:bookmarkStart w:id="71" w:name="_Toc247085759"/>
      <w:bookmarkStart w:id="72" w:name="_Toc152042378"/>
      <w:bookmarkStart w:id="73" w:name="_Toc179632619"/>
      <w:bookmarkStart w:id="74" w:name="_Toc4725"/>
      <w:r>
        <w:rPr>
          <w:rFonts w:ascii="宋体" w:hAnsi="宋体" w:cs="宋体"/>
          <w:b/>
          <w:sz w:val="24"/>
        </w:rPr>
        <w:t xml:space="preserve">2. </w:t>
      </w:r>
      <w:r>
        <w:rPr>
          <w:rFonts w:hint="eastAsia" w:ascii="宋体" w:hAnsi="宋体" w:cs="宋体"/>
          <w:b/>
          <w:sz w:val="24"/>
        </w:rPr>
        <w:t>评审标准</w:t>
      </w:r>
      <w:bookmarkEnd w:id="65"/>
      <w:bookmarkEnd w:id="66"/>
      <w:bookmarkEnd w:id="67"/>
      <w:bookmarkEnd w:id="68"/>
      <w:bookmarkEnd w:id="69"/>
      <w:bookmarkEnd w:id="70"/>
      <w:bookmarkEnd w:id="71"/>
      <w:bookmarkEnd w:id="72"/>
      <w:bookmarkEnd w:id="73"/>
      <w:bookmarkEnd w:id="74"/>
    </w:p>
    <w:p w14:paraId="3D23B7DC">
      <w:pPr>
        <w:spacing w:line="360" w:lineRule="auto"/>
        <w:ind w:firstLine="480" w:firstLineChars="200"/>
        <w:rPr>
          <w:rFonts w:ascii="宋体" w:cs="宋体"/>
          <w:sz w:val="24"/>
        </w:rPr>
      </w:pPr>
      <w:bookmarkStart w:id="75" w:name="_Toc358707208"/>
      <w:bookmarkStart w:id="76" w:name="_Toc247085760"/>
      <w:bookmarkStart w:id="77" w:name="_Toc246996245"/>
      <w:bookmarkStart w:id="78" w:name="_Toc246996988"/>
      <w:bookmarkStart w:id="79" w:name="_Toc179632620"/>
      <w:bookmarkStart w:id="80" w:name="_Toc152045602"/>
      <w:bookmarkStart w:id="81" w:name="_Toc152042379"/>
      <w:bookmarkStart w:id="82" w:name="_Toc144974569"/>
      <w:r>
        <w:rPr>
          <w:rFonts w:ascii="宋体" w:hAnsi="宋体" w:cs="宋体"/>
          <w:sz w:val="24"/>
        </w:rPr>
        <w:t xml:space="preserve">2.1 </w:t>
      </w:r>
      <w:r>
        <w:rPr>
          <w:rFonts w:hint="eastAsia" w:ascii="宋体" w:hAnsi="宋体" w:cs="宋体"/>
          <w:sz w:val="24"/>
        </w:rPr>
        <w:t>初步评审标准</w:t>
      </w:r>
      <w:bookmarkEnd w:id="75"/>
      <w:bookmarkEnd w:id="76"/>
      <w:bookmarkEnd w:id="77"/>
      <w:bookmarkEnd w:id="78"/>
      <w:bookmarkEnd w:id="79"/>
      <w:bookmarkEnd w:id="80"/>
      <w:bookmarkEnd w:id="81"/>
      <w:bookmarkEnd w:id="82"/>
    </w:p>
    <w:p w14:paraId="3148BF03">
      <w:pPr>
        <w:spacing w:line="360" w:lineRule="auto"/>
        <w:ind w:firstLine="480" w:firstLineChars="200"/>
        <w:rPr>
          <w:rFonts w:ascii="宋体" w:cs="宋体"/>
          <w:sz w:val="24"/>
        </w:rPr>
      </w:pPr>
      <w:r>
        <w:rPr>
          <w:rFonts w:ascii="宋体" w:hAnsi="宋体" w:cs="宋体"/>
          <w:sz w:val="24"/>
        </w:rPr>
        <w:t xml:space="preserve">2.1.1 </w:t>
      </w:r>
      <w:r>
        <w:rPr>
          <w:rFonts w:hint="eastAsia" w:ascii="宋体" w:hAnsi="宋体" w:cs="宋体"/>
          <w:sz w:val="24"/>
        </w:rPr>
        <w:t>符合性评审标准：见评标办法前附表。</w:t>
      </w:r>
    </w:p>
    <w:p w14:paraId="21C453BB">
      <w:pPr>
        <w:spacing w:line="360" w:lineRule="auto"/>
        <w:ind w:firstLine="480" w:firstLineChars="200"/>
        <w:rPr>
          <w:rFonts w:ascii="宋体" w:cs="宋体"/>
          <w:sz w:val="24"/>
        </w:rPr>
      </w:pPr>
      <w:r>
        <w:rPr>
          <w:rFonts w:ascii="宋体" w:hAnsi="宋体" w:cs="宋体"/>
          <w:sz w:val="24"/>
        </w:rPr>
        <w:t xml:space="preserve">2.1.2 </w:t>
      </w:r>
      <w:r>
        <w:rPr>
          <w:rFonts w:hint="eastAsia" w:ascii="宋体" w:hAnsi="宋体" w:cs="宋体"/>
          <w:sz w:val="24"/>
        </w:rPr>
        <w:t>资格评审标准：见评标办法前附表。</w:t>
      </w:r>
    </w:p>
    <w:p w14:paraId="138FE50B">
      <w:pPr>
        <w:spacing w:line="360" w:lineRule="auto"/>
        <w:ind w:firstLine="476" w:firstLineChars="200"/>
        <w:rPr>
          <w:rFonts w:ascii="宋体" w:cs="宋体"/>
          <w:spacing w:val="-1"/>
          <w:kern w:val="0"/>
          <w:sz w:val="24"/>
        </w:rPr>
      </w:pPr>
      <w:r>
        <w:rPr>
          <w:rFonts w:ascii="宋体" w:hAnsi="宋体" w:cs="宋体"/>
          <w:spacing w:val="-1"/>
          <w:kern w:val="0"/>
          <w:sz w:val="24"/>
        </w:rPr>
        <w:t xml:space="preserve">2.1.3 </w:t>
      </w:r>
      <w:r>
        <w:rPr>
          <w:rFonts w:hint="eastAsia" w:ascii="宋体" w:hAnsi="宋体" w:cs="宋体"/>
          <w:spacing w:val="-1"/>
          <w:kern w:val="0"/>
          <w:sz w:val="24"/>
        </w:rPr>
        <w:t>响应性评审标准：见评标办法前附表。</w:t>
      </w:r>
    </w:p>
    <w:p w14:paraId="3A1C8DC9">
      <w:pPr>
        <w:spacing w:line="360" w:lineRule="auto"/>
        <w:ind w:firstLine="480" w:firstLineChars="200"/>
        <w:rPr>
          <w:rFonts w:ascii="宋体" w:cs="宋体"/>
          <w:sz w:val="24"/>
        </w:rPr>
      </w:pPr>
      <w:bookmarkStart w:id="83" w:name="_Toc179632621"/>
      <w:bookmarkStart w:id="84" w:name="_Toc152045603"/>
      <w:bookmarkStart w:id="85" w:name="_Toc152042380"/>
      <w:bookmarkStart w:id="86" w:name="_Toc358707209"/>
      <w:bookmarkStart w:id="87" w:name="_Toc246996246"/>
      <w:bookmarkStart w:id="88" w:name="_Toc246996989"/>
      <w:bookmarkStart w:id="89" w:name="_Toc247085761"/>
      <w:bookmarkStart w:id="90" w:name="_Toc144974570"/>
      <w:r>
        <w:rPr>
          <w:rFonts w:ascii="宋体" w:hAnsi="宋体" w:cs="宋体"/>
          <w:sz w:val="24"/>
        </w:rPr>
        <w:t xml:space="preserve">2.2 </w:t>
      </w:r>
      <w:bookmarkEnd w:id="83"/>
      <w:bookmarkEnd w:id="84"/>
      <w:bookmarkEnd w:id="85"/>
      <w:bookmarkEnd w:id="86"/>
      <w:bookmarkEnd w:id="87"/>
      <w:bookmarkEnd w:id="88"/>
      <w:bookmarkEnd w:id="89"/>
      <w:bookmarkEnd w:id="90"/>
      <w:r>
        <w:rPr>
          <w:rFonts w:hint="eastAsia" w:ascii="宋体" w:hAnsi="宋体" w:cs="宋体"/>
          <w:sz w:val="24"/>
        </w:rPr>
        <w:t>评分标准</w:t>
      </w:r>
    </w:p>
    <w:p w14:paraId="20C93D12">
      <w:pPr>
        <w:spacing w:line="360" w:lineRule="auto"/>
        <w:ind w:firstLine="480" w:firstLineChars="200"/>
        <w:rPr>
          <w:rFonts w:ascii="宋体" w:cs="宋体"/>
          <w:sz w:val="24"/>
        </w:rPr>
      </w:pPr>
      <w:r>
        <w:rPr>
          <w:rFonts w:ascii="宋体" w:hAnsi="宋体" w:cs="宋体"/>
          <w:sz w:val="24"/>
        </w:rPr>
        <w:t>2.2.1</w:t>
      </w:r>
      <w:r>
        <w:rPr>
          <w:rFonts w:hint="eastAsia" w:ascii="宋体" w:hAnsi="宋体" w:cs="宋体"/>
          <w:sz w:val="24"/>
        </w:rPr>
        <w:t>价格部分评分标准：见评标办法前附表；</w:t>
      </w:r>
    </w:p>
    <w:p w14:paraId="063881E1">
      <w:pPr>
        <w:spacing w:line="360" w:lineRule="auto"/>
        <w:ind w:firstLine="480" w:firstLineChars="200"/>
        <w:rPr>
          <w:rFonts w:ascii="宋体" w:cs="宋体"/>
          <w:sz w:val="24"/>
        </w:rPr>
      </w:pPr>
      <w:r>
        <w:rPr>
          <w:rFonts w:ascii="宋体" w:hAnsi="宋体" w:cs="宋体"/>
          <w:sz w:val="24"/>
        </w:rPr>
        <w:t>2.2.2</w:t>
      </w:r>
      <w:r>
        <w:rPr>
          <w:rFonts w:hint="eastAsia" w:ascii="宋体" w:hAnsi="宋体" w:cs="宋体"/>
          <w:sz w:val="24"/>
        </w:rPr>
        <w:t>技术部分评分标准：见评标办法前附表；</w:t>
      </w:r>
    </w:p>
    <w:p w14:paraId="4BA09BB4">
      <w:pPr>
        <w:spacing w:line="360" w:lineRule="auto"/>
        <w:ind w:firstLine="480" w:firstLineChars="200"/>
        <w:rPr>
          <w:rFonts w:ascii="宋体" w:cs="宋体"/>
          <w:sz w:val="24"/>
        </w:rPr>
      </w:pPr>
      <w:r>
        <w:rPr>
          <w:rFonts w:ascii="宋体" w:hAnsi="宋体" w:cs="宋体"/>
          <w:sz w:val="24"/>
        </w:rPr>
        <w:t>2.2.3</w:t>
      </w:r>
      <w:r>
        <w:rPr>
          <w:rFonts w:hint="eastAsia" w:ascii="宋体" w:hAnsi="宋体" w:cs="宋体"/>
          <w:sz w:val="24"/>
        </w:rPr>
        <w:t>商务部分评分标准：见评标办法前附表。</w:t>
      </w:r>
    </w:p>
    <w:p w14:paraId="16384BB0">
      <w:pPr>
        <w:spacing w:line="360" w:lineRule="auto"/>
        <w:ind w:firstLine="482" w:firstLineChars="200"/>
        <w:rPr>
          <w:rFonts w:ascii="宋体" w:cs="宋体"/>
          <w:b/>
          <w:sz w:val="24"/>
        </w:rPr>
      </w:pPr>
      <w:bookmarkStart w:id="91" w:name="_Toc7518076"/>
      <w:bookmarkStart w:id="92" w:name="_Toc152045604"/>
      <w:bookmarkStart w:id="93" w:name="_Toc246996247"/>
      <w:bookmarkStart w:id="94" w:name="_Toc4463"/>
      <w:bookmarkStart w:id="95" w:name="_Toc247085762"/>
      <w:bookmarkStart w:id="96" w:name="_Toc246996990"/>
      <w:bookmarkStart w:id="97" w:name="_Toc358707210"/>
      <w:bookmarkStart w:id="98" w:name="_Toc152042381"/>
      <w:bookmarkStart w:id="99" w:name="_Toc179632622"/>
      <w:bookmarkStart w:id="100" w:name="_Toc144974571"/>
      <w:r>
        <w:rPr>
          <w:rFonts w:ascii="宋体" w:hAnsi="宋体" w:cs="宋体"/>
          <w:b/>
          <w:sz w:val="24"/>
        </w:rPr>
        <w:t xml:space="preserve">3. </w:t>
      </w:r>
      <w:r>
        <w:rPr>
          <w:rFonts w:hint="eastAsia" w:ascii="宋体" w:hAnsi="宋体" w:cs="宋体"/>
          <w:b/>
          <w:sz w:val="24"/>
        </w:rPr>
        <w:t>评标程序</w:t>
      </w:r>
      <w:bookmarkEnd w:id="91"/>
      <w:bookmarkEnd w:id="92"/>
      <w:bookmarkEnd w:id="93"/>
      <w:bookmarkEnd w:id="94"/>
      <w:bookmarkEnd w:id="95"/>
      <w:bookmarkEnd w:id="96"/>
      <w:bookmarkEnd w:id="97"/>
      <w:bookmarkEnd w:id="98"/>
      <w:bookmarkEnd w:id="99"/>
      <w:bookmarkEnd w:id="100"/>
    </w:p>
    <w:p w14:paraId="59C9BB3B">
      <w:pPr>
        <w:spacing w:line="360" w:lineRule="auto"/>
        <w:ind w:firstLine="480" w:firstLineChars="200"/>
        <w:rPr>
          <w:rFonts w:ascii="宋体" w:cs="宋体"/>
          <w:sz w:val="24"/>
        </w:rPr>
      </w:pPr>
      <w:r>
        <w:rPr>
          <w:rFonts w:hint="eastAsia" w:ascii="宋体" w:hAnsi="宋体" w:cs="宋体"/>
          <w:sz w:val="24"/>
        </w:rPr>
        <w:t>磋商小组依据评标办法前附表第</w:t>
      </w:r>
      <w:r>
        <w:rPr>
          <w:rFonts w:ascii="宋体" w:hAnsi="宋体" w:cs="宋体"/>
          <w:sz w:val="24"/>
        </w:rPr>
        <w:t>1</w:t>
      </w:r>
      <w:r>
        <w:rPr>
          <w:rFonts w:hint="eastAsia" w:ascii="宋体" w:hAnsi="宋体" w:cs="宋体"/>
          <w:sz w:val="24"/>
        </w:rPr>
        <w:t>项、第</w:t>
      </w:r>
      <w:r>
        <w:rPr>
          <w:rFonts w:ascii="宋体" w:hAnsi="宋体" w:cs="宋体"/>
          <w:sz w:val="24"/>
        </w:rPr>
        <w:t>2</w:t>
      </w:r>
      <w:r>
        <w:rPr>
          <w:rFonts w:hint="eastAsia" w:ascii="宋体" w:hAnsi="宋体" w:cs="宋体"/>
          <w:sz w:val="24"/>
        </w:rPr>
        <w:t>项、第</w:t>
      </w:r>
      <w:r>
        <w:rPr>
          <w:rFonts w:ascii="宋体" w:hAnsi="宋体" w:cs="宋体"/>
          <w:sz w:val="24"/>
        </w:rPr>
        <w:t>3</w:t>
      </w:r>
      <w:r>
        <w:rPr>
          <w:rFonts w:hint="eastAsia" w:ascii="宋体" w:hAnsi="宋体" w:cs="宋体"/>
          <w:sz w:val="24"/>
        </w:rPr>
        <w:t>项规定的评审标准对投标文件进行初步评审。有一项不符合评审标准的，作无效标处理。</w:t>
      </w:r>
    </w:p>
    <w:p w14:paraId="65281CC2">
      <w:pPr>
        <w:spacing w:line="360" w:lineRule="auto"/>
        <w:ind w:firstLine="480" w:firstLineChars="200"/>
        <w:rPr>
          <w:rFonts w:ascii="宋体" w:cs="宋体"/>
          <w:sz w:val="24"/>
        </w:rPr>
      </w:pPr>
      <w:r>
        <w:rPr>
          <w:rFonts w:ascii="宋体" w:hAnsi="宋体" w:cs="宋体"/>
          <w:sz w:val="24"/>
        </w:rPr>
        <w:t>3.2</w:t>
      </w:r>
      <w:r>
        <w:rPr>
          <w:rFonts w:hint="eastAsia" w:ascii="宋体" w:hAnsi="宋体" w:cs="宋体"/>
          <w:sz w:val="24"/>
        </w:rPr>
        <w:t>投标人有以下情形之一的，其投标作无效标处理：</w:t>
      </w:r>
    </w:p>
    <w:p w14:paraId="19D98D7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）串通投标或弄虚作假或有其他违法行为的；</w:t>
      </w:r>
    </w:p>
    <w:p w14:paraId="577448C9">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）不按磋商小组要求澄清、说明或补正的。</w:t>
      </w:r>
    </w:p>
    <w:p w14:paraId="6B069851">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投标报价有算术错误的，磋商小组按以下原则对投标报价进行修正，修正的价格经投标人书面确认后具有约束力。投标人不接受修正价格的，其投标被否决。</w:t>
      </w:r>
    </w:p>
    <w:p w14:paraId="07089159">
      <w:pPr>
        <w:spacing w:line="360" w:lineRule="auto"/>
        <w:ind w:firstLine="480" w:firstLineChars="200"/>
        <w:rPr>
          <w:rFonts w:ascii="宋体" w:cs="宋体"/>
          <w:sz w:val="24"/>
        </w:rPr>
      </w:pPr>
      <w:bookmarkStart w:id="101" w:name="_Toc152042383"/>
      <w:r>
        <w:rPr>
          <w:rFonts w:hint="eastAsia" w:ascii="宋体" w:hAnsi="宋体" w:cs="宋体"/>
          <w:sz w:val="24"/>
        </w:rPr>
        <w:t>投标文件中的大写金额与小写金额不一致的，以大写金额为准；</w:t>
      </w:r>
      <w:bookmarkEnd w:id="101"/>
    </w:p>
    <w:p w14:paraId="695F2C8E">
      <w:pPr>
        <w:spacing w:line="360" w:lineRule="auto"/>
        <w:ind w:firstLine="480" w:firstLineChars="200"/>
        <w:rPr>
          <w:rFonts w:ascii="宋体" w:cs="宋体"/>
          <w:sz w:val="24"/>
        </w:rPr>
      </w:pPr>
      <w:bookmarkStart w:id="102" w:name="_Toc246996992"/>
      <w:bookmarkStart w:id="103" w:name="_Toc247085764"/>
      <w:bookmarkStart w:id="104" w:name="_Toc152045606"/>
      <w:bookmarkStart w:id="105" w:name="_Toc152042384"/>
      <w:bookmarkStart w:id="106" w:name="_Toc144974573"/>
      <w:bookmarkStart w:id="107" w:name="_Toc246996249"/>
      <w:bookmarkStart w:id="108" w:name="_Toc179632624"/>
      <w:bookmarkStart w:id="109" w:name="_Toc358707212"/>
      <w:r>
        <w:rPr>
          <w:rFonts w:ascii="宋体" w:hAnsi="宋体" w:cs="宋体"/>
          <w:sz w:val="24"/>
        </w:rPr>
        <w:t>3.4</w:t>
      </w:r>
      <w:r>
        <w:rPr>
          <w:rFonts w:hint="eastAsia" w:ascii="宋体" w:hAnsi="宋体" w:cs="宋体"/>
          <w:sz w:val="24"/>
        </w:rPr>
        <w:t>详细评审</w:t>
      </w:r>
      <w:bookmarkEnd w:id="102"/>
      <w:bookmarkEnd w:id="103"/>
      <w:bookmarkEnd w:id="104"/>
      <w:bookmarkEnd w:id="105"/>
      <w:bookmarkEnd w:id="106"/>
      <w:bookmarkEnd w:id="107"/>
      <w:bookmarkEnd w:id="108"/>
      <w:bookmarkEnd w:id="109"/>
    </w:p>
    <w:p w14:paraId="438D6DD9">
      <w:pPr>
        <w:spacing w:line="360" w:lineRule="auto"/>
        <w:ind w:firstLine="480" w:firstLineChars="200"/>
        <w:rPr>
          <w:rFonts w:ascii="宋体" w:cs="宋体"/>
          <w:sz w:val="24"/>
        </w:rPr>
      </w:pPr>
      <w:r>
        <w:rPr>
          <w:rFonts w:ascii="宋体" w:hAnsi="宋体" w:cs="宋体"/>
          <w:sz w:val="24"/>
        </w:rPr>
        <w:t>3.4.1</w:t>
      </w:r>
      <w:r>
        <w:rPr>
          <w:rFonts w:hint="eastAsia" w:ascii="宋体" w:hAnsi="宋体" w:cs="宋体"/>
          <w:sz w:val="24"/>
        </w:rPr>
        <w:t>对通过初步评审的投标文件，磋商小组按本规定的量化因素和分值进行打分，并计算出综合评估得分。每个投标人最终得分为各评委打分的算术平均值。</w:t>
      </w:r>
    </w:p>
    <w:p w14:paraId="07F2E6A0">
      <w:pPr>
        <w:spacing w:line="360" w:lineRule="auto"/>
        <w:ind w:firstLine="480" w:firstLineChars="200"/>
        <w:rPr>
          <w:rFonts w:ascii="宋体" w:cs="宋体"/>
          <w:sz w:val="24"/>
        </w:rPr>
      </w:pPr>
      <w:r>
        <w:rPr>
          <w:rFonts w:ascii="宋体" w:hAnsi="宋体" w:cs="宋体"/>
          <w:sz w:val="24"/>
        </w:rPr>
        <w:t>3.4.</w:t>
      </w:r>
      <w:r>
        <w:rPr>
          <w:rFonts w:hint="eastAsia" w:ascii="宋体" w:hAnsi="宋体" w:cs="宋体"/>
          <w:sz w:val="24"/>
        </w:rPr>
        <w:t>2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磋商小组应当认定该投标人以低于成本报价竞标，否决其投标。</w:t>
      </w:r>
    </w:p>
    <w:p w14:paraId="7EF0D47C">
      <w:pPr>
        <w:spacing w:line="360" w:lineRule="auto"/>
        <w:ind w:firstLine="480" w:firstLineChars="200"/>
        <w:rPr>
          <w:rFonts w:ascii="宋体" w:cs="宋体"/>
          <w:sz w:val="24"/>
        </w:rPr>
      </w:pPr>
      <w:bookmarkStart w:id="110" w:name="_Toc144974575"/>
      <w:bookmarkStart w:id="111" w:name="_Toc246996250"/>
      <w:bookmarkStart w:id="112" w:name="_Toc358707213"/>
      <w:bookmarkStart w:id="113" w:name="_Toc247085765"/>
      <w:bookmarkStart w:id="114" w:name="_Toc179632625"/>
      <w:bookmarkStart w:id="115" w:name="_Toc152045607"/>
      <w:bookmarkStart w:id="116" w:name="_Toc246996993"/>
      <w:bookmarkStart w:id="117" w:name="_Toc152042385"/>
      <w:r>
        <w:rPr>
          <w:rFonts w:ascii="宋体" w:hAnsi="宋体" w:cs="宋体"/>
          <w:sz w:val="24"/>
        </w:rPr>
        <w:t xml:space="preserve">3.5 </w:t>
      </w:r>
      <w:r>
        <w:rPr>
          <w:rFonts w:hint="eastAsia" w:ascii="宋体" w:hAnsi="宋体" w:cs="宋体"/>
          <w:sz w:val="24"/>
        </w:rPr>
        <w:t>投标文件的澄清</w:t>
      </w:r>
      <w:bookmarkEnd w:id="110"/>
      <w:r>
        <w:rPr>
          <w:rFonts w:hint="eastAsia" w:ascii="宋体" w:hAnsi="宋体" w:cs="宋体"/>
          <w:sz w:val="24"/>
        </w:rPr>
        <w:t>和补正</w:t>
      </w:r>
      <w:bookmarkEnd w:id="111"/>
      <w:bookmarkEnd w:id="112"/>
      <w:bookmarkEnd w:id="113"/>
      <w:bookmarkEnd w:id="114"/>
      <w:bookmarkEnd w:id="115"/>
      <w:bookmarkEnd w:id="116"/>
      <w:bookmarkEnd w:id="117"/>
    </w:p>
    <w:p w14:paraId="47C0CBD0">
      <w:pPr>
        <w:spacing w:line="360" w:lineRule="auto"/>
        <w:ind w:firstLine="480" w:firstLineChars="200"/>
        <w:rPr>
          <w:rFonts w:ascii="宋体" w:cs="宋体"/>
          <w:sz w:val="24"/>
        </w:rPr>
      </w:pPr>
      <w:r>
        <w:rPr>
          <w:rFonts w:ascii="宋体" w:hAnsi="宋体" w:cs="宋体"/>
          <w:sz w:val="24"/>
        </w:rPr>
        <w:t>3.5.1</w:t>
      </w:r>
      <w:r>
        <w:rPr>
          <w:rFonts w:hint="eastAsia" w:ascii="宋体" w:hAnsi="宋体" w:cs="宋体"/>
          <w:sz w:val="24"/>
        </w:rPr>
        <w:t>在评标过程中，磋商小组可以书面形式要求投标人对所提交投标文件中不明确的内容进行书面澄清或说明，或者对细微偏差进行补正。磋商小组不接受投标人主动提出的澄清、说明或补正。</w:t>
      </w:r>
    </w:p>
    <w:p w14:paraId="546B91B1">
      <w:pPr>
        <w:spacing w:line="360" w:lineRule="auto"/>
        <w:ind w:firstLine="480" w:firstLineChars="200"/>
        <w:rPr>
          <w:rFonts w:ascii="宋体" w:cs="宋体"/>
          <w:sz w:val="24"/>
        </w:rPr>
      </w:pPr>
      <w:r>
        <w:rPr>
          <w:rFonts w:ascii="宋体" w:hAnsi="宋体" w:cs="宋体"/>
          <w:sz w:val="24"/>
        </w:rPr>
        <w:t xml:space="preserve">3.5.2 </w:t>
      </w:r>
      <w:r>
        <w:rPr>
          <w:rFonts w:hint="eastAsia" w:ascii="宋体" w:hAnsi="宋体" w:cs="宋体"/>
          <w:sz w:val="24"/>
        </w:rPr>
        <w:t>澄清、说明和补正不得改变投标文件的实质性内容。投标人的书面澄清、说明和补正属于投标文件的组成部分。</w:t>
      </w:r>
    </w:p>
    <w:p w14:paraId="03470B0B">
      <w:pPr>
        <w:spacing w:line="360" w:lineRule="auto"/>
        <w:ind w:firstLine="480" w:firstLineChars="200"/>
        <w:rPr>
          <w:rFonts w:ascii="宋体" w:cs="宋体"/>
          <w:sz w:val="24"/>
        </w:rPr>
      </w:pPr>
      <w:r>
        <w:rPr>
          <w:rFonts w:ascii="宋体" w:hAnsi="宋体" w:cs="宋体"/>
          <w:sz w:val="24"/>
        </w:rPr>
        <w:t xml:space="preserve">3.5.3 </w:t>
      </w:r>
      <w:r>
        <w:rPr>
          <w:rFonts w:hint="eastAsia" w:ascii="宋体" w:hAnsi="宋体" w:cs="宋体"/>
          <w:sz w:val="24"/>
        </w:rPr>
        <w:t>磋商小组对投标人提交的澄清、说明或补正有疑问的，可以要求投标人进一步澄清、说明或补正，直至满足磋商小组的要求。</w:t>
      </w:r>
    </w:p>
    <w:p w14:paraId="15973571">
      <w:pPr>
        <w:spacing w:line="360" w:lineRule="auto"/>
        <w:ind w:firstLine="480" w:firstLineChars="200"/>
        <w:rPr>
          <w:rFonts w:ascii="宋体" w:cs="宋体"/>
          <w:sz w:val="24"/>
        </w:rPr>
      </w:pPr>
      <w:bookmarkStart w:id="118" w:name="_Toc358707214"/>
      <w:bookmarkStart w:id="119" w:name="_Toc179632626"/>
      <w:bookmarkStart w:id="120" w:name="_Toc152042386"/>
      <w:bookmarkStart w:id="121" w:name="_Toc152045608"/>
      <w:bookmarkStart w:id="122" w:name="_Toc247085766"/>
      <w:bookmarkStart w:id="123" w:name="_Toc246996251"/>
      <w:bookmarkStart w:id="124" w:name="_Toc7518077"/>
      <w:bookmarkStart w:id="125" w:name="_Toc144974576"/>
      <w:bookmarkStart w:id="126" w:name="_Toc246996994"/>
      <w:r>
        <w:rPr>
          <w:rFonts w:ascii="宋体" w:hAnsi="宋体" w:cs="宋体"/>
          <w:sz w:val="24"/>
        </w:rPr>
        <w:t xml:space="preserve">3.6 </w:t>
      </w:r>
      <w:r>
        <w:rPr>
          <w:rFonts w:hint="eastAsia" w:ascii="宋体" w:hAnsi="宋体" w:cs="宋体"/>
          <w:sz w:val="24"/>
        </w:rPr>
        <w:t>评标结果</w:t>
      </w:r>
      <w:bookmarkEnd w:id="118"/>
      <w:bookmarkEnd w:id="119"/>
      <w:bookmarkEnd w:id="120"/>
      <w:bookmarkEnd w:id="121"/>
      <w:bookmarkEnd w:id="122"/>
      <w:bookmarkEnd w:id="123"/>
      <w:bookmarkEnd w:id="124"/>
      <w:bookmarkEnd w:id="125"/>
      <w:bookmarkEnd w:id="126"/>
    </w:p>
    <w:p w14:paraId="788F4036">
      <w:pPr>
        <w:spacing w:line="360" w:lineRule="auto"/>
        <w:ind w:firstLine="480" w:firstLineChars="200"/>
        <w:rPr>
          <w:rFonts w:ascii="宋体" w:cs="宋体"/>
          <w:sz w:val="24"/>
        </w:rPr>
      </w:pPr>
      <w:r>
        <w:rPr>
          <w:rFonts w:ascii="宋体" w:hAnsi="宋体" w:cs="宋体"/>
          <w:sz w:val="24"/>
        </w:rPr>
        <w:t>3.6.1</w:t>
      </w:r>
      <w:r>
        <w:rPr>
          <w:rFonts w:hint="eastAsia" w:ascii="宋体" w:hAnsi="宋体" w:cs="宋体"/>
          <w:sz w:val="24"/>
        </w:rPr>
        <w:t>除第二章“投标人须知”前附表授权直接确定中标人外，磋商小组按照得分由高到低的顺序推荐中标候选人。</w:t>
      </w:r>
    </w:p>
    <w:p w14:paraId="0B58CFC6">
      <w:pPr>
        <w:spacing w:line="360" w:lineRule="auto"/>
        <w:ind w:firstLine="480" w:firstLineChars="200"/>
        <w:rPr>
          <w:rFonts w:ascii="宋体" w:hAnsi="宋体" w:cs="宋体"/>
          <w:sz w:val="24"/>
        </w:rPr>
      </w:pPr>
      <w:r>
        <w:rPr>
          <w:rFonts w:ascii="宋体" w:hAnsi="宋体" w:cs="宋体"/>
          <w:sz w:val="24"/>
        </w:rPr>
        <w:t xml:space="preserve">3.4.2 </w:t>
      </w:r>
      <w:r>
        <w:rPr>
          <w:rFonts w:hint="eastAsia" w:ascii="宋体" w:hAnsi="宋体" w:cs="宋体"/>
          <w:sz w:val="24"/>
        </w:rPr>
        <w:t>磋商小组完成评标后，应当向采购人提交书面评标报告。</w:t>
      </w:r>
    </w:p>
    <w:p w14:paraId="00750DC3">
      <w:pPr>
        <w:spacing w:line="360" w:lineRule="auto"/>
        <w:ind w:firstLine="480" w:firstLineChars="200"/>
        <w:rPr>
          <w:rFonts w:ascii="宋体" w:cs="宋体"/>
          <w:sz w:val="24"/>
        </w:rPr>
      </w:pPr>
    </w:p>
    <w:p w14:paraId="22BB85A0">
      <w:pPr>
        <w:spacing w:line="360" w:lineRule="auto"/>
        <w:ind w:firstLine="480" w:firstLineChars="200"/>
        <w:rPr>
          <w:rFonts w:ascii="宋体" w:cs="宋体"/>
          <w:sz w:val="24"/>
        </w:rPr>
      </w:pPr>
    </w:p>
    <w:p w14:paraId="528E72DA">
      <w:pPr>
        <w:pStyle w:val="28"/>
        <w:rPr>
          <w:rFonts w:ascii="宋体" w:cs="宋体"/>
          <w:sz w:val="24"/>
        </w:rPr>
      </w:pPr>
    </w:p>
    <w:p w14:paraId="7C0B2A5B">
      <w:pPr>
        <w:pStyle w:val="28"/>
        <w:rPr>
          <w:rFonts w:ascii="宋体" w:cs="宋体"/>
          <w:sz w:val="24"/>
        </w:rPr>
      </w:pPr>
    </w:p>
    <w:p w14:paraId="18D5EDCA">
      <w:pPr>
        <w:pStyle w:val="28"/>
        <w:rPr>
          <w:rFonts w:ascii="宋体" w:cs="宋体"/>
          <w:sz w:val="24"/>
        </w:rPr>
      </w:pPr>
    </w:p>
    <w:p w14:paraId="0A598D8A">
      <w:pPr>
        <w:pStyle w:val="28"/>
        <w:rPr>
          <w:rFonts w:ascii="宋体" w:cs="宋体"/>
          <w:sz w:val="24"/>
        </w:rPr>
      </w:pPr>
    </w:p>
    <w:p w14:paraId="08E83A8F">
      <w:pPr>
        <w:pStyle w:val="28"/>
        <w:rPr>
          <w:rFonts w:ascii="宋体" w:cs="宋体"/>
          <w:sz w:val="24"/>
        </w:rPr>
      </w:pPr>
    </w:p>
    <w:p w14:paraId="4118A3D5">
      <w:pPr>
        <w:pStyle w:val="28"/>
        <w:rPr>
          <w:rFonts w:ascii="宋体" w:cs="宋体"/>
          <w:sz w:val="24"/>
        </w:rPr>
      </w:pPr>
    </w:p>
    <w:p w14:paraId="49E27607">
      <w:pPr>
        <w:pStyle w:val="28"/>
        <w:rPr>
          <w:rFonts w:ascii="宋体" w:cs="宋体"/>
          <w:sz w:val="24"/>
        </w:rPr>
      </w:pPr>
    </w:p>
    <w:p w14:paraId="56FAD439">
      <w:pPr>
        <w:pStyle w:val="28"/>
        <w:rPr>
          <w:rFonts w:ascii="宋体" w:cs="宋体"/>
          <w:sz w:val="24"/>
        </w:rPr>
      </w:pPr>
    </w:p>
    <w:p w14:paraId="6BBD0874">
      <w:pPr>
        <w:pStyle w:val="28"/>
        <w:rPr>
          <w:rFonts w:ascii="宋体" w:cs="宋体"/>
          <w:sz w:val="24"/>
        </w:rPr>
      </w:pPr>
    </w:p>
    <w:p w14:paraId="311CF138">
      <w:pPr>
        <w:pStyle w:val="28"/>
        <w:rPr>
          <w:rFonts w:ascii="宋体" w:cs="宋体"/>
          <w:sz w:val="24"/>
        </w:rPr>
      </w:pPr>
    </w:p>
    <w:p w14:paraId="5DFB0B4C">
      <w:pPr>
        <w:pStyle w:val="28"/>
        <w:rPr>
          <w:rFonts w:ascii="宋体" w:cs="宋体"/>
          <w:sz w:val="24"/>
        </w:rPr>
      </w:pPr>
    </w:p>
    <w:p w14:paraId="4C52F6DC">
      <w:pPr>
        <w:pStyle w:val="28"/>
        <w:rPr>
          <w:rFonts w:ascii="宋体" w:cs="宋体"/>
          <w:sz w:val="24"/>
        </w:rPr>
      </w:pPr>
    </w:p>
    <w:p w14:paraId="350CAE93">
      <w:pPr>
        <w:pStyle w:val="28"/>
        <w:rPr>
          <w:rFonts w:ascii="宋体" w:cs="宋体"/>
          <w:sz w:val="24"/>
        </w:rPr>
      </w:pPr>
    </w:p>
    <w:p w14:paraId="0D2DCEE9">
      <w:pPr>
        <w:pStyle w:val="28"/>
        <w:rPr>
          <w:rFonts w:ascii="宋体" w:cs="宋体"/>
          <w:sz w:val="24"/>
        </w:rPr>
      </w:pPr>
    </w:p>
    <w:p w14:paraId="535FECF3">
      <w:pPr>
        <w:pStyle w:val="28"/>
        <w:rPr>
          <w:rFonts w:ascii="宋体" w:cs="宋体"/>
          <w:sz w:val="24"/>
        </w:rPr>
      </w:pPr>
    </w:p>
    <w:p w14:paraId="7B185AB7">
      <w:pPr>
        <w:pStyle w:val="28"/>
        <w:rPr>
          <w:rFonts w:ascii="宋体" w:cs="宋体"/>
          <w:sz w:val="24"/>
        </w:rPr>
      </w:pPr>
    </w:p>
    <w:p w14:paraId="5C4F4FE1">
      <w:pPr>
        <w:pStyle w:val="28"/>
        <w:rPr>
          <w:rFonts w:ascii="宋体" w:cs="宋体"/>
          <w:sz w:val="24"/>
        </w:rPr>
      </w:pPr>
    </w:p>
    <w:p w14:paraId="2AD24595">
      <w:pPr>
        <w:pStyle w:val="28"/>
        <w:rPr>
          <w:rFonts w:ascii="宋体" w:cs="宋体"/>
          <w:sz w:val="24"/>
        </w:rPr>
      </w:pPr>
    </w:p>
    <w:p w14:paraId="4217D79B">
      <w:pPr>
        <w:spacing w:line="360" w:lineRule="auto"/>
        <w:ind w:firstLine="480" w:firstLineChars="200"/>
        <w:rPr>
          <w:rFonts w:ascii="宋体" w:cs="宋体"/>
          <w:sz w:val="24"/>
        </w:rPr>
      </w:pPr>
    </w:p>
    <w:p w14:paraId="327A81A2">
      <w:pPr>
        <w:rPr>
          <w:rFonts w:hint="eastAsia" w:ascii="黑体" w:hAnsi="黑体" w:eastAsia="黑体" w:cs="宋体"/>
          <w:sz w:val="36"/>
          <w:szCs w:val="36"/>
        </w:rPr>
      </w:pPr>
      <w:bookmarkStart w:id="127" w:name="_Toc8739153"/>
      <w:bookmarkStart w:id="128" w:name="_Toc141079814"/>
      <w:r>
        <w:rPr>
          <w:rFonts w:hint="eastAsia" w:ascii="黑体" w:hAnsi="黑体" w:eastAsia="黑体" w:cs="宋体"/>
          <w:sz w:val="36"/>
          <w:szCs w:val="36"/>
        </w:rPr>
        <w:br w:type="page"/>
      </w:r>
    </w:p>
    <w:p w14:paraId="5730FA01">
      <w:pPr>
        <w:pStyle w:val="2"/>
        <w:ind w:firstLine="2873" w:firstLineChars="795"/>
        <w:rPr>
          <w:rFonts w:ascii="黑体" w:hAnsi="黑体" w:eastAsia="黑体" w:cs="宋体"/>
          <w:sz w:val="36"/>
          <w:szCs w:val="36"/>
        </w:rPr>
      </w:pPr>
      <w:r>
        <w:rPr>
          <w:rFonts w:hint="eastAsia" w:ascii="黑体" w:hAnsi="黑体" w:eastAsia="黑体" w:cs="宋体"/>
          <w:sz w:val="36"/>
          <w:szCs w:val="36"/>
        </w:rPr>
        <w:t>第五章  合同文本格式</w:t>
      </w:r>
      <w:bookmarkEnd w:id="127"/>
      <w:bookmarkEnd w:id="128"/>
    </w:p>
    <w:p w14:paraId="65196B9A">
      <w:pPr>
        <w:pStyle w:val="2"/>
        <w:ind w:firstLine="1915" w:firstLineChars="795"/>
        <w:rPr>
          <w:rFonts w:ascii="黑体" w:hAnsi="黑体" w:eastAsia="黑体" w:cs="宋体"/>
          <w:sz w:val="36"/>
          <w:szCs w:val="36"/>
        </w:rPr>
      </w:pPr>
      <w:r>
        <w:rPr>
          <w:rFonts w:hint="eastAsia" w:cs="宋体"/>
          <w:sz w:val="24"/>
          <w:lang w:val="zh-CN"/>
        </w:rPr>
        <w:t xml:space="preserve">                                        </w:t>
      </w:r>
      <w:bookmarkStart w:id="129" w:name="_Toc104891426"/>
      <w:bookmarkStart w:id="130" w:name="_Toc141079815"/>
      <w:bookmarkStart w:id="131" w:name="_Toc121401481"/>
      <w:r>
        <w:rPr>
          <w:rFonts w:hint="eastAsia" w:cs="宋体"/>
          <w:sz w:val="24"/>
          <w:lang w:val="zh-CN"/>
        </w:rPr>
        <w:t>合同编号：</w:t>
      </w:r>
      <w:bookmarkEnd w:id="129"/>
      <w:bookmarkEnd w:id="130"/>
      <w:bookmarkEnd w:id="131"/>
      <w:r>
        <w:rPr>
          <w:rFonts w:cs="宋体"/>
          <w:sz w:val="24"/>
          <w:u w:val="single"/>
          <w:lang w:val="zh-CN"/>
        </w:rPr>
        <w:t xml:space="preserve"> </w:t>
      </w:r>
      <w:r>
        <w:rPr>
          <w:rFonts w:hint="eastAsia" w:cs="宋体"/>
          <w:sz w:val="24"/>
          <w:u w:val="single"/>
          <w:lang w:val="zh-CN"/>
        </w:rPr>
        <w:t xml:space="preserve">        </w:t>
      </w:r>
    </w:p>
    <w:p w14:paraId="150A8997">
      <w:pPr>
        <w:autoSpaceDE w:val="0"/>
        <w:autoSpaceDN w:val="0"/>
        <w:spacing w:line="360" w:lineRule="auto"/>
        <w:rPr>
          <w:rFonts w:ascii="宋体" w:hAnsi="宋体" w:cs="宋体"/>
          <w:sz w:val="24"/>
          <w:u w:val="single"/>
          <w:lang w:val="zh-CN"/>
        </w:rPr>
      </w:pPr>
      <w:r>
        <w:rPr>
          <w:rFonts w:hint="eastAsia" w:ascii="宋体" w:hAnsi="宋体" w:cs="宋体"/>
          <w:sz w:val="24"/>
          <w:lang w:val="zh-CN"/>
        </w:rPr>
        <w:t>供方（中标投标人全称）：</w:t>
      </w:r>
      <w:r>
        <w:rPr>
          <w:rFonts w:ascii="宋体" w:hAnsi="宋体" w:cs="宋体"/>
          <w:sz w:val="24"/>
          <w:u w:val="single"/>
          <w:lang w:val="zh-CN"/>
        </w:rPr>
        <w:t xml:space="preserve">                        </w:t>
      </w:r>
    </w:p>
    <w:p w14:paraId="743E7438">
      <w:pPr>
        <w:autoSpaceDE w:val="0"/>
        <w:autoSpaceDN w:val="0"/>
        <w:spacing w:line="360" w:lineRule="auto"/>
        <w:rPr>
          <w:rFonts w:ascii="宋体" w:hAnsi="宋体" w:cs="宋体"/>
          <w:sz w:val="24"/>
          <w:u w:val="single"/>
          <w:lang w:val="zh-CN"/>
        </w:rPr>
      </w:pPr>
      <w:r>
        <w:rPr>
          <w:rFonts w:hint="eastAsia" w:ascii="宋体" w:hAnsi="宋体" w:cs="宋体"/>
          <w:sz w:val="24"/>
          <w:lang w:val="zh-CN"/>
        </w:rPr>
        <w:t>需方（采购人全称）：</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p>
    <w:p w14:paraId="3F991AEC">
      <w:pPr>
        <w:autoSpaceDE w:val="0"/>
        <w:autoSpaceDN w:val="0"/>
        <w:spacing w:line="360" w:lineRule="auto"/>
        <w:ind w:firstLine="645"/>
        <w:rPr>
          <w:rFonts w:ascii="宋体" w:hAnsi="宋体" w:cs="宋体"/>
          <w:sz w:val="24"/>
          <w:lang w:val="zh-CN"/>
        </w:rPr>
      </w:pPr>
      <w:r>
        <w:rPr>
          <w:rFonts w:hint="eastAsia" w:ascii="宋体" w:hAnsi="宋体" w:cs="宋体"/>
          <w:sz w:val="24"/>
          <w:lang w:val="zh-CN"/>
        </w:rPr>
        <w:t>供方持、中标</w:t>
      </w:r>
      <w:r>
        <w:rPr>
          <w:rFonts w:ascii="宋体" w:hAnsi="宋体" w:cs="宋体"/>
          <w:sz w:val="24"/>
          <w:lang w:val="zh-CN"/>
        </w:rPr>
        <w:t>/</w:t>
      </w:r>
      <w:r>
        <w:rPr>
          <w:rFonts w:hint="eastAsia" w:ascii="宋体" w:hAnsi="宋体" w:cs="宋体"/>
          <w:sz w:val="24"/>
          <w:lang w:val="zh-CN"/>
        </w:rPr>
        <w:t>成交通知书，根据招标文件、供方的投标</w:t>
      </w:r>
      <w:r>
        <w:rPr>
          <w:rFonts w:ascii="宋体" w:hAnsi="宋体" w:cs="宋体"/>
          <w:sz w:val="24"/>
          <w:lang w:val="zh-CN"/>
        </w:rPr>
        <w:t>/</w:t>
      </w:r>
      <w:r>
        <w:rPr>
          <w:rFonts w:hint="eastAsia" w:ascii="宋体" w:hAnsi="宋体" w:cs="宋体"/>
          <w:sz w:val="24"/>
          <w:lang w:val="zh-CN"/>
        </w:rPr>
        <w:t>报价等文件</w:t>
      </w:r>
      <w:r>
        <w:rPr>
          <w:rFonts w:ascii="宋体" w:hAnsi="宋体" w:cs="宋体"/>
          <w:sz w:val="24"/>
          <w:lang w:val="zh-CN"/>
        </w:rPr>
        <w:t>[</w:t>
      </w:r>
      <w:r>
        <w:rPr>
          <w:rFonts w:hint="eastAsia" w:ascii="宋体" w:hAnsi="宋体" w:cs="宋体"/>
          <w:sz w:val="24"/>
          <w:lang w:val="zh-CN"/>
        </w:rPr>
        <w:t>项目编号：</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ascii="宋体" w:hAnsi="宋体" w:cs="宋体"/>
          <w:sz w:val="24"/>
          <w:lang w:val="zh-CN"/>
        </w:rPr>
        <w:t>]</w:t>
      </w:r>
      <w:r>
        <w:rPr>
          <w:rFonts w:hint="eastAsia" w:ascii="宋体" w:hAnsi="宋体" w:cs="宋体"/>
          <w:sz w:val="24"/>
          <w:lang w:val="zh-CN"/>
        </w:rPr>
        <w:t>，按照《政府采购法》、《合同法》等有关法律、法规，供需双方经协商一致，达成以下合同条款：</w:t>
      </w:r>
    </w:p>
    <w:p w14:paraId="6A773511">
      <w:pPr>
        <w:autoSpaceDE w:val="0"/>
        <w:autoSpaceDN w:val="0"/>
        <w:spacing w:line="360" w:lineRule="auto"/>
        <w:ind w:firstLine="538"/>
        <w:rPr>
          <w:rFonts w:ascii="宋体" w:hAnsi="宋体" w:cs="宋体"/>
          <w:sz w:val="24"/>
          <w:lang w:val="zh-CN"/>
        </w:rPr>
      </w:pPr>
      <w:r>
        <w:rPr>
          <w:rFonts w:hint="eastAsia" w:ascii="宋体" w:hAnsi="宋体" w:cs="宋体"/>
          <w:sz w:val="24"/>
          <w:lang w:val="zh-CN"/>
        </w:rPr>
        <w:t>一、本合同名称：</w:t>
      </w:r>
      <w:r>
        <w:rPr>
          <w:rFonts w:ascii="宋体" w:hAnsi="宋体" w:cs="宋体"/>
          <w:sz w:val="24"/>
          <w:u w:val="single"/>
          <w:lang w:val="zh-CN"/>
        </w:rPr>
        <w:t xml:space="preserve">                                        </w:t>
      </w:r>
      <w:r>
        <w:rPr>
          <w:rFonts w:hint="eastAsia" w:ascii="宋体" w:hAnsi="宋体" w:cs="宋体"/>
          <w:sz w:val="24"/>
          <w:lang w:val="zh-CN"/>
        </w:rPr>
        <w:t>。</w:t>
      </w:r>
    </w:p>
    <w:p w14:paraId="12CEFD56">
      <w:pPr>
        <w:autoSpaceDE w:val="0"/>
        <w:autoSpaceDN w:val="0"/>
        <w:spacing w:line="360" w:lineRule="auto"/>
        <w:ind w:firstLine="538"/>
        <w:rPr>
          <w:rFonts w:ascii="宋体" w:hAnsi="宋体" w:cs="宋体"/>
          <w:sz w:val="24"/>
          <w:lang w:val="zh-CN"/>
        </w:rPr>
      </w:pPr>
      <w:r>
        <w:rPr>
          <w:rFonts w:hint="eastAsia" w:ascii="宋体" w:hAnsi="宋体" w:cs="宋体"/>
          <w:sz w:val="24"/>
          <w:lang w:val="zh-CN"/>
        </w:rPr>
        <w:t>二、本合同总价为人民币</w:t>
      </w:r>
      <w:r>
        <w:rPr>
          <w:rFonts w:ascii="宋体" w:hAnsi="宋体" w:cs="宋体"/>
          <w:sz w:val="24"/>
          <w:u w:val="single"/>
          <w:lang w:val="zh-CN"/>
        </w:rPr>
        <w:t xml:space="preserve">              </w:t>
      </w:r>
      <w:r>
        <w:rPr>
          <w:rFonts w:hint="eastAsia" w:ascii="宋体" w:hAnsi="宋体" w:cs="宋体"/>
          <w:sz w:val="24"/>
          <w:lang w:val="zh-CN"/>
        </w:rPr>
        <w:t>元（大写：</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w:t>
      </w:r>
    </w:p>
    <w:p w14:paraId="3C6A804D">
      <w:pPr>
        <w:autoSpaceDE w:val="0"/>
        <w:autoSpaceDN w:val="0"/>
        <w:spacing w:line="360" w:lineRule="auto"/>
        <w:ind w:firstLine="538"/>
        <w:rPr>
          <w:rFonts w:ascii="宋体" w:hAnsi="宋体" w:cs="宋体"/>
          <w:sz w:val="24"/>
          <w:lang w:val="zh-CN"/>
        </w:rPr>
      </w:pPr>
      <w:r>
        <w:rPr>
          <w:rFonts w:hint="eastAsia" w:ascii="宋体" w:hAnsi="宋体" w:cs="宋体"/>
          <w:sz w:val="24"/>
          <w:lang w:val="zh-CN"/>
        </w:rPr>
        <w:t xml:space="preserve">供货范围、技术规格、及分项价格如下：                           </w:t>
      </w:r>
    </w:p>
    <w:p w14:paraId="168ED6F3">
      <w:pPr>
        <w:autoSpaceDE w:val="0"/>
        <w:autoSpaceDN w:val="0"/>
        <w:spacing w:line="440" w:lineRule="exact"/>
        <w:ind w:firstLine="538"/>
        <w:jc w:val="right"/>
        <w:rPr>
          <w:rFonts w:ascii="宋体" w:hAnsi="宋体" w:cs="宋体"/>
          <w:sz w:val="24"/>
          <w:lang w:val="zh-CN"/>
        </w:rPr>
      </w:pPr>
      <w:r>
        <w:rPr>
          <w:rFonts w:hint="eastAsia" w:ascii="宋体" w:hAnsi="宋体" w:cs="宋体"/>
          <w:sz w:val="24"/>
          <w:lang w:val="zh-CN"/>
        </w:rPr>
        <w:t>单位：人民币元</w:t>
      </w:r>
    </w:p>
    <w:tbl>
      <w:tblPr>
        <w:tblStyle w:val="15"/>
        <w:tblW w:w="5000" w:type="pct"/>
        <w:jc w:val="center"/>
        <w:tblLayout w:type="autofit"/>
        <w:tblCellMar>
          <w:top w:w="0" w:type="dxa"/>
          <w:left w:w="108" w:type="dxa"/>
          <w:bottom w:w="0" w:type="dxa"/>
          <w:right w:w="108" w:type="dxa"/>
        </w:tblCellMar>
      </w:tblPr>
      <w:tblGrid>
        <w:gridCol w:w="1438"/>
        <w:gridCol w:w="1683"/>
        <w:gridCol w:w="1681"/>
        <w:gridCol w:w="934"/>
        <w:gridCol w:w="749"/>
        <w:gridCol w:w="934"/>
        <w:gridCol w:w="749"/>
        <w:gridCol w:w="1103"/>
        <w:gridCol w:w="17"/>
      </w:tblGrid>
      <w:tr w14:paraId="17A2F340">
        <w:tblPrEx>
          <w:tblCellMar>
            <w:top w:w="0" w:type="dxa"/>
            <w:left w:w="108" w:type="dxa"/>
            <w:bottom w:w="0" w:type="dxa"/>
            <w:right w:w="108" w:type="dxa"/>
          </w:tblCellMar>
        </w:tblPrEx>
        <w:trPr>
          <w:jc w:val="center"/>
        </w:trPr>
        <w:tc>
          <w:tcPr>
            <w:tcW w:w="774" w:type="pct"/>
            <w:tcBorders>
              <w:top w:val="single" w:color="auto" w:sz="6" w:space="0"/>
              <w:left w:val="single" w:color="auto" w:sz="6" w:space="0"/>
              <w:bottom w:val="single" w:color="auto" w:sz="6" w:space="0"/>
              <w:right w:val="single" w:color="auto" w:sz="6" w:space="0"/>
            </w:tcBorders>
          </w:tcPr>
          <w:p w14:paraId="6F4103CC">
            <w:pPr>
              <w:autoSpaceDE w:val="0"/>
              <w:autoSpaceDN w:val="0"/>
              <w:spacing w:line="440" w:lineRule="exact"/>
              <w:jc w:val="center"/>
              <w:rPr>
                <w:rFonts w:ascii="宋体" w:hAnsi="宋体" w:cs="宋体"/>
                <w:sz w:val="24"/>
                <w:lang w:val="zh-CN"/>
              </w:rPr>
            </w:pPr>
            <w:r>
              <w:rPr>
                <w:rFonts w:hint="eastAsia" w:ascii="宋体" w:hAnsi="宋体" w:cs="宋体"/>
                <w:sz w:val="24"/>
                <w:lang w:val="zh-CN"/>
              </w:rPr>
              <w:t>名称</w:t>
            </w:r>
          </w:p>
        </w:tc>
        <w:tc>
          <w:tcPr>
            <w:tcW w:w="906" w:type="pct"/>
            <w:tcBorders>
              <w:top w:val="single" w:color="auto" w:sz="6" w:space="0"/>
              <w:left w:val="single" w:color="auto" w:sz="6" w:space="0"/>
              <w:bottom w:val="single" w:color="auto" w:sz="6" w:space="0"/>
              <w:right w:val="single" w:color="auto" w:sz="6" w:space="0"/>
            </w:tcBorders>
          </w:tcPr>
          <w:p w14:paraId="533599F8">
            <w:pPr>
              <w:autoSpaceDE w:val="0"/>
              <w:autoSpaceDN w:val="0"/>
              <w:spacing w:line="440" w:lineRule="exact"/>
              <w:jc w:val="center"/>
              <w:rPr>
                <w:rFonts w:ascii="宋体" w:hAnsi="宋体" w:cs="宋体"/>
                <w:sz w:val="24"/>
                <w:lang w:val="zh-CN"/>
              </w:rPr>
            </w:pPr>
            <w:r>
              <w:rPr>
                <w:rFonts w:hint="eastAsia" w:ascii="宋体" w:hAnsi="宋体" w:cs="宋体"/>
                <w:sz w:val="24"/>
                <w:lang w:val="zh-CN"/>
              </w:rPr>
              <w:t>品牌/规格/型号</w:t>
            </w:r>
          </w:p>
        </w:tc>
        <w:tc>
          <w:tcPr>
            <w:tcW w:w="905" w:type="pct"/>
            <w:tcBorders>
              <w:top w:val="single" w:color="auto" w:sz="6" w:space="0"/>
              <w:left w:val="single" w:color="auto" w:sz="6" w:space="0"/>
              <w:bottom w:val="single" w:color="auto" w:sz="6" w:space="0"/>
              <w:right w:val="single" w:color="auto" w:sz="6" w:space="0"/>
            </w:tcBorders>
          </w:tcPr>
          <w:p w14:paraId="40D4D67E">
            <w:pPr>
              <w:autoSpaceDE w:val="0"/>
              <w:autoSpaceDN w:val="0"/>
              <w:spacing w:line="440" w:lineRule="exact"/>
              <w:jc w:val="center"/>
              <w:rPr>
                <w:rFonts w:ascii="宋体" w:hAnsi="宋体" w:cs="宋体"/>
                <w:sz w:val="24"/>
                <w:lang w:val="zh-CN"/>
              </w:rPr>
            </w:pPr>
            <w:r>
              <w:rPr>
                <w:rFonts w:hint="eastAsia" w:ascii="宋体" w:hAnsi="宋体" w:cs="宋体"/>
                <w:sz w:val="24"/>
                <w:lang w:val="zh-CN"/>
              </w:rPr>
              <w:t>技术参数</w:t>
            </w:r>
          </w:p>
          <w:p w14:paraId="6BDA31D2">
            <w:pPr>
              <w:autoSpaceDE w:val="0"/>
              <w:autoSpaceDN w:val="0"/>
              <w:spacing w:line="440" w:lineRule="exact"/>
              <w:jc w:val="center"/>
              <w:rPr>
                <w:rFonts w:ascii="宋体" w:hAnsi="宋体" w:cs="宋体"/>
                <w:sz w:val="24"/>
                <w:lang w:val="zh-CN"/>
              </w:rPr>
            </w:pPr>
            <w:r>
              <w:rPr>
                <w:rFonts w:ascii="宋体" w:hAnsi="宋体" w:cs="宋体"/>
                <w:sz w:val="24"/>
                <w:lang w:val="zh-CN"/>
              </w:rPr>
              <w:t>(</w:t>
            </w:r>
            <w:r>
              <w:rPr>
                <w:rFonts w:hint="eastAsia" w:ascii="宋体" w:hAnsi="宋体" w:cs="宋体"/>
                <w:sz w:val="24"/>
                <w:lang w:val="zh-CN"/>
              </w:rPr>
              <w:t>详细配置</w:t>
            </w:r>
            <w:r>
              <w:rPr>
                <w:rFonts w:ascii="宋体" w:hAnsi="宋体" w:cs="宋体"/>
                <w:sz w:val="24"/>
                <w:lang w:val="zh-CN"/>
              </w:rPr>
              <w:t>)</w:t>
            </w:r>
          </w:p>
        </w:tc>
        <w:tc>
          <w:tcPr>
            <w:tcW w:w="503" w:type="pct"/>
            <w:tcBorders>
              <w:top w:val="single" w:color="auto" w:sz="6" w:space="0"/>
              <w:left w:val="single" w:color="auto" w:sz="6" w:space="0"/>
              <w:bottom w:val="single" w:color="auto" w:sz="6" w:space="0"/>
              <w:right w:val="single" w:color="auto" w:sz="6" w:space="0"/>
            </w:tcBorders>
          </w:tcPr>
          <w:p w14:paraId="58DAD525">
            <w:pPr>
              <w:autoSpaceDE w:val="0"/>
              <w:autoSpaceDN w:val="0"/>
              <w:spacing w:line="440" w:lineRule="exact"/>
              <w:jc w:val="center"/>
              <w:rPr>
                <w:rFonts w:ascii="宋体" w:hAnsi="宋体" w:cs="宋体"/>
                <w:sz w:val="24"/>
                <w:lang w:val="zh-CN"/>
              </w:rPr>
            </w:pPr>
            <w:r>
              <w:rPr>
                <w:rFonts w:hint="eastAsia" w:ascii="宋体" w:hAnsi="宋体" w:cs="宋体"/>
                <w:sz w:val="24"/>
                <w:lang w:val="zh-CN"/>
              </w:rPr>
              <w:t>单位</w:t>
            </w:r>
          </w:p>
        </w:tc>
        <w:tc>
          <w:tcPr>
            <w:tcW w:w="403" w:type="pct"/>
            <w:tcBorders>
              <w:top w:val="single" w:color="auto" w:sz="6" w:space="0"/>
              <w:left w:val="single" w:color="auto" w:sz="6" w:space="0"/>
              <w:bottom w:val="single" w:color="auto" w:sz="6" w:space="0"/>
              <w:right w:val="single" w:color="auto" w:sz="6" w:space="0"/>
            </w:tcBorders>
          </w:tcPr>
          <w:p w14:paraId="61B9072D">
            <w:pPr>
              <w:autoSpaceDE w:val="0"/>
              <w:autoSpaceDN w:val="0"/>
              <w:spacing w:line="440" w:lineRule="exact"/>
              <w:jc w:val="center"/>
              <w:rPr>
                <w:rFonts w:ascii="宋体" w:hAnsi="宋体" w:cs="宋体"/>
                <w:sz w:val="24"/>
                <w:lang w:val="zh-CN"/>
              </w:rPr>
            </w:pPr>
            <w:r>
              <w:rPr>
                <w:rFonts w:hint="eastAsia" w:ascii="宋体" w:hAnsi="宋体" w:cs="宋体"/>
                <w:sz w:val="24"/>
                <w:lang w:val="zh-CN"/>
              </w:rPr>
              <w:t>单价</w:t>
            </w:r>
          </w:p>
        </w:tc>
        <w:tc>
          <w:tcPr>
            <w:tcW w:w="503" w:type="pct"/>
            <w:tcBorders>
              <w:top w:val="single" w:color="auto" w:sz="6" w:space="0"/>
              <w:left w:val="single" w:color="auto" w:sz="6" w:space="0"/>
              <w:bottom w:val="single" w:color="auto" w:sz="6" w:space="0"/>
              <w:right w:val="single" w:color="auto" w:sz="6" w:space="0"/>
            </w:tcBorders>
          </w:tcPr>
          <w:p w14:paraId="2908BCE0">
            <w:pPr>
              <w:autoSpaceDE w:val="0"/>
              <w:autoSpaceDN w:val="0"/>
              <w:spacing w:line="440" w:lineRule="exact"/>
              <w:jc w:val="center"/>
              <w:rPr>
                <w:rFonts w:ascii="宋体" w:hAnsi="宋体" w:cs="宋体"/>
                <w:sz w:val="24"/>
                <w:lang w:val="zh-CN"/>
              </w:rPr>
            </w:pPr>
            <w:r>
              <w:rPr>
                <w:rFonts w:hint="eastAsia" w:ascii="宋体" w:hAnsi="宋体" w:cs="宋体"/>
                <w:sz w:val="24"/>
                <w:lang w:val="zh-CN"/>
              </w:rPr>
              <w:t>数量</w:t>
            </w:r>
          </w:p>
        </w:tc>
        <w:tc>
          <w:tcPr>
            <w:tcW w:w="403" w:type="pct"/>
            <w:tcBorders>
              <w:top w:val="single" w:color="auto" w:sz="6" w:space="0"/>
              <w:left w:val="single" w:color="auto" w:sz="6" w:space="0"/>
              <w:bottom w:val="single" w:color="auto" w:sz="6" w:space="0"/>
              <w:right w:val="single" w:color="auto" w:sz="6" w:space="0"/>
            </w:tcBorders>
          </w:tcPr>
          <w:p w14:paraId="52816FE3">
            <w:pPr>
              <w:autoSpaceDE w:val="0"/>
              <w:autoSpaceDN w:val="0"/>
              <w:spacing w:line="440" w:lineRule="exact"/>
              <w:jc w:val="center"/>
              <w:rPr>
                <w:rFonts w:ascii="宋体" w:hAnsi="宋体" w:cs="宋体"/>
                <w:sz w:val="24"/>
                <w:lang w:val="zh-CN"/>
              </w:rPr>
            </w:pPr>
            <w:r>
              <w:rPr>
                <w:rFonts w:hint="eastAsia" w:ascii="宋体" w:hAnsi="宋体" w:cs="宋体"/>
                <w:sz w:val="24"/>
                <w:lang w:val="zh-CN"/>
              </w:rPr>
              <w:t>合计</w:t>
            </w:r>
          </w:p>
          <w:p w14:paraId="165A44E3">
            <w:pPr>
              <w:autoSpaceDE w:val="0"/>
              <w:autoSpaceDN w:val="0"/>
              <w:spacing w:line="440" w:lineRule="exact"/>
              <w:jc w:val="center"/>
              <w:rPr>
                <w:rFonts w:ascii="宋体" w:hAnsi="宋体" w:cs="宋体"/>
                <w:sz w:val="24"/>
                <w:lang w:val="zh-CN"/>
              </w:rPr>
            </w:pPr>
          </w:p>
        </w:tc>
        <w:tc>
          <w:tcPr>
            <w:tcW w:w="603" w:type="pct"/>
            <w:gridSpan w:val="2"/>
            <w:tcBorders>
              <w:top w:val="single" w:color="auto" w:sz="6" w:space="0"/>
              <w:left w:val="single" w:color="auto" w:sz="6" w:space="0"/>
              <w:bottom w:val="single" w:color="auto" w:sz="6" w:space="0"/>
              <w:right w:val="single" w:color="auto" w:sz="4" w:space="0"/>
            </w:tcBorders>
          </w:tcPr>
          <w:p w14:paraId="78B21CA4">
            <w:pPr>
              <w:autoSpaceDE w:val="0"/>
              <w:autoSpaceDN w:val="0"/>
              <w:spacing w:line="440" w:lineRule="exact"/>
              <w:jc w:val="center"/>
              <w:rPr>
                <w:rFonts w:ascii="宋体" w:hAnsi="宋体" w:cs="宋体"/>
                <w:sz w:val="24"/>
                <w:lang w:val="zh-CN"/>
              </w:rPr>
            </w:pPr>
            <w:r>
              <w:rPr>
                <w:rFonts w:hint="eastAsia" w:ascii="宋体" w:hAnsi="宋体" w:cs="宋体"/>
                <w:sz w:val="24"/>
                <w:lang w:val="zh-CN"/>
              </w:rPr>
              <w:t>免费质保期</w:t>
            </w:r>
          </w:p>
        </w:tc>
      </w:tr>
      <w:tr w14:paraId="1FA7DAEE">
        <w:tblPrEx>
          <w:tblCellMar>
            <w:top w:w="0" w:type="dxa"/>
            <w:left w:w="108" w:type="dxa"/>
            <w:bottom w:w="0" w:type="dxa"/>
            <w:right w:w="108" w:type="dxa"/>
          </w:tblCellMar>
        </w:tblPrEx>
        <w:trPr>
          <w:jc w:val="center"/>
        </w:trPr>
        <w:tc>
          <w:tcPr>
            <w:tcW w:w="774" w:type="pct"/>
            <w:tcBorders>
              <w:top w:val="single" w:color="auto" w:sz="6" w:space="0"/>
              <w:left w:val="single" w:color="auto" w:sz="6" w:space="0"/>
              <w:bottom w:val="single" w:color="auto" w:sz="6" w:space="0"/>
              <w:right w:val="single" w:color="auto" w:sz="6" w:space="0"/>
            </w:tcBorders>
          </w:tcPr>
          <w:p w14:paraId="0DA13602">
            <w:pPr>
              <w:autoSpaceDE w:val="0"/>
              <w:autoSpaceDN w:val="0"/>
              <w:spacing w:line="440" w:lineRule="exact"/>
              <w:jc w:val="center"/>
              <w:rPr>
                <w:rFonts w:ascii="宋体" w:hAnsi="宋体"/>
                <w:sz w:val="24"/>
              </w:rPr>
            </w:pPr>
          </w:p>
        </w:tc>
        <w:tc>
          <w:tcPr>
            <w:tcW w:w="906" w:type="pct"/>
            <w:tcBorders>
              <w:top w:val="single" w:color="auto" w:sz="6" w:space="0"/>
              <w:left w:val="single" w:color="auto" w:sz="6" w:space="0"/>
              <w:bottom w:val="single" w:color="auto" w:sz="6" w:space="0"/>
              <w:right w:val="single" w:color="auto" w:sz="6" w:space="0"/>
            </w:tcBorders>
          </w:tcPr>
          <w:p w14:paraId="20FC62EB">
            <w:pPr>
              <w:autoSpaceDE w:val="0"/>
              <w:autoSpaceDN w:val="0"/>
              <w:spacing w:line="440" w:lineRule="exact"/>
              <w:jc w:val="center"/>
              <w:rPr>
                <w:rFonts w:ascii="宋体" w:hAnsi="宋体"/>
                <w:sz w:val="24"/>
              </w:rPr>
            </w:pPr>
          </w:p>
        </w:tc>
        <w:tc>
          <w:tcPr>
            <w:tcW w:w="905" w:type="pct"/>
            <w:tcBorders>
              <w:top w:val="single" w:color="auto" w:sz="6" w:space="0"/>
              <w:left w:val="single" w:color="auto" w:sz="6" w:space="0"/>
              <w:bottom w:val="single" w:color="auto" w:sz="6" w:space="0"/>
              <w:right w:val="single" w:color="auto" w:sz="6" w:space="0"/>
            </w:tcBorders>
          </w:tcPr>
          <w:p w14:paraId="7499F7AD">
            <w:pPr>
              <w:autoSpaceDE w:val="0"/>
              <w:autoSpaceDN w:val="0"/>
              <w:spacing w:line="440" w:lineRule="exact"/>
              <w:jc w:val="center"/>
              <w:rPr>
                <w:rFonts w:ascii="宋体" w:hAnsi="宋体"/>
                <w:sz w:val="24"/>
              </w:rPr>
            </w:pPr>
          </w:p>
        </w:tc>
        <w:tc>
          <w:tcPr>
            <w:tcW w:w="503" w:type="pct"/>
            <w:tcBorders>
              <w:top w:val="single" w:color="auto" w:sz="6" w:space="0"/>
              <w:left w:val="single" w:color="auto" w:sz="6" w:space="0"/>
              <w:bottom w:val="single" w:color="auto" w:sz="6" w:space="0"/>
              <w:right w:val="single" w:color="auto" w:sz="6" w:space="0"/>
            </w:tcBorders>
          </w:tcPr>
          <w:p w14:paraId="77BBA4DE">
            <w:pPr>
              <w:autoSpaceDE w:val="0"/>
              <w:autoSpaceDN w:val="0"/>
              <w:spacing w:line="440" w:lineRule="exact"/>
              <w:jc w:val="center"/>
              <w:rPr>
                <w:rFonts w:ascii="宋体" w:hAnsi="宋体"/>
                <w:sz w:val="24"/>
              </w:rPr>
            </w:pPr>
          </w:p>
        </w:tc>
        <w:tc>
          <w:tcPr>
            <w:tcW w:w="403" w:type="pct"/>
            <w:tcBorders>
              <w:top w:val="single" w:color="auto" w:sz="6" w:space="0"/>
              <w:left w:val="single" w:color="auto" w:sz="6" w:space="0"/>
              <w:bottom w:val="single" w:color="auto" w:sz="6" w:space="0"/>
              <w:right w:val="single" w:color="auto" w:sz="6" w:space="0"/>
            </w:tcBorders>
          </w:tcPr>
          <w:p w14:paraId="11CF944F">
            <w:pPr>
              <w:autoSpaceDE w:val="0"/>
              <w:autoSpaceDN w:val="0"/>
              <w:spacing w:line="440" w:lineRule="exact"/>
              <w:jc w:val="center"/>
              <w:rPr>
                <w:rFonts w:ascii="宋体" w:hAnsi="宋体"/>
                <w:sz w:val="24"/>
              </w:rPr>
            </w:pPr>
          </w:p>
        </w:tc>
        <w:tc>
          <w:tcPr>
            <w:tcW w:w="503" w:type="pct"/>
            <w:tcBorders>
              <w:top w:val="single" w:color="auto" w:sz="6" w:space="0"/>
              <w:left w:val="single" w:color="auto" w:sz="6" w:space="0"/>
              <w:bottom w:val="single" w:color="auto" w:sz="6" w:space="0"/>
              <w:right w:val="single" w:color="auto" w:sz="6" w:space="0"/>
            </w:tcBorders>
          </w:tcPr>
          <w:p w14:paraId="6CB86F54">
            <w:pPr>
              <w:autoSpaceDE w:val="0"/>
              <w:autoSpaceDN w:val="0"/>
              <w:spacing w:line="440" w:lineRule="exact"/>
              <w:jc w:val="center"/>
              <w:rPr>
                <w:rFonts w:ascii="宋体" w:hAnsi="宋体"/>
                <w:sz w:val="24"/>
              </w:rPr>
            </w:pPr>
          </w:p>
        </w:tc>
        <w:tc>
          <w:tcPr>
            <w:tcW w:w="403" w:type="pct"/>
            <w:tcBorders>
              <w:top w:val="single" w:color="auto" w:sz="6" w:space="0"/>
              <w:left w:val="single" w:color="auto" w:sz="6" w:space="0"/>
              <w:bottom w:val="single" w:color="auto" w:sz="6" w:space="0"/>
              <w:right w:val="single" w:color="auto" w:sz="6" w:space="0"/>
            </w:tcBorders>
          </w:tcPr>
          <w:p w14:paraId="1323320F">
            <w:pPr>
              <w:autoSpaceDE w:val="0"/>
              <w:autoSpaceDN w:val="0"/>
              <w:spacing w:line="440" w:lineRule="exact"/>
              <w:jc w:val="center"/>
              <w:rPr>
                <w:rFonts w:ascii="宋体" w:hAnsi="宋体"/>
                <w:sz w:val="24"/>
              </w:rPr>
            </w:pPr>
          </w:p>
        </w:tc>
        <w:tc>
          <w:tcPr>
            <w:tcW w:w="603" w:type="pct"/>
            <w:gridSpan w:val="2"/>
            <w:tcBorders>
              <w:top w:val="single" w:color="auto" w:sz="6" w:space="0"/>
              <w:left w:val="single" w:color="auto" w:sz="6" w:space="0"/>
              <w:bottom w:val="single" w:color="auto" w:sz="6" w:space="0"/>
              <w:right w:val="single" w:color="auto" w:sz="4" w:space="0"/>
            </w:tcBorders>
          </w:tcPr>
          <w:p w14:paraId="2B91DC6A">
            <w:pPr>
              <w:autoSpaceDE w:val="0"/>
              <w:autoSpaceDN w:val="0"/>
              <w:spacing w:line="440" w:lineRule="exact"/>
              <w:jc w:val="center"/>
              <w:rPr>
                <w:rFonts w:ascii="宋体" w:hAnsi="宋体"/>
                <w:sz w:val="24"/>
              </w:rPr>
            </w:pPr>
          </w:p>
        </w:tc>
      </w:tr>
      <w:tr w14:paraId="1551EAB3">
        <w:tblPrEx>
          <w:tblCellMar>
            <w:top w:w="0" w:type="dxa"/>
            <w:left w:w="108" w:type="dxa"/>
            <w:bottom w:w="0" w:type="dxa"/>
            <w:right w:w="108" w:type="dxa"/>
          </w:tblCellMar>
        </w:tblPrEx>
        <w:trPr>
          <w:jc w:val="center"/>
        </w:trPr>
        <w:tc>
          <w:tcPr>
            <w:tcW w:w="774" w:type="pct"/>
            <w:tcBorders>
              <w:top w:val="single" w:color="auto" w:sz="6" w:space="0"/>
              <w:left w:val="single" w:color="auto" w:sz="6" w:space="0"/>
              <w:bottom w:val="single" w:color="auto" w:sz="6" w:space="0"/>
              <w:right w:val="single" w:color="auto" w:sz="6" w:space="0"/>
            </w:tcBorders>
          </w:tcPr>
          <w:p w14:paraId="05440ECA">
            <w:pPr>
              <w:autoSpaceDE w:val="0"/>
              <w:autoSpaceDN w:val="0"/>
              <w:spacing w:line="440" w:lineRule="exact"/>
              <w:jc w:val="center"/>
              <w:rPr>
                <w:rFonts w:ascii="宋体" w:hAnsi="宋体"/>
                <w:sz w:val="24"/>
              </w:rPr>
            </w:pPr>
          </w:p>
        </w:tc>
        <w:tc>
          <w:tcPr>
            <w:tcW w:w="906" w:type="pct"/>
            <w:tcBorders>
              <w:top w:val="single" w:color="auto" w:sz="6" w:space="0"/>
              <w:left w:val="single" w:color="auto" w:sz="6" w:space="0"/>
              <w:bottom w:val="single" w:color="auto" w:sz="6" w:space="0"/>
              <w:right w:val="single" w:color="auto" w:sz="6" w:space="0"/>
            </w:tcBorders>
          </w:tcPr>
          <w:p w14:paraId="6CB6EF30">
            <w:pPr>
              <w:autoSpaceDE w:val="0"/>
              <w:autoSpaceDN w:val="0"/>
              <w:spacing w:line="440" w:lineRule="exact"/>
              <w:jc w:val="center"/>
              <w:rPr>
                <w:rFonts w:ascii="宋体" w:hAnsi="宋体"/>
                <w:sz w:val="24"/>
              </w:rPr>
            </w:pPr>
          </w:p>
        </w:tc>
        <w:tc>
          <w:tcPr>
            <w:tcW w:w="905" w:type="pct"/>
            <w:tcBorders>
              <w:top w:val="single" w:color="auto" w:sz="6" w:space="0"/>
              <w:left w:val="single" w:color="auto" w:sz="6" w:space="0"/>
              <w:bottom w:val="single" w:color="auto" w:sz="6" w:space="0"/>
              <w:right w:val="single" w:color="auto" w:sz="6" w:space="0"/>
            </w:tcBorders>
          </w:tcPr>
          <w:p w14:paraId="29D22184">
            <w:pPr>
              <w:autoSpaceDE w:val="0"/>
              <w:autoSpaceDN w:val="0"/>
              <w:spacing w:line="440" w:lineRule="exact"/>
              <w:jc w:val="center"/>
              <w:rPr>
                <w:rFonts w:ascii="宋体" w:hAnsi="宋体"/>
                <w:sz w:val="24"/>
              </w:rPr>
            </w:pPr>
          </w:p>
        </w:tc>
        <w:tc>
          <w:tcPr>
            <w:tcW w:w="503" w:type="pct"/>
            <w:tcBorders>
              <w:top w:val="single" w:color="auto" w:sz="6" w:space="0"/>
              <w:left w:val="single" w:color="auto" w:sz="6" w:space="0"/>
              <w:bottom w:val="single" w:color="auto" w:sz="6" w:space="0"/>
              <w:right w:val="single" w:color="auto" w:sz="6" w:space="0"/>
            </w:tcBorders>
          </w:tcPr>
          <w:p w14:paraId="42F283CE">
            <w:pPr>
              <w:autoSpaceDE w:val="0"/>
              <w:autoSpaceDN w:val="0"/>
              <w:spacing w:line="440" w:lineRule="exact"/>
              <w:jc w:val="center"/>
              <w:rPr>
                <w:rFonts w:ascii="宋体" w:hAnsi="宋体"/>
                <w:sz w:val="24"/>
              </w:rPr>
            </w:pPr>
          </w:p>
        </w:tc>
        <w:tc>
          <w:tcPr>
            <w:tcW w:w="403" w:type="pct"/>
            <w:tcBorders>
              <w:top w:val="single" w:color="auto" w:sz="6" w:space="0"/>
              <w:left w:val="single" w:color="auto" w:sz="6" w:space="0"/>
              <w:bottom w:val="single" w:color="auto" w:sz="6" w:space="0"/>
              <w:right w:val="single" w:color="auto" w:sz="6" w:space="0"/>
            </w:tcBorders>
          </w:tcPr>
          <w:p w14:paraId="02EFB1B6">
            <w:pPr>
              <w:autoSpaceDE w:val="0"/>
              <w:autoSpaceDN w:val="0"/>
              <w:spacing w:line="440" w:lineRule="exact"/>
              <w:jc w:val="center"/>
              <w:rPr>
                <w:rFonts w:ascii="宋体" w:hAnsi="宋体"/>
                <w:sz w:val="24"/>
              </w:rPr>
            </w:pPr>
          </w:p>
        </w:tc>
        <w:tc>
          <w:tcPr>
            <w:tcW w:w="503" w:type="pct"/>
            <w:tcBorders>
              <w:top w:val="single" w:color="auto" w:sz="6" w:space="0"/>
              <w:left w:val="single" w:color="auto" w:sz="6" w:space="0"/>
              <w:bottom w:val="single" w:color="auto" w:sz="6" w:space="0"/>
              <w:right w:val="single" w:color="auto" w:sz="6" w:space="0"/>
            </w:tcBorders>
          </w:tcPr>
          <w:p w14:paraId="06C404E1">
            <w:pPr>
              <w:autoSpaceDE w:val="0"/>
              <w:autoSpaceDN w:val="0"/>
              <w:spacing w:line="440" w:lineRule="exact"/>
              <w:jc w:val="center"/>
              <w:rPr>
                <w:rFonts w:ascii="宋体" w:hAnsi="宋体"/>
                <w:sz w:val="24"/>
              </w:rPr>
            </w:pPr>
          </w:p>
        </w:tc>
        <w:tc>
          <w:tcPr>
            <w:tcW w:w="403" w:type="pct"/>
            <w:tcBorders>
              <w:top w:val="single" w:color="auto" w:sz="6" w:space="0"/>
              <w:left w:val="single" w:color="auto" w:sz="6" w:space="0"/>
              <w:bottom w:val="single" w:color="auto" w:sz="6" w:space="0"/>
              <w:right w:val="single" w:color="auto" w:sz="6" w:space="0"/>
            </w:tcBorders>
          </w:tcPr>
          <w:p w14:paraId="6769DC86">
            <w:pPr>
              <w:autoSpaceDE w:val="0"/>
              <w:autoSpaceDN w:val="0"/>
              <w:spacing w:line="440" w:lineRule="exact"/>
              <w:jc w:val="center"/>
              <w:rPr>
                <w:rFonts w:ascii="宋体" w:hAnsi="宋体"/>
                <w:sz w:val="24"/>
              </w:rPr>
            </w:pPr>
          </w:p>
        </w:tc>
        <w:tc>
          <w:tcPr>
            <w:tcW w:w="603" w:type="pct"/>
            <w:gridSpan w:val="2"/>
            <w:tcBorders>
              <w:top w:val="single" w:color="auto" w:sz="6" w:space="0"/>
              <w:left w:val="single" w:color="auto" w:sz="6" w:space="0"/>
              <w:bottom w:val="single" w:color="auto" w:sz="6" w:space="0"/>
              <w:right w:val="single" w:color="auto" w:sz="4" w:space="0"/>
            </w:tcBorders>
          </w:tcPr>
          <w:p w14:paraId="556F33B4">
            <w:pPr>
              <w:autoSpaceDE w:val="0"/>
              <w:autoSpaceDN w:val="0"/>
              <w:spacing w:line="440" w:lineRule="exact"/>
              <w:jc w:val="center"/>
              <w:rPr>
                <w:rFonts w:ascii="宋体" w:hAnsi="宋体"/>
                <w:sz w:val="24"/>
              </w:rPr>
            </w:pPr>
          </w:p>
        </w:tc>
      </w:tr>
      <w:tr w14:paraId="5C451786">
        <w:tblPrEx>
          <w:tblCellMar>
            <w:top w:w="0" w:type="dxa"/>
            <w:left w:w="108" w:type="dxa"/>
            <w:bottom w:w="0" w:type="dxa"/>
            <w:right w:w="108" w:type="dxa"/>
          </w:tblCellMar>
        </w:tblPrEx>
        <w:trPr>
          <w:jc w:val="center"/>
        </w:trPr>
        <w:tc>
          <w:tcPr>
            <w:tcW w:w="774" w:type="pct"/>
            <w:tcBorders>
              <w:top w:val="single" w:color="auto" w:sz="6" w:space="0"/>
              <w:left w:val="single" w:color="auto" w:sz="6" w:space="0"/>
              <w:bottom w:val="single" w:color="auto" w:sz="6" w:space="0"/>
              <w:right w:val="single" w:color="auto" w:sz="6" w:space="0"/>
            </w:tcBorders>
          </w:tcPr>
          <w:p w14:paraId="6681B42D">
            <w:pPr>
              <w:autoSpaceDE w:val="0"/>
              <w:autoSpaceDN w:val="0"/>
              <w:spacing w:line="440" w:lineRule="exact"/>
              <w:jc w:val="center"/>
              <w:rPr>
                <w:rFonts w:ascii="宋体" w:hAnsi="宋体"/>
                <w:sz w:val="24"/>
              </w:rPr>
            </w:pPr>
          </w:p>
        </w:tc>
        <w:tc>
          <w:tcPr>
            <w:tcW w:w="906" w:type="pct"/>
            <w:tcBorders>
              <w:top w:val="single" w:color="auto" w:sz="6" w:space="0"/>
              <w:left w:val="single" w:color="auto" w:sz="6" w:space="0"/>
              <w:bottom w:val="single" w:color="auto" w:sz="6" w:space="0"/>
              <w:right w:val="single" w:color="auto" w:sz="6" w:space="0"/>
            </w:tcBorders>
          </w:tcPr>
          <w:p w14:paraId="60A5C6F1">
            <w:pPr>
              <w:autoSpaceDE w:val="0"/>
              <w:autoSpaceDN w:val="0"/>
              <w:spacing w:line="440" w:lineRule="exact"/>
              <w:jc w:val="center"/>
              <w:rPr>
                <w:rFonts w:ascii="宋体" w:hAnsi="宋体"/>
                <w:sz w:val="24"/>
              </w:rPr>
            </w:pPr>
          </w:p>
        </w:tc>
        <w:tc>
          <w:tcPr>
            <w:tcW w:w="905" w:type="pct"/>
            <w:tcBorders>
              <w:top w:val="single" w:color="auto" w:sz="6" w:space="0"/>
              <w:left w:val="single" w:color="auto" w:sz="6" w:space="0"/>
              <w:bottom w:val="single" w:color="auto" w:sz="6" w:space="0"/>
              <w:right w:val="single" w:color="auto" w:sz="6" w:space="0"/>
            </w:tcBorders>
          </w:tcPr>
          <w:p w14:paraId="74F8B621">
            <w:pPr>
              <w:autoSpaceDE w:val="0"/>
              <w:autoSpaceDN w:val="0"/>
              <w:spacing w:line="440" w:lineRule="exact"/>
              <w:jc w:val="center"/>
              <w:rPr>
                <w:rFonts w:ascii="宋体" w:hAnsi="宋体"/>
                <w:sz w:val="24"/>
              </w:rPr>
            </w:pPr>
          </w:p>
        </w:tc>
        <w:tc>
          <w:tcPr>
            <w:tcW w:w="503" w:type="pct"/>
            <w:tcBorders>
              <w:top w:val="single" w:color="auto" w:sz="6" w:space="0"/>
              <w:left w:val="single" w:color="auto" w:sz="6" w:space="0"/>
              <w:bottom w:val="single" w:color="auto" w:sz="6" w:space="0"/>
              <w:right w:val="single" w:color="auto" w:sz="6" w:space="0"/>
            </w:tcBorders>
          </w:tcPr>
          <w:p w14:paraId="115C885C">
            <w:pPr>
              <w:autoSpaceDE w:val="0"/>
              <w:autoSpaceDN w:val="0"/>
              <w:spacing w:line="440" w:lineRule="exact"/>
              <w:jc w:val="center"/>
              <w:rPr>
                <w:rFonts w:ascii="宋体" w:hAnsi="宋体"/>
                <w:sz w:val="24"/>
              </w:rPr>
            </w:pPr>
          </w:p>
        </w:tc>
        <w:tc>
          <w:tcPr>
            <w:tcW w:w="403" w:type="pct"/>
            <w:tcBorders>
              <w:top w:val="single" w:color="auto" w:sz="6" w:space="0"/>
              <w:left w:val="single" w:color="auto" w:sz="6" w:space="0"/>
              <w:bottom w:val="single" w:color="auto" w:sz="6" w:space="0"/>
              <w:right w:val="single" w:color="auto" w:sz="6" w:space="0"/>
            </w:tcBorders>
          </w:tcPr>
          <w:p w14:paraId="26869E13">
            <w:pPr>
              <w:autoSpaceDE w:val="0"/>
              <w:autoSpaceDN w:val="0"/>
              <w:spacing w:line="440" w:lineRule="exact"/>
              <w:jc w:val="center"/>
              <w:rPr>
                <w:rFonts w:ascii="宋体" w:hAnsi="宋体"/>
                <w:sz w:val="24"/>
              </w:rPr>
            </w:pPr>
          </w:p>
        </w:tc>
        <w:tc>
          <w:tcPr>
            <w:tcW w:w="503" w:type="pct"/>
            <w:tcBorders>
              <w:top w:val="single" w:color="auto" w:sz="6" w:space="0"/>
              <w:left w:val="single" w:color="auto" w:sz="6" w:space="0"/>
              <w:bottom w:val="single" w:color="auto" w:sz="6" w:space="0"/>
              <w:right w:val="single" w:color="auto" w:sz="6" w:space="0"/>
            </w:tcBorders>
          </w:tcPr>
          <w:p w14:paraId="7397A91B">
            <w:pPr>
              <w:autoSpaceDE w:val="0"/>
              <w:autoSpaceDN w:val="0"/>
              <w:spacing w:line="440" w:lineRule="exact"/>
              <w:jc w:val="center"/>
              <w:rPr>
                <w:rFonts w:ascii="宋体" w:hAnsi="宋体"/>
                <w:sz w:val="24"/>
              </w:rPr>
            </w:pPr>
          </w:p>
        </w:tc>
        <w:tc>
          <w:tcPr>
            <w:tcW w:w="403" w:type="pct"/>
            <w:tcBorders>
              <w:top w:val="single" w:color="auto" w:sz="6" w:space="0"/>
              <w:left w:val="single" w:color="auto" w:sz="6" w:space="0"/>
              <w:bottom w:val="single" w:color="auto" w:sz="6" w:space="0"/>
              <w:right w:val="single" w:color="auto" w:sz="6" w:space="0"/>
            </w:tcBorders>
          </w:tcPr>
          <w:p w14:paraId="143E4AF1">
            <w:pPr>
              <w:autoSpaceDE w:val="0"/>
              <w:autoSpaceDN w:val="0"/>
              <w:spacing w:line="440" w:lineRule="exact"/>
              <w:jc w:val="center"/>
              <w:rPr>
                <w:rFonts w:ascii="宋体" w:hAnsi="宋体"/>
                <w:sz w:val="24"/>
              </w:rPr>
            </w:pPr>
          </w:p>
        </w:tc>
        <w:tc>
          <w:tcPr>
            <w:tcW w:w="603" w:type="pct"/>
            <w:gridSpan w:val="2"/>
            <w:tcBorders>
              <w:top w:val="single" w:color="auto" w:sz="6" w:space="0"/>
              <w:left w:val="single" w:color="auto" w:sz="6" w:space="0"/>
              <w:bottom w:val="single" w:color="auto" w:sz="6" w:space="0"/>
              <w:right w:val="single" w:color="auto" w:sz="4" w:space="0"/>
            </w:tcBorders>
          </w:tcPr>
          <w:p w14:paraId="63F4D756">
            <w:pPr>
              <w:autoSpaceDE w:val="0"/>
              <w:autoSpaceDN w:val="0"/>
              <w:spacing w:line="440" w:lineRule="exact"/>
              <w:jc w:val="center"/>
              <w:rPr>
                <w:rFonts w:ascii="宋体" w:hAnsi="宋体"/>
                <w:sz w:val="24"/>
              </w:rPr>
            </w:pPr>
          </w:p>
        </w:tc>
      </w:tr>
      <w:tr w14:paraId="0A7B533C">
        <w:tblPrEx>
          <w:tblCellMar>
            <w:top w:w="0" w:type="dxa"/>
            <w:left w:w="108" w:type="dxa"/>
            <w:bottom w:w="0" w:type="dxa"/>
            <w:right w:w="108" w:type="dxa"/>
          </w:tblCellMar>
        </w:tblPrEx>
        <w:trPr>
          <w:gridAfter w:val="1"/>
          <w:wAfter w:w="9" w:type="pct"/>
          <w:trHeight w:val="352" w:hRule="atLeast"/>
          <w:jc w:val="center"/>
        </w:trPr>
        <w:tc>
          <w:tcPr>
            <w:tcW w:w="774" w:type="pct"/>
            <w:vMerge w:val="restart"/>
            <w:tcBorders>
              <w:top w:val="single" w:color="auto" w:sz="6" w:space="0"/>
              <w:left w:val="single" w:color="auto" w:sz="6" w:space="0"/>
              <w:bottom w:val="single" w:color="auto" w:sz="6" w:space="0"/>
              <w:right w:val="single" w:color="auto" w:sz="6" w:space="0"/>
            </w:tcBorders>
          </w:tcPr>
          <w:p w14:paraId="529E1F62">
            <w:pPr>
              <w:autoSpaceDE w:val="0"/>
              <w:autoSpaceDN w:val="0"/>
              <w:spacing w:line="440" w:lineRule="exact"/>
              <w:jc w:val="center"/>
              <w:rPr>
                <w:rFonts w:ascii="宋体" w:hAnsi="宋体" w:cs="宋体"/>
                <w:sz w:val="24"/>
                <w:lang w:val="zh-CN"/>
              </w:rPr>
            </w:pPr>
            <w:r>
              <w:rPr>
                <w:rFonts w:hint="eastAsia" w:ascii="宋体" w:hAnsi="宋体" w:cs="宋体"/>
                <w:sz w:val="24"/>
                <w:lang w:val="zh-CN"/>
              </w:rPr>
              <w:t>总价（人民币）</w:t>
            </w:r>
          </w:p>
        </w:tc>
        <w:tc>
          <w:tcPr>
            <w:tcW w:w="4217" w:type="pct"/>
            <w:gridSpan w:val="7"/>
            <w:tcBorders>
              <w:top w:val="single" w:color="auto" w:sz="6" w:space="0"/>
              <w:left w:val="single" w:color="auto" w:sz="6" w:space="0"/>
              <w:bottom w:val="single" w:color="auto" w:sz="6" w:space="0"/>
              <w:right w:val="single" w:color="auto" w:sz="4" w:space="0"/>
            </w:tcBorders>
          </w:tcPr>
          <w:p w14:paraId="28FD4216">
            <w:pPr>
              <w:autoSpaceDE w:val="0"/>
              <w:autoSpaceDN w:val="0"/>
              <w:spacing w:line="440" w:lineRule="exact"/>
              <w:rPr>
                <w:rFonts w:ascii="宋体" w:hAnsi="宋体" w:cs="宋体"/>
                <w:sz w:val="24"/>
                <w:lang w:val="zh-CN"/>
              </w:rPr>
            </w:pPr>
            <w:r>
              <w:rPr>
                <w:rFonts w:hint="eastAsia" w:ascii="宋体" w:hAnsi="宋体" w:cs="宋体"/>
                <w:sz w:val="24"/>
                <w:lang w:val="zh-CN"/>
              </w:rPr>
              <w:t>小写：</w:t>
            </w:r>
          </w:p>
        </w:tc>
      </w:tr>
      <w:tr w14:paraId="6B99960E">
        <w:tblPrEx>
          <w:tblCellMar>
            <w:top w:w="0" w:type="dxa"/>
            <w:left w:w="108" w:type="dxa"/>
            <w:bottom w:w="0" w:type="dxa"/>
            <w:right w:w="108" w:type="dxa"/>
          </w:tblCellMar>
        </w:tblPrEx>
        <w:trPr>
          <w:gridAfter w:val="1"/>
          <w:wAfter w:w="9" w:type="pct"/>
          <w:trHeight w:val="432" w:hRule="atLeast"/>
          <w:jc w:val="center"/>
        </w:trPr>
        <w:tc>
          <w:tcPr>
            <w:tcW w:w="774" w:type="pct"/>
            <w:vMerge w:val="continue"/>
            <w:tcBorders>
              <w:top w:val="single" w:color="auto" w:sz="6" w:space="0"/>
              <w:left w:val="single" w:color="auto" w:sz="6" w:space="0"/>
              <w:bottom w:val="single" w:color="auto" w:sz="6" w:space="0"/>
              <w:right w:val="single" w:color="auto" w:sz="6" w:space="0"/>
            </w:tcBorders>
          </w:tcPr>
          <w:p w14:paraId="4A8438B2">
            <w:pPr>
              <w:autoSpaceDE w:val="0"/>
              <w:autoSpaceDN w:val="0"/>
              <w:spacing w:line="440" w:lineRule="exact"/>
              <w:jc w:val="center"/>
              <w:rPr>
                <w:rFonts w:ascii="宋体" w:hAnsi="宋体"/>
                <w:sz w:val="24"/>
              </w:rPr>
            </w:pPr>
          </w:p>
        </w:tc>
        <w:tc>
          <w:tcPr>
            <w:tcW w:w="4217" w:type="pct"/>
            <w:gridSpan w:val="7"/>
            <w:tcBorders>
              <w:top w:val="single" w:color="auto" w:sz="6" w:space="0"/>
              <w:left w:val="single" w:color="auto" w:sz="6" w:space="0"/>
              <w:bottom w:val="single" w:color="auto" w:sz="6" w:space="0"/>
              <w:right w:val="single" w:color="auto" w:sz="4" w:space="0"/>
            </w:tcBorders>
          </w:tcPr>
          <w:p w14:paraId="11EE2C60">
            <w:pPr>
              <w:autoSpaceDE w:val="0"/>
              <w:autoSpaceDN w:val="0"/>
              <w:spacing w:line="440" w:lineRule="exact"/>
              <w:rPr>
                <w:rFonts w:ascii="宋体" w:hAnsi="宋体"/>
                <w:sz w:val="24"/>
              </w:rPr>
            </w:pPr>
            <w:r>
              <w:rPr>
                <w:rFonts w:hint="eastAsia" w:ascii="宋体" w:hAnsi="宋体" w:cs="宋体"/>
                <w:sz w:val="24"/>
                <w:lang w:val="zh-CN"/>
              </w:rPr>
              <w:t xml:space="preserve">大写： </w:t>
            </w:r>
            <w:r>
              <w:rPr>
                <w:rFonts w:ascii="宋体" w:hAnsi="宋体"/>
                <w:sz w:val="24"/>
              </w:rPr>
              <w:t xml:space="preserve"> </w:t>
            </w:r>
            <w:r>
              <w:rPr>
                <w:rFonts w:hint="eastAsia" w:ascii="宋体" w:hAnsi="宋体"/>
                <w:sz w:val="24"/>
              </w:rPr>
              <w:t xml:space="preserve"> 佰</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拾</w:t>
            </w:r>
            <w:r>
              <w:rPr>
                <w:rFonts w:ascii="宋体" w:hAnsi="宋体"/>
                <w:sz w:val="24"/>
              </w:rPr>
              <w:t xml:space="preserve">    </w:t>
            </w:r>
            <w:r>
              <w:rPr>
                <w:rFonts w:hint="eastAsia" w:ascii="宋体" w:hAnsi="宋体" w:cs="宋体"/>
                <w:sz w:val="24"/>
                <w:lang w:val="zh-CN"/>
              </w:rPr>
              <w:t>万</w:t>
            </w:r>
            <w:r>
              <w:rPr>
                <w:rFonts w:ascii="宋体" w:hAnsi="宋体"/>
                <w:sz w:val="24"/>
              </w:rPr>
              <w:t xml:space="preserve">   </w:t>
            </w:r>
            <w:r>
              <w:rPr>
                <w:rFonts w:hint="eastAsia" w:ascii="宋体" w:hAnsi="宋体" w:cs="宋体"/>
                <w:sz w:val="24"/>
                <w:lang w:val="zh-CN"/>
              </w:rPr>
              <w:t>仟</w:t>
            </w:r>
            <w:r>
              <w:rPr>
                <w:rFonts w:ascii="宋体" w:hAnsi="宋体"/>
                <w:sz w:val="24"/>
              </w:rPr>
              <w:t xml:space="preserve">   </w:t>
            </w:r>
            <w:r>
              <w:rPr>
                <w:rFonts w:hint="eastAsia" w:ascii="宋体" w:hAnsi="宋体" w:cs="宋体"/>
                <w:sz w:val="24"/>
                <w:lang w:val="zh-CN"/>
              </w:rPr>
              <w:t>佰</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拾</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元   角分</w:t>
            </w:r>
          </w:p>
        </w:tc>
      </w:tr>
    </w:tbl>
    <w:p w14:paraId="5DFF8DE5">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三、质量要求及供方对质量负责条件和期限：</w:t>
      </w:r>
    </w:p>
    <w:p w14:paraId="7A21A43A">
      <w:pPr>
        <w:autoSpaceDE w:val="0"/>
        <w:autoSpaceDN w:val="0"/>
        <w:spacing w:line="360" w:lineRule="auto"/>
        <w:ind w:firstLine="480" w:firstLineChars="200"/>
        <w:rPr>
          <w:rFonts w:ascii="宋体" w:hAnsi="宋体" w:cs="宋体"/>
          <w:sz w:val="24"/>
          <w:lang w:val="zh-CN"/>
        </w:rPr>
      </w:pPr>
      <w:r>
        <w:rPr>
          <w:rFonts w:hint="eastAsia" w:ascii="宋体" w:hAnsi="宋体"/>
          <w:sz w:val="24"/>
        </w:rPr>
        <w:t>所供货物必须首先符合有关国家强制性规定、国家（行业）标准或相关法律法规要求</w:t>
      </w:r>
      <w:r>
        <w:rPr>
          <w:rFonts w:hint="eastAsia" w:ascii="宋体" w:hAnsi="宋体" w:cs="宋体"/>
          <w:sz w:val="24"/>
          <w:lang w:val="zh-CN"/>
        </w:rPr>
        <w:t>，同时符合招标文件规定的质量要求。供方应提供全新未拆封产品（包括零部件、附件、备品备件），如确需拆封的，应在供货前征得采购人同意，否则视为不能交货。供方保证全部按照合同规定的时间和方式向需方提供货物和服务，并负责可能的弥补缺陷。需方对货物规格、型号、质量有异议的应在收到货物后</w:t>
      </w:r>
      <w:r>
        <w:rPr>
          <w:rFonts w:ascii="宋体" w:hAnsi="宋体" w:cs="宋体"/>
          <w:sz w:val="24"/>
          <w:lang w:val="zh-CN"/>
        </w:rPr>
        <w:t>15</w:t>
      </w:r>
      <w:r>
        <w:rPr>
          <w:rFonts w:hint="eastAsia" w:ascii="宋体" w:hAnsi="宋体" w:cs="宋体"/>
          <w:sz w:val="24"/>
          <w:lang w:val="zh-CN"/>
        </w:rPr>
        <w:t>日内以书面形式向供方提出，需安装调试成套设备的提出异议的期限为</w:t>
      </w:r>
      <w:r>
        <w:rPr>
          <w:rFonts w:hint="eastAsia" w:ascii="宋体" w:hAnsi="宋体" w:cs="宋体"/>
          <w:sz w:val="24"/>
          <w:u w:val="single"/>
          <w:lang w:val="zh-CN"/>
        </w:rPr>
        <w:t xml:space="preserve">     </w:t>
      </w:r>
      <w:r>
        <w:rPr>
          <w:rFonts w:hint="eastAsia" w:ascii="宋体" w:hAnsi="宋体" w:cs="宋体"/>
          <w:sz w:val="24"/>
          <w:lang w:val="zh-CN"/>
        </w:rPr>
        <w:t>日。</w:t>
      </w:r>
    </w:p>
    <w:p w14:paraId="56782E02">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四、售后服务承诺：</w:t>
      </w:r>
    </w:p>
    <w:p w14:paraId="128B0DB6">
      <w:pPr>
        <w:numPr>
          <w:ilvl w:val="0"/>
          <w:numId w:val="2"/>
        </w:numPr>
        <w:autoSpaceDE w:val="0"/>
        <w:autoSpaceDN w:val="0"/>
        <w:adjustRightInd w:val="0"/>
        <w:spacing w:line="360" w:lineRule="auto"/>
        <w:rPr>
          <w:rFonts w:ascii="宋体" w:hAnsi="宋体" w:cs="宋体"/>
          <w:sz w:val="24"/>
          <w:lang w:val="zh-CN"/>
        </w:rPr>
      </w:pPr>
      <w:r>
        <w:rPr>
          <w:rFonts w:hint="eastAsia" w:ascii="宋体" w:hAnsi="宋体" w:cs="宋体"/>
          <w:sz w:val="24"/>
          <w:lang w:val="zh-CN"/>
        </w:rPr>
        <w:t>售后服务响应时间：</w:t>
      </w:r>
    </w:p>
    <w:p w14:paraId="31EAFBEF">
      <w:pPr>
        <w:numPr>
          <w:ilvl w:val="0"/>
          <w:numId w:val="2"/>
        </w:numPr>
        <w:autoSpaceDE w:val="0"/>
        <w:autoSpaceDN w:val="0"/>
        <w:adjustRightInd w:val="0"/>
        <w:spacing w:line="360" w:lineRule="auto"/>
        <w:rPr>
          <w:rFonts w:ascii="宋体" w:hAnsi="宋体" w:cs="宋体"/>
          <w:sz w:val="24"/>
          <w:lang w:val="zh-CN"/>
        </w:rPr>
      </w:pPr>
      <w:r>
        <w:rPr>
          <w:rFonts w:hint="eastAsia" w:ascii="宋体" w:hAnsi="宋体" w:cs="宋体"/>
          <w:sz w:val="24"/>
          <w:lang w:val="zh-CN"/>
        </w:rPr>
        <w:t>解决问题时间：</w:t>
      </w:r>
    </w:p>
    <w:p w14:paraId="17903ACD">
      <w:pPr>
        <w:numPr>
          <w:ilvl w:val="0"/>
          <w:numId w:val="2"/>
        </w:numPr>
        <w:autoSpaceDE w:val="0"/>
        <w:autoSpaceDN w:val="0"/>
        <w:adjustRightInd w:val="0"/>
        <w:spacing w:line="360" w:lineRule="auto"/>
        <w:rPr>
          <w:rFonts w:ascii="宋体" w:hAnsi="宋体" w:cs="宋体"/>
          <w:sz w:val="24"/>
          <w:lang w:val="zh-CN"/>
        </w:rPr>
      </w:pPr>
      <w:r>
        <w:rPr>
          <w:rFonts w:hint="eastAsia" w:ascii="宋体" w:hAnsi="宋体" w:cs="宋体"/>
          <w:sz w:val="24"/>
          <w:lang w:val="zh-CN"/>
        </w:rPr>
        <w:t>售后服务机构名称、地址及联系方式：</w:t>
      </w:r>
    </w:p>
    <w:p w14:paraId="1B07E869">
      <w:pPr>
        <w:numPr>
          <w:ilvl w:val="0"/>
          <w:numId w:val="2"/>
        </w:numPr>
        <w:autoSpaceDE w:val="0"/>
        <w:autoSpaceDN w:val="0"/>
        <w:adjustRightInd w:val="0"/>
        <w:spacing w:line="360" w:lineRule="auto"/>
        <w:rPr>
          <w:rFonts w:ascii="宋体" w:hAnsi="宋体" w:cs="宋体"/>
          <w:sz w:val="24"/>
          <w:lang w:val="zh-CN"/>
        </w:rPr>
      </w:pPr>
      <w:r>
        <w:rPr>
          <w:rFonts w:hint="eastAsia" w:ascii="宋体" w:hAnsi="宋体" w:cs="宋体"/>
          <w:sz w:val="24"/>
          <w:lang w:val="zh-CN"/>
        </w:rPr>
        <w:t>其他服务承诺：</w:t>
      </w:r>
    </w:p>
    <w:p w14:paraId="673D6AEF">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lang w:val="zh-CN"/>
        </w:rPr>
        <w:t>五、合同履行地点及进度：合同生效后，供方应于</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日前按需方要求在</w:t>
      </w:r>
      <w:r>
        <w:rPr>
          <w:rFonts w:ascii="宋体" w:hAnsi="宋体" w:cs="宋体"/>
          <w:sz w:val="24"/>
          <w:u w:val="single"/>
          <w:lang w:val="zh-CN"/>
        </w:rPr>
        <w:t xml:space="preserve">                </w:t>
      </w:r>
      <w:r>
        <w:rPr>
          <w:rFonts w:hint="eastAsia" w:ascii="宋体" w:hAnsi="宋体" w:cs="宋体"/>
          <w:sz w:val="24"/>
          <w:u w:val="single"/>
          <w:lang w:val="zh-CN"/>
        </w:rPr>
        <w:t>（</w:t>
      </w:r>
      <w:r>
        <w:rPr>
          <w:rFonts w:hint="eastAsia" w:ascii="宋体" w:hAnsi="宋体" w:cs="宋体"/>
          <w:sz w:val="24"/>
          <w:lang w:val="zh-CN"/>
        </w:rPr>
        <w:t>需方指定的地点）完成本项目的交货、安装、调试（或施工）。货物运送的费用由供方负责。需方应在货物到达指定地点后，提供符合安装条件的场地、电源、环境等。</w:t>
      </w:r>
    </w:p>
    <w:p w14:paraId="532FB7F3">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六、供方在交付货物时应向需方提供货物的使用说明、合格证书及其它相关资料，否则按不能交货对待。</w:t>
      </w:r>
    </w:p>
    <w:p w14:paraId="6A10E737">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七、人员培训：供方免费对需方人员进行技术培训，直到需方人员熟练操作或掌握为准。</w:t>
      </w:r>
    </w:p>
    <w:p w14:paraId="3A5C1DA1">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培训地点：</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w:t>
      </w:r>
    </w:p>
    <w:p w14:paraId="3898DEC5">
      <w:pPr>
        <w:autoSpaceDE w:val="0"/>
        <w:autoSpaceDN w:val="0"/>
        <w:spacing w:line="360" w:lineRule="auto"/>
        <w:ind w:firstLine="480" w:firstLineChars="200"/>
        <w:rPr>
          <w:rFonts w:ascii="宋体" w:hAnsi="宋体" w:cs="宋体"/>
          <w:sz w:val="24"/>
          <w:u w:val="single"/>
          <w:lang w:val="zh-CN"/>
        </w:rPr>
      </w:pPr>
      <w:r>
        <w:rPr>
          <w:rFonts w:hint="eastAsia" w:ascii="宋体" w:hAnsi="宋体" w:cs="宋体"/>
          <w:sz w:val="24"/>
          <w:lang w:val="zh-CN"/>
        </w:rPr>
        <w:t>培训时间：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w:t>
      </w:r>
    </w:p>
    <w:p w14:paraId="503FBD83">
      <w:pPr>
        <w:autoSpaceDE w:val="0"/>
        <w:autoSpaceDN w:val="0"/>
        <w:spacing w:line="360" w:lineRule="auto"/>
        <w:ind w:firstLine="480" w:firstLineChars="200"/>
        <w:rPr>
          <w:rFonts w:ascii="宋体" w:hAnsi="宋体" w:cs="宋体"/>
          <w:vanish/>
          <w:sz w:val="24"/>
          <w:lang w:val="zh-CN"/>
        </w:rPr>
      </w:pPr>
      <w:r>
        <w:rPr>
          <w:rFonts w:hint="eastAsia" w:ascii="宋体" w:hAnsi="宋体" w:cs="宋体"/>
          <w:sz w:val="24"/>
          <w:lang w:val="zh-CN"/>
        </w:rPr>
        <w:t>培训方式：</w:t>
      </w:r>
      <w:r>
        <w:rPr>
          <w:rFonts w:ascii="宋体" w:hAnsi="宋体" w:cs="宋体"/>
          <w:sz w:val="24"/>
          <w:u w:val="single"/>
          <w:lang w:val="zh-CN"/>
        </w:rPr>
        <w:t xml:space="preserve">                           </w:t>
      </w:r>
      <w:r>
        <w:rPr>
          <w:rFonts w:hint="eastAsia" w:ascii="宋体" w:hAnsi="宋体" w:cs="宋体"/>
          <w:sz w:val="24"/>
          <w:lang w:val="zh-CN"/>
        </w:rPr>
        <w:t>；</w:t>
      </w:r>
    </w:p>
    <w:p w14:paraId="220B5066">
      <w:pPr>
        <w:autoSpaceDE w:val="0"/>
        <w:autoSpaceDN w:val="0"/>
        <w:spacing w:line="360" w:lineRule="auto"/>
        <w:ind w:firstLine="630"/>
        <w:rPr>
          <w:rFonts w:ascii="宋体" w:hAnsi="宋体" w:cs="宋体"/>
          <w:sz w:val="24"/>
          <w:lang w:val="zh-CN"/>
        </w:rPr>
      </w:pPr>
      <w:r>
        <w:rPr>
          <w:rFonts w:hint="eastAsia" w:ascii="宋体" w:hAnsi="宋体" w:cs="宋体"/>
          <w:vanish/>
          <w:sz w:val="24"/>
          <w:lang w:val="zh-CN"/>
        </w:rPr>
        <w:t>方式</w:t>
      </w:r>
    </w:p>
    <w:p w14:paraId="5AE15818">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八、验收要求。</w:t>
      </w:r>
    </w:p>
    <w:p w14:paraId="37DF17A0">
      <w:pPr>
        <w:autoSpaceDE w:val="0"/>
        <w:autoSpaceDN w:val="0"/>
        <w:spacing w:line="360" w:lineRule="auto"/>
        <w:ind w:firstLine="560"/>
        <w:rPr>
          <w:rFonts w:ascii="宋体" w:hAnsi="宋体" w:cs="宋体"/>
          <w:sz w:val="24"/>
          <w:lang w:val="zh-CN"/>
        </w:rPr>
      </w:pPr>
      <w:r>
        <w:rPr>
          <w:rFonts w:hint="eastAsia" w:ascii="宋体" w:hAnsi="宋体" w:cs="宋体"/>
          <w:sz w:val="24"/>
          <w:lang w:val="zh-CN"/>
        </w:rPr>
        <w:t>1、供方履约完毕及时向需方提出验收申请。</w:t>
      </w:r>
    </w:p>
    <w:p w14:paraId="7CC85DE3">
      <w:pPr>
        <w:autoSpaceDE w:val="0"/>
        <w:autoSpaceDN w:val="0"/>
        <w:spacing w:line="360" w:lineRule="auto"/>
        <w:ind w:firstLine="560"/>
        <w:rPr>
          <w:rFonts w:ascii="宋体" w:hAnsi="宋体" w:cs="宋体"/>
          <w:sz w:val="24"/>
          <w:lang w:val="zh-CN"/>
        </w:rPr>
      </w:pPr>
      <w:r>
        <w:rPr>
          <w:rFonts w:hint="eastAsia" w:ascii="宋体" w:hAnsi="宋体" w:cs="宋体"/>
          <w:sz w:val="24"/>
          <w:lang w:val="zh-CN"/>
        </w:rPr>
        <w:t>2、需方在收到供方验收申请后</w:t>
      </w:r>
      <w:r>
        <w:rPr>
          <w:rFonts w:hint="eastAsia" w:ascii="宋体" w:hAnsi="宋体" w:cs="宋体"/>
          <w:sz w:val="24"/>
          <w:u w:val="single"/>
          <w:lang w:val="zh-CN"/>
        </w:rPr>
        <w:t xml:space="preserve">     </w:t>
      </w:r>
      <w:r>
        <w:rPr>
          <w:rFonts w:hint="eastAsia" w:ascii="宋体" w:hAnsi="宋体" w:cs="宋体"/>
          <w:sz w:val="24"/>
          <w:lang w:val="zh-CN"/>
        </w:rPr>
        <w:t>个工作日内组织验收。需方成立3人以上验收工作组（合同金额在50万以上的验收工作组不少于5人），按照招标文件规定、中标投标人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14:paraId="1C1C773F">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九、付款程序、方式及期限：</w:t>
      </w:r>
    </w:p>
    <w:p w14:paraId="20B58273">
      <w:pPr>
        <w:autoSpaceDE w:val="0"/>
        <w:autoSpaceDN w:val="0"/>
        <w:spacing w:line="360" w:lineRule="auto"/>
        <w:ind w:firstLine="480" w:firstLineChars="200"/>
        <w:rPr>
          <w:rFonts w:ascii="宋体" w:hAnsi="宋体" w:cs="宋体"/>
          <w:sz w:val="24"/>
          <w:lang w:val="zh-CN"/>
        </w:rPr>
      </w:pPr>
      <w:r>
        <w:rPr>
          <w:rFonts w:ascii="宋体" w:hAnsi="宋体" w:cs="宋体"/>
          <w:sz w:val="24"/>
          <w:lang w:val="zh-CN"/>
        </w:rPr>
        <w:t>1</w:t>
      </w:r>
      <w:r>
        <w:rPr>
          <w:rFonts w:hint="eastAsia" w:ascii="宋体" w:hAnsi="宋体" w:cs="宋体"/>
          <w:sz w:val="24"/>
          <w:lang w:val="zh-CN"/>
        </w:rPr>
        <w:t>、供方开具以需方单位名称为抬头的发票。</w:t>
      </w:r>
    </w:p>
    <w:p w14:paraId="1650AE0B">
      <w:pPr>
        <w:autoSpaceDE w:val="0"/>
        <w:autoSpaceDN w:val="0"/>
        <w:spacing w:line="360" w:lineRule="auto"/>
        <w:ind w:firstLine="480" w:firstLineChars="200"/>
        <w:rPr>
          <w:rFonts w:ascii="宋体" w:hAnsi="宋体" w:cs="宋体"/>
          <w:sz w:val="24"/>
          <w:lang w:val="zh-CN"/>
        </w:rPr>
      </w:pPr>
      <w:r>
        <w:rPr>
          <w:rFonts w:ascii="宋体" w:hAnsi="宋体" w:cs="宋体"/>
          <w:sz w:val="24"/>
          <w:lang w:val="zh-CN"/>
        </w:rPr>
        <w:t>2</w:t>
      </w:r>
      <w:r>
        <w:rPr>
          <w:rFonts w:hint="eastAsia" w:ascii="宋体" w:hAnsi="宋体" w:cs="宋体"/>
          <w:sz w:val="24"/>
          <w:lang w:val="zh-CN"/>
        </w:rPr>
        <w:t>、需方验收完毕后</w:t>
      </w:r>
      <w:r>
        <w:rPr>
          <w:rFonts w:hint="eastAsia" w:ascii="宋体" w:hAnsi="宋体"/>
          <w:color w:val="000000"/>
          <w:sz w:val="24"/>
        </w:rPr>
        <w:t>到灵宝市财政局办理资金支付手续。</w:t>
      </w:r>
    </w:p>
    <w:p w14:paraId="38FF1F57">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十、违约责任：</w:t>
      </w:r>
    </w:p>
    <w:p w14:paraId="3F5E33CD">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供方所交付的货物品种、型号、规格、质量不符合国家规定标准及合同要求的，或者供方不能交付货物或完成系统安装、调试的，供方应向需方支付合同金额总值</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ascii="宋体" w:hAnsi="宋体" w:cs="宋体"/>
          <w:sz w:val="24"/>
          <w:lang w:val="zh-CN"/>
        </w:rPr>
        <w:t>%</w:t>
      </w:r>
      <w:r>
        <w:rPr>
          <w:rFonts w:hint="eastAsia" w:ascii="宋体" w:hAnsi="宋体" w:cs="宋体"/>
          <w:sz w:val="24"/>
          <w:lang w:val="zh-CN"/>
        </w:rPr>
        <w:t>的违约金，需方有权解除合同，并要求赔偿损失。供方如逾期完成的，每逾期一日供方应向需方支付合同金额的</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ascii="宋体" w:hAnsi="宋体" w:cs="宋体"/>
          <w:sz w:val="24"/>
          <w:lang w:val="zh-CN"/>
        </w:rPr>
        <w:t>%</w:t>
      </w:r>
      <w:r>
        <w:rPr>
          <w:rFonts w:hint="eastAsia" w:ascii="宋体" w:hAnsi="宋体" w:cs="宋体"/>
          <w:sz w:val="24"/>
          <w:lang w:val="zh-CN"/>
        </w:rPr>
        <w:t>违约金。</w:t>
      </w:r>
    </w:p>
    <w:p w14:paraId="7B830E21">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需方无正当理由拒收货物、拒付货款，需方应向供方偿付拒收拒付部分设备款总额</w:t>
      </w:r>
      <w:r>
        <w:rPr>
          <w:rFonts w:ascii="宋体" w:hAnsi="宋体" w:cs="宋体"/>
          <w:sz w:val="24"/>
          <w:u w:val="single"/>
          <w:lang w:val="zh-CN"/>
        </w:rPr>
        <w:t xml:space="preserve">   </w:t>
      </w:r>
      <w:r>
        <w:rPr>
          <w:rFonts w:ascii="宋体" w:hAnsi="宋体" w:cs="宋体"/>
          <w:sz w:val="24"/>
          <w:lang w:val="zh-CN"/>
        </w:rPr>
        <w:t>%</w:t>
      </w:r>
      <w:r>
        <w:rPr>
          <w:rFonts w:hint="eastAsia" w:ascii="宋体" w:hAnsi="宋体" w:cs="宋体"/>
          <w:sz w:val="24"/>
          <w:lang w:val="zh-CN"/>
        </w:rPr>
        <w:t>的违约金；需方如逾期付款的，每逾期付款一日的需方应向供方偿付所欠合同金额</w:t>
      </w:r>
      <w:r>
        <w:rPr>
          <w:rFonts w:ascii="宋体" w:hAnsi="宋体" w:cs="宋体"/>
          <w:sz w:val="24"/>
          <w:u w:val="single"/>
          <w:lang w:val="zh-CN"/>
        </w:rPr>
        <w:t xml:space="preserve">   </w:t>
      </w:r>
      <w:r>
        <w:rPr>
          <w:rFonts w:ascii="宋体" w:hAnsi="宋体" w:cs="宋体"/>
          <w:sz w:val="24"/>
          <w:lang w:val="zh-CN"/>
        </w:rPr>
        <w:t>%</w:t>
      </w:r>
      <w:r>
        <w:rPr>
          <w:rFonts w:hint="eastAsia" w:ascii="宋体" w:hAnsi="宋体" w:cs="宋体"/>
          <w:sz w:val="24"/>
          <w:lang w:val="zh-CN"/>
        </w:rPr>
        <w:t>的违约金。</w:t>
      </w:r>
    </w:p>
    <w:p w14:paraId="74A06783">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十一、供需双方应严格遵守招标文件要求，如有违反，按招标文件的规定处理。</w:t>
      </w:r>
    </w:p>
    <w:p w14:paraId="4F00BC91">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十二、因货物的质量问题发生争议，由灵宝市法定的质量检测机构进行质量检测或鉴定。</w:t>
      </w:r>
    </w:p>
    <w:p w14:paraId="1BA941D3">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十三、项目招标文件及其修改和澄清、及供方投标文件、供方在投标中的有关承诺及声明均为本合同的组成部分。</w:t>
      </w:r>
    </w:p>
    <w:p w14:paraId="4A951E11">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十四、本合同签订和履行适用中华人民共和国法律，因履行合同发生的争议，由供需双方友好协商解决，如协商不成的，任何一方均可向签订合同地人民法院提起诉讼。</w:t>
      </w:r>
    </w:p>
    <w:p w14:paraId="4303FEA8">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十五、本合同未尽事宜，供需双方可签订补充协议，与本合同具有同等法律效力，但不能违反招标文件及供方的投标或报价文件所规定的实质性条款。</w:t>
      </w:r>
    </w:p>
    <w:p w14:paraId="36D97A5A">
      <w:pPr>
        <w:spacing w:line="360" w:lineRule="auto"/>
        <w:ind w:firstLine="480" w:firstLineChars="200"/>
        <w:rPr>
          <w:rFonts w:ascii="宋体" w:hAnsi="宋体"/>
          <w:color w:val="000000"/>
          <w:sz w:val="24"/>
        </w:rPr>
      </w:pPr>
      <w:r>
        <w:rPr>
          <w:rFonts w:hint="eastAsia" w:ascii="宋体" w:hAnsi="宋体"/>
          <w:color w:val="000000"/>
          <w:sz w:val="24"/>
        </w:rPr>
        <w:t>十六、知识产权：</w:t>
      </w:r>
    </w:p>
    <w:p w14:paraId="6A382006">
      <w:pPr>
        <w:autoSpaceDE w:val="0"/>
        <w:autoSpaceDN w:val="0"/>
        <w:spacing w:line="360" w:lineRule="auto"/>
        <w:ind w:firstLine="480" w:firstLineChars="200"/>
        <w:rPr>
          <w:rFonts w:ascii="宋体" w:hAnsi="宋体" w:cs="宋体"/>
          <w:sz w:val="24"/>
          <w:lang w:val="zh-CN"/>
        </w:rPr>
      </w:pPr>
      <w:r>
        <w:rPr>
          <w:rFonts w:hint="eastAsia" w:ascii="宋体" w:hAnsi="宋体"/>
          <w:color w:val="000000"/>
          <w:sz w:val="24"/>
        </w:rPr>
        <w:t>供方须保障需方在使用该项目或其任何一部分时不受到第三方关于侵犯专利权、商标权或工业设计</w:t>
      </w:r>
      <w:r>
        <w:rPr>
          <w:rFonts w:hint="eastAsia" w:ascii="宋体" w:hAnsi="宋体" w:cs="宋体"/>
          <w:sz w:val="24"/>
          <w:lang w:val="zh-CN"/>
        </w:rPr>
        <w:t>权的指控。如果任何第三方提出侵权指控，供方须与第三方交涉并承担可能发生的一切费用。如需方因此而遭致损失的，供方应赔偿该损失。</w:t>
      </w:r>
    </w:p>
    <w:p w14:paraId="6DFC7B8C">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十七、合同生效、备案及其它</w:t>
      </w:r>
    </w:p>
    <w:p w14:paraId="29DDE618">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1、本合同经双方代表签字并加盖公章后生效。</w:t>
      </w:r>
    </w:p>
    <w:p w14:paraId="7176E8C0">
      <w:pPr>
        <w:autoSpaceDE w:val="0"/>
        <w:autoSpaceDN w:val="0"/>
        <w:spacing w:line="360" w:lineRule="auto"/>
        <w:ind w:firstLine="480" w:firstLineChars="200"/>
        <w:rPr>
          <w:rFonts w:ascii="宋体" w:hAnsi="宋体"/>
          <w:sz w:val="24"/>
        </w:rPr>
      </w:pPr>
      <w:r>
        <w:rPr>
          <w:rFonts w:hint="eastAsia" w:ascii="宋体" w:hAnsi="宋体" w:cs="宋体"/>
          <w:sz w:val="24"/>
          <w:lang w:val="zh-CN"/>
        </w:rPr>
        <w:t>2、本合同一式六份，供需双方各持三份</w:t>
      </w:r>
      <w:r>
        <w:rPr>
          <w:rFonts w:hint="eastAsia" w:ascii="宋体" w:hAnsi="宋体"/>
          <w:sz w:val="24"/>
        </w:rPr>
        <w:t>。</w:t>
      </w:r>
    </w:p>
    <w:p w14:paraId="2A08EC15">
      <w:pPr>
        <w:spacing w:line="360" w:lineRule="auto"/>
        <w:rPr>
          <w:rFonts w:ascii="宋体" w:hAnsi="宋体"/>
          <w:sz w:val="24"/>
        </w:rPr>
      </w:pPr>
      <w:r>
        <w:rPr>
          <w:rFonts w:hint="eastAsia" w:ascii="宋体" w:hAnsi="宋体"/>
          <w:sz w:val="24"/>
        </w:rPr>
        <w:t>供方（公章）：                          需方（公章）：</w:t>
      </w:r>
    </w:p>
    <w:p w14:paraId="5DF5B19C">
      <w:pPr>
        <w:spacing w:line="360" w:lineRule="auto"/>
        <w:rPr>
          <w:rFonts w:ascii="宋体" w:hAnsi="宋体"/>
          <w:sz w:val="24"/>
        </w:rPr>
      </w:pPr>
      <w:r>
        <w:rPr>
          <w:rFonts w:hint="eastAsia" w:ascii="宋体" w:hAnsi="宋体"/>
          <w:sz w:val="24"/>
        </w:rPr>
        <w:t>地址：                                  地址：</w:t>
      </w:r>
    </w:p>
    <w:p w14:paraId="6328FFFB">
      <w:pPr>
        <w:spacing w:line="360" w:lineRule="auto"/>
        <w:rPr>
          <w:rFonts w:ascii="宋体" w:hAnsi="宋体"/>
          <w:sz w:val="24"/>
        </w:rPr>
      </w:pPr>
      <w:r>
        <w:rPr>
          <w:rFonts w:hint="eastAsia" w:ascii="宋体" w:hAnsi="宋体"/>
          <w:sz w:val="24"/>
        </w:rPr>
        <w:t>法定代表人或授权委托               法定代表人或授权委托</w:t>
      </w:r>
    </w:p>
    <w:p w14:paraId="0823B502">
      <w:pPr>
        <w:spacing w:line="360" w:lineRule="auto"/>
        <w:rPr>
          <w:rFonts w:ascii="宋体" w:hAnsi="宋体"/>
          <w:color w:val="000000"/>
          <w:sz w:val="24"/>
        </w:rPr>
      </w:pPr>
      <w:r>
        <w:rPr>
          <w:rFonts w:hint="eastAsia" w:ascii="宋体" w:hAnsi="宋体"/>
          <w:color w:val="000000"/>
          <w:sz w:val="24"/>
        </w:rPr>
        <w:t>人（签字）：                        人（签字）：</w:t>
      </w:r>
    </w:p>
    <w:p w14:paraId="5C3B22EB">
      <w:pPr>
        <w:spacing w:line="360" w:lineRule="auto"/>
        <w:rPr>
          <w:rFonts w:ascii="宋体" w:hAnsi="宋体"/>
          <w:sz w:val="24"/>
        </w:rPr>
      </w:pPr>
      <w:r>
        <w:rPr>
          <w:rFonts w:hint="eastAsia" w:ascii="宋体" w:hAnsi="宋体"/>
          <w:sz w:val="24"/>
        </w:rPr>
        <w:t>电话：                                  电话：</w:t>
      </w:r>
    </w:p>
    <w:p w14:paraId="15A919F1">
      <w:pPr>
        <w:spacing w:line="440" w:lineRule="exact"/>
        <w:rPr>
          <w:rFonts w:ascii="宋体" w:hAnsi="宋体"/>
          <w:sz w:val="24"/>
        </w:rPr>
      </w:pPr>
      <w:r>
        <w:rPr>
          <w:rFonts w:hint="eastAsia" w:ascii="宋体" w:hAnsi="宋体"/>
          <w:sz w:val="24"/>
        </w:rPr>
        <w:t>开户银行：                              开户银行：</w:t>
      </w:r>
    </w:p>
    <w:p w14:paraId="597C48FD">
      <w:pPr>
        <w:spacing w:line="440" w:lineRule="exact"/>
        <w:rPr>
          <w:rFonts w:ascii="宋体" w:hAnsi="宋体"/>
          <w:sz w:val="24"/>
        </w:rPr>
      </w:pPr>
      <w:r>
        <w:rPr>
          <w:rFonts w:hint="eastAsia" w:ascii="宋体" w:hAnsi="宋体"/>
          <w:sz w:val="24"/>
        </w:rPr>
        <w:t>账号：                                  账号:</w:t>
      </w:r>
    </w:p>
    <w:p w14:paraId="51BD8D89">
      <w:pPr>
        <w:spacing w:line="440" w:lineRule="exact"/>
        <w:rPr>
          <w:rFonts w:ascii="宋体" w:hAnsi="宋体"/>
          <w:sz w:val="24"/>
        </w:rPr>
      </w:pPr>
      <w:r>
        <w:rPr>
          <w:rFonts w:hint="eastAsia" w:ascii="宋体" w:hAnsi="宋体"/>
          <w:sz w:val="24"/>
        </w:rPr>
        <w:t>签约时间：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4AC39F4">
      <w:pPr>
        <w:spacing w:line="360" w:lineRule="auto"/>
        <w:ind w:firstLine="482" w:firstLineChars="200"/>
        <w:jc w:val="left"/>
        <w:outlineLvl w:val="0"/>
        <w:rPr>
          <w:rFonts w:ascii="宋体" w:hAnsi="宋体" w:cs="宋体"/>
          <w:b/>
          <w:sz w:val="24"/>
        </w:rPr>
      </w:pPr>
    </w:p>
    <w:p w14:paraId="098D00D1">
      <w:pPr>
        <w:spacing w:line="360" w:lineRule="auto"/>
        <w:rPr>
          <w:rFonts w:ascii="宋体" w:cs="宋体"/>
          <w:b/>
          <w:bCs/>
          <w:sz w:val="32"/>
          <w:szCs w:val="32"/>
        </w:rPr>
      </w:pPr>
    </w:p>
    <w:p w14:paraId="4B3F7FE6">
      <w:pPr>
        <w:pStyle w:val="28"/>
        <w:rPr>
          <w:rFonts w:ascii="宋体" w:cs="宋体"/>
          <w:b/>
          <w:bCs/>
          <w:sz w:val="32"/>
          <w:szCs w:val="32"/>
        </w:rPr>
      </w:pPr>
    </w:p>
    <w:p w14:paraId="755FE5F9">
      <w:pPr>
        <w:pStyle w:val="28"/>
        <w:rPr>
          <w:rFonts w:ascii="宋体" w:cs="宋体"/>
          <w:b/>
          <w:bCs/>
          <w:sz w:val="32"/>
          <w:szCs w:val="32"/>
        </w:rPr>
      </w:pPr>
    </w:p>
    <w:p w14:paraId="5A854193">
      <w:pPr>
        <w:pStyle w:val="28"/>
        <w:rPr>
          <w:rFonts w:ascii="宋体" w:cs="宋体"/>
          <w:b/>
          <w:bCs/>
          <w:sz w:val="32"/>
          <w:szCs w:val="32"/>
        </w:rPr>
      </w:pPr>
    </w:p>
    <w:p w14:paraId="53E18585">
      <w:pPr>
        <w:rPr>
          <w:rFonts w:hint="eastAsia" w:ascii="黑体" w:hAnsi="黑体" w:eastAsia="黑体" w:cs="宋体"/>
          <w:sz w:val="36"/>
          <w:szCs w:val="36"/>
        </w:rPr>
      </w:pPr>
      <w:bookmarkStart w:id="132" w:name="_Toc141079816"/>
      <w:r>
        <w:rPr>
          <w:rFonts w:hint="eastAsia" w:ascii="黑体" w:hAnsi="黑体" w:eastAsia="黑体" w:cs="宋体"/>
          <w:sz w:val="36"/>
          <w:szCs w:val="36"/>
        </w:rPr>
        <w:br w:type="page"/>
      </w:r>
    </w:p>
    <w:p w14:paraId="61BECA6A">
      <w:pPr>
        <w:pStyle w:val="2"/>
        <w:ind w:firstLine="2873" w:firstLineChars="795"/>
        <w:rPr>
          <w:rFonts w:ascii="黑体" w:hAnsi="黑体" w:eastAsia="黑体" w:cs="宋体"/>
          <w:sz w:val="36"/>
          <w:szCs w:val="36"/>
        </w:rPr>
      </w:pPr>
      <w:r>
        <w:rPr>
          <w:rFonts w:hint="eastAsia" w:ascii="黑体" w:hAnsi="黑体" w:eastAsia="黑体" w:cs="宋体"/>
          <w:sz w:val="36"/>
          <w:szCs w:val="36"/>
        </w:rPr>
        <w:t>第六章  响应性文件格式</w:t>
      </w:r>
      <w:bookmarkEnd w:id="132"/>
    </w:p>
    <w:p w14:paraId="2C5B5AFC">
      <w:pPr>
        <w:spacing w:line="360" w:lineRule="auto"/>
        <w:ind w:firstLine="200"/>
        <w:rPr>
          <w:rFonts w:ascii="宋体" w:cs="宋体"/>
          <w:b/>
          <w:sz w:val="30"/>
          <w:szCs w:val="30"/>
        </w:rPr>
      </w:pPr>
    </w:p>
    <w:p w14:paraId="5B1C128C">
      <w:pPr>
        <w:spacing w:line="360" w:lineRule="auto"/>
        <w:ind w:firstLine="200"/>
        <w:rPr>
          <w:rFonts w:ascii="宋体" w:cs="宋体"/>
          <w:b/>
          <w:sz w:val="30"/>
          <w:szCs w:val="30"/>
        </w:rPr>
      </w:pPr>
    </w:p>
    <w:p w14:paraId="16BBE7AE">
      <w:pPr>
        <w:spacing w:line="360" w:lineRule="auto"/>
        <w:ind w:firstLine="200"/>
        <w:jc w:val="center"/>
        <w:rPr>
          <w:rFonts w:hint="default" w:ascii="宋体" w:eastAsia="宋体" w:cs="宋体"/>
          <w:b/>
          <w:sz w:val="30"/>
          <w:szCs w:val="30"/>
          <w:u w:val="single"/>
          <w:lang w:val="en-US" w:eastAsia="zh-CN"/>
        </w:rPr>
      </w:pPr>
      <w:r>
        <w:rPr>
          <w:rFonts w:hint="eastAsia" w:ascii="宋体" w:hAnsi="宋体" w:cs="宋体"/>
          <w:b/>
          <w:sz w:val="30"/>
          <w:szCs w:val="30"/>
          <w:u w:val="single"/>
          <w:lang w:val="en-US" w:eastAsia="zh-CN"/>
        </w:rPr>
        <w:t xml:space="preserve">                        </w:t>
      </w:r>
      <w:r>
        <w:rPr>
          <w:rFonts w:hint="eastAsia" w:ascii="宋体" w:hAnsi="宋体" w:cs="宋体"/>
          <w:b/>
          <w:sz w:val="30"/>
          <w:szCs w:val="30"/>
        </w:rPr>
        <w:t>（项目名称）</w:t>
      </w:r>
    </w:p>
    <w:p w14:paraId="21F2F443">
      <w:pPr>
        <w:spacing w:line="360" w:lineRule="auto"/>
        <w:ind w:firstLine="200"/>
        <w:rPr>
          <w:rFonts w:ascii="宋体" w:cs="宋体"/>
          <w:b/>
        </w:rPr>
      </w:pPr>
    </w:p>
    <w:p w14:paraId="69BA49C4">
      <w:pPr>
        <w:spacing w:line="360" w:lineRule="auto"/>
        <w:ind w:firstLine="200"/>
        <w:jc w:val="center"/>
        <w:rPr>
          <w:rFonts w:hint="eastAsia" w:ascii="宋体" w:eastAsia="宋体" w:cs="宋体"/>
          <w:b/>
          <w:sz w:val="44"/>
          <w:szCs w:val="44"/>
          <w:lang w:eastAsia="zh-CN"/>
        </w:rPr>
      </w:pPr>
      <w:r>
        <w:rPr>
          <w:rFonts w:hint="eastAsia" w:ascii="宋体" w:cs="宋体"/>
          <w:b/>
          <w:sz w:val="44"/>
          <w:szCs w:val="44"/>
          <w:lang w:eastAsia="zh-CN"/>
        </w:rPr>
        <w:t>标段：</w:t>
      </w:r>
    </w:p>
    <w:p w14:paraId="435B2BEC">
      <w:pPr>
        <w:spacing w:line="360" w:lineRule="auto"/>
        <w:ind w:firstLine="200"/>
        <w:jc w:val="center"/>
        <w:rPr>
          <w:rFonts w:ascii="宋体" w:cs="宋体"/>
          <w:b/>
          <w:sz w:val="44"/>
          <w:szCs w:val="44"/>
        </w:rPr>
      </w:pPr>
    </w:p>
    <w:p w14:paraId="40AAE724">
      <w:pPr>
        <w:spacing w:line="360" w:lineRule="auto"/>
        <w:ind w:firstLine="200"/>
        <w:jc w:val="center"/>
        <w:rPr>
          <w:rFonts w:ascii="宋体" w:cs="宋体"/>
          <w:b/>
          <w:sz w:val="44"/>
          <w:szCs w:val="44"/>
        </w:rPr>
      </w:pPr>
    </w:p>
    <w:p w14:paraId="4A146E9A">
      <w:pPr>
        <w:spacing w:line="360" w:lineRule="auto"/>
        <w:ind w:firstLine="200"/>
        <w:jc w:val="center"/>
        <w:rPr>
          <w:rFonts w:ascii="宋体" w:cs="宋体"/>
          <w:b/>
          <w:sz w:val="44"/>
          <w:szCs w:val="44"/>
        </w:rPr>
      </w:pPr>
      <w:r>
        <w:rPr>
          <w:rFonts w:hint="eastAsia" w:ascii="宋体" w:hAnsi="宋体" w:cs="宋体"/>
          <w:b/>
          <w:sz w:val="44"/>
          <w:szCs w:val="44"/>
        </w:rPr>
        <w:t>响应性文件</w:t>
      </w:r>
    </w:p>
    <w:p w14:paraId="3FE50D6A">
      <w:pPr>
        <w:spacing w:line="360" w:lineRule="auto"/>
        <w:ind w:firstLine="420" w:firstLineChars="200"/>
        <w:rPr>
          <w:rFonts w:ascii="宋体" w:cs="宋体"/>
        </w:rPr>
      </w:pPr>
    </w:p>
    <w:p w14:paraId="03648594">
      <w:pPr>
        <w:spacing w:line="360" w:lineRule="auto"/>
        <w:ind w:firstLine="200"/>
        <w:jc w:val="center"/>
        <w:rPr>
          <w:rFonts w:ascii="宋体" w:cs="宋体"/>
          <w:b/>
          <w:sz w:val="30"/>
          <w:szCs w:val="30"/>
        </w:rPr>
      </w:pPr>
      <w:r>
        <w:rPr>
          <w:rFonts w:hint="eastAsia" w:ascii="宋体" w:hAnsi="宋体" w:cs="宋体"/>
          <w:b/>
          <w:sz w:val="30"/>
          <w:szCs w:val="30"/>
        </w:rPr>
        <w:t>项目编号：</w:t>
      </w:r>
    </w:p>
    <w:p w14:paraId="6C239729">
      <w:pPr>
        <w:spacing w:line="360" w:lineRule="auto"/>
        <w:ind w:firstLine="420" w:firstLineChars="200"/>
        <w:rPr>
          <w:rFonts w:ascii="宋体" w:cs="宋体"/>
        </w:rPr>
      </w:pPr>
    </w:p>
    <w:p w14:paraId="124A3D27">
      <w:pPr>
        <w:spacing w:line="360" w:lineRule="auto"/>
        <w:ind w:firstLine="420" w:firstLineChars="200"/>
        <w:rPr>
          <w:rFonts w:ascii="宋体" w:cs="宋体"/>
        </w:rPr>
      </w:pPr>
    </w:p>
    <w:p w14:paraId="5989EF93">
      <w:pPr>
        <w:spacing w:line="360" w:lineRule="auto"/>
        <w:ind w:firstLine="420" w:firstLineChars="200"/>
        <w:rPr>
          <w:rFonts w:ascii="宋体" w:cs="宋体"/>
        </w:rPr>
      </w:pPr>
    </w:p>
    <w:p w14:paraId="7328600D">
      <w:pPr>
        <w:spacing w:line="360" w:lineRule="auto"/>
        <w:ind w:firstLine="420" w:firstLineChars="200"/>
        <w:rPr>
          <w:rFonts w:ascii="宋体" w:cs="宋体"/>
        </w:rPr>
      </w:pPr>
    </w:p>
    <w:p w14:paraId="7BF66D3C">
      <w:pPr>
        <w:spacing w:line="360" w:lineRule="auto"/>
        <w:ind w:firstLine="420" w:firstLineChars="200"/>
        <w:rPr>
          <w:rFonts w:ascii="宋体" w:cs="宋体"/>
        </w:rPr>
      </w:pPr>
    </w:p>
    <w:p w14:paraId="12244483">
      <w:pPr>
        <w:spacing w:line="360" w:lineRule="auto"/>
        <w:ind w:firstLine="420" w:firstLineChars="200"/>
        <w:rPr>
          <w:rFonts w:ascii="宋体" w:cs="宋体"/>
        </w:rPr>
      </w:pPr>
    </w:p>
    <w:p w14:paraId="046DE97A">
      <w:pPr>
        <w:spacing w:line="360" w:lineRule="auto"/>
        <w:ind w:firstLine="420" w:firstLineChars="200"/>
        <w:rPr>
          <w:rFonts w:ascii="宋体" w:cs="宋体"/>
        </w:rPr>
      </w:pPr>
    </w:p>
    <w:p w14:paraId="059D4B52">
      <w:pPr>
        <w:spacing w:line="360" w:lineRule="auto"/>
        <w:ind w:firstLine="200"/>
        <w:rPr>
          <w:rFonts w:ascii="宋体" w:cs="宋体"/>
        </w:rPr>
      </w:pPr>
    </w:p>
    <w:p w14:paraId="25C82D48">
      <w:pPr>
        <w:spacing w:line="360" w:lineRule="auto"/>
        <w:ind w:firstLine="200"/>
        <w:jc w:val="center"/>
        <w:rPr>
          <w:rFonts w:asci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3F64A4F6">
      <w:pPr>
        <w:spacing w:line="360" w:lineRule="auto"/>
        <w:ind w:firstLine="200"/>
        <w:jc w:val="center"/>
        <w:rPr>
          <w:rFonts w:asci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w:t>
      </w:r>
    </w:p>
    <w:p w14:paraId="5BB04AF4">
      <w:pPr>
        <w:spacing w:line="360" w:lineRule="auto"/>
        <w:ind w:firstLine="200"/>
        <w:jc w:val="center"/>
        <w:rPr>
          <w:rFonts w:ascii="宋体" w:hAnsi="宋体" w:cs="宋体"/>
          <w:sz w:val="24"/>
        </w:rPr>
      </w:pPr>
      <w:r>
        <w:rPr>
          <w:rFonts w:ascii="宋体" w:hAnsi="宋体" w:cs="宋体"/>
          <w:sz w:val="24"/>
        </w:rPr>
        <w:t xml:space="preserve">  _____</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 xml:space="preserve"> 日</w:t>
      </w:r>
    </w:p>
    <w:p w14:paraId="13E50870">
      <w:pPr>
        <w:spacing w:line="360" w:lineRule="auto"/>
        <w:ind w:firstLine="200"/>
        <w:jc w:val="center"/>
        <w:rPr>
          <w:rFonts w:ascii="宋体" w:hAnsi="宋体" w:cs="宋体"/>
          <w:sz w:val="24"/>
        </w:rPr>
      </w:pPr>
    </w:p>
    <w:p w14:paraId="4A3B45FF">
      <w:pPr>
        <w:spacing w:line="360" w:lineRule="auto"/>
        <w:ind w:firstLine="200"/>
        <w:jc w:val="center"/>
        <w:rPr>
          <w:rFonts w:ascii="宋体" w:cs="宋体"/>
          <w:sz w:val="24"/>
        </w:rPr>
      </w:pPr>
    </w:p>
    <w:p w14:paraId="2469F375">
      <w:pPr>
        <w:spacing w:line="360" w:lineRule="auto"/>
        <w:ind w:firstLine="200"/>
        <w:rPr>
          <w:rFonts w:ascii="宋体" w:cs="宋体"/>
        </w:rPr>
      </w:pPr>
    </w:p>
    <w:p w14:paraId="16B68AA4">
      <w:pPr>
        <w:spacing w:line="360" w:lineRule="auto"/>
        <w:ind w:firstLine="200"/>
        <w:rPr>
          <w:rFonts w:ascii="宋体" w:cs="宋体"/>
        </w:rPr>
      </w:pPr>
    </w:p>
    <w:p w14:paraId="6959FFF1">
      <w:pPr>
        <w:shd w:val="clear" w:color="auto" w:fill="FFFFFF"/>
        <w:tabs>
          <w:tab w:val="right" w:pos="6077"/>
        </w:tabs>
        <w:autoSpaceDE w:val="0"/>
        <w:autoSpaceDN w:val="0"/>
        <w:spacing w:line="360" w:lineRule="auto"/>
        <w:ind w:firstLine="200"/>
        <w:jc w:val="center"/>
        <w:rPr>
          <w:rFonts w:ascii="宋体" w:cs="宋体"/>
          <w:color w:val="000000"/>
          <w:sz w:val="44"/>
          <w:szCs w:val="44"/>
        </w:rPr>
      </w:pPr>
      <w:r>
        <w:rPr>
          <w:rFonts w:hint="eastAsia" w:ascii="宋体" w:hAnsi="宋体" w:cs="宋体"/>
          <w:color w:val="000000"/>
          <w:sz w:val="44"/>
          <w:szCs w:val="44"/>
        </w:rPr>
        <w:t>目 录</w:t>
      </w:r>
    </w:p>
    <w:p w14:paraId="04A9FC1E">
      <w:pPr>
        <w:shd w:val="clear" w:color="auto" w:fill="FFFFFF"/>
        <w:autoSpaceDE w:val="0"/>
        <w:autoSpaceDN w:val="0"/>
        <w:spacing w:line="360" w:lineRule="auto"/>
        <w:ind w:right="600" w:firstLine="200"/>
        <w:rPr>
          <w:rFonts w:ascii="宋体" w:cs="宋体"/>
          <w:color w:val="000000"/>
          <w:sz w:val="24"/>
        </w:rPr>
      </w:pPr>
    </w:p>
    <w:p w14:paraId="0EC97111">
      <w:pPr>
        <w:spacing w:line="360" w:lineRule="auto"/>
        <w:ind w:firstLine="480" w:firstLineChars="200"/>
        <w:contextualSpacing/>
        <w:jc w:val="center"/>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自拟</w:t>
      </w:r>
      <w:r>
        <w:rPr>
          <w:rFonts w:hint="eastAsia" w:ascii="宋体" w:hAnsi="宋体"/>
          <w:sz w:val="24"/>
          <w:lang w:eastAsia="zh-CN"/>
        </w:rPr>
        <w:t>）</w:t>
      </w:r>
    </w:p>
    <w:p w14:paraId="362AD678">
      <w:pPr>
        <w:shd w:val="clear" w:color="auto" w:fill="FFFFFF"/>
        <w:autoSpaceDE w:val="0"/>
        <w:autoSpaceDN w:val="0"/>
        <w:spacing w:line="360" w:lineRule="auto"/>
        <w:ind w:right="600" w:firstLine="200"/>
        <w:rPr>
          <w:rFonts w:ascii="宋体" w:cs="宋体"/>
          <w:bCs/>
          <w:color w:val="000000"/>
          <w:sz w:val="24"/>
        </w:rPr>
      </w:pPr>
    </w:p>
    <w:p w14:paraId="2C32F171">
      <w:pPr>
        <w:shd w:val="clear" w:color="auto" w:fill="FFFFFF"/>
        <w:autoSpaceDE w:val="0"/>
        <w:autoSpaceDN w:val="0"/>
        <w:spacing w:line="360" w:lineRule="auto"/>
        <w:ind w:right="600" w:firstLine="200"/>
        <w:rPr>
          <w:rFonts w:ascii="宋体" w:cs="宋体"/>
          <w:bCs/>
          <w:color w:val="000000"/>
          <w:sz w:val="24"/>
        </w:rPr>
      </w:pPr>
    </w:p>
    <w:p w14:paraId="0F085183">
      <w:pPr>
        <w:shd w:val="clear" w:color="auto" w:fill="FFFFFF"/>
        <w:tabs>
          <w:tab w:val="right" w:pos="6077"/>
        </w:tabs>
        <w:autoSpaceDE w:val="0"/>
        <w:autoSpaceDN w:val="0"/>
        <w:spacing w:line="360" w:lineRule="auto"/>
        <w:ind w:firstLine="200"/>
        <w:rPr>
          <w:rFonts w:ascii="宋体" w:cs="宋体"/>
          <w:color w:val="000000"/>
          <w:sz w:val="28"/>
          <w:szCs w:val="28"/>
        </w:rPr>
      </w:pPr>
    </w:p>
    <w:p w14:paraId="5A8122B9">
      <w:pPr>
        <w:shd w:val="clear" w:color="auto" w:fill="FFFFFF"/>
        <w:tabs>
          <w:tab w:val="right" w:pos="6077"/>
        </w:tabs>
        <w:autoSpaceDE w:val="0"/>
        <w:autoSpaceDN w:val="0"/>
        <w:spacing w:line="360" w:lineRule="auto"/>
        <w:ind w:firstLine="200"/>
        <w:rPr>
          <w:rFonts w:ascii="宋体" w:cs="宋体"/>
          <w:color w:val="000000"/>
          <w:sz w:val="28"/>
          <w:szCs w:val="28"/>
        </w:rPr>
      </w:pPr>
    </w:p>
    <w:p w14:paraId="5D73A52A">
      <w:pPr>
        <w:shd w:val="clear" w:color="auto" w:fill="FFFFFF"/>
        <w:tabs>
          <w:tab w:val="right" w:pos="6077"/>
        </w:tabs>
        <w:autoSpaceDE w:val="0"/>
        <w:autoSpaceDN w:val="0"/>
        <w:spacing w:line="360" w:lineRule="auto"/>
        <w:ind w:firstLine="200"/>
        <w:rPr>
          <w:rFonts w:ascii="宋体" w:cs="宋体"/>
          <w:color w:val="000000"/>
          <w:sz w:val="28"/>
          <w:szCs w:val="28"/>
        </w:rPr>
      </w:pPr>
    </w:p>
    <w:p w14:paraId="498ABB47">
      <w:pPr>
        <w:shd w:val="clear" w:color="auto" w:fill="FFFFFF"/>
        <w:tabs>
          <w:tab w:val="right" w:pos="6077"/>
        </w:tabs>
        <w:autoSpaceDE w:val="0"/>
        <w:autoSpaceDN w:val="0"/>
        <w:spacing w:line="360" w:lineRule="auto"/>
        <w:ind w:firstLine="200"/>
        <w:rPr>
          <w:rFonts w:ascii="宋体" w:cs="宋体"/>
          <w:color w:val="000000"/>
          <w:sz w:val="28"/>
          <w:szCs w:val="28"/>
        </w:rPr>
      </w:pPr>
    </w:p>
    <w:p w14:paraId="51E0919D">
      <w:pPr>
        <w:shd w:val="clear" w:color="auto" w:fill="FFFFFF"/>
        <w:tabs>
          <w:tab w:val="right" w:pos="6077"/>
        </w:tabs>
        <w:autoSpaceDE w:val="0"/>
        <w:autoSpaceDN w:val="0"/>
        <w:spacing w:line="360" w:lineRule="auto"/>
        <w:ind w:firstLine="200"/>
        <w:rPr>
          <w:rFonts w:ascii="宋体" w:cs="宋体"/>
          <w:color w:val="000000"/>
          <w:sz w:val="28"/>
          <w:szCs w:val="28"/>
        </w:rPr>
      </w:pPr>
    </w:p>
    <w:p w14:paraId="7E071BD1">
      <w:pPr>
        <w:shd w:val="clear" w:color="auto" w:fill="FFFFFF"/>
        <w:tabs>
          <w:tab w:val="right" w:pos="6077"/>
        </w:tabs>
        <w:autoSpaceDE w:val="0"/>
        <w:autoSpaceDN w:val="0"/>
        <w:spacing w:line="360" w:lineRule="auto"/>
        <w:ind w:firstLine="200"/>
        <w:rPr>
          <w:rFonts w:ascii="宋体" w:cs="宋体"/>
          <w:color w:val="000000"/>
          <w:sz w:val="28"/>
          <w:szCs w:val="28"/>
        </w:rPr>
      </w:pPr>
    </w:p>
    <w:p w14:paraId="6044A753">
      <w:pPr>
        <w:shd w:val="clear" w:color="auto" w:fill="FFFFFF"/>
        <w:tabs>
          <w:tab w:val="right" w:pos="6077"/>
        </w:tabs>
        <w:autoSpaceDE w:val="0"/>
        <w:autoSpaceDN w:val="0"/>
        <w:spacing w:line="360" w:lineRule="auto"/>
        <w:ind w:firstLine="200"/>
        <w:rPr>
          <w:rFonts w:ascii="宋体" w:cs="宋体"/>
          <w:color w:val="000000"/>
          <w:sz w:val="28"/>
          <w:szCs w:val="28"/>
        </w:rPr>
      </w:pPr>
    </w:p>
    <w:p w14:paraId="073C7313">
      <w:pPr>
        <w:shd w:val="clear" w:color="auto" w:fill="FFFFFF"/>
        <w:tabs>
          <w:tab w:val="right" w:pos="6077"/>
        </w:tabs>
        <w:autoSpaceDE w:val="0"/>
        <w:autoSpaceDN w:val="0"/>
        <w:spacing w:line="360" w:lineRule="auto"/>
        <w:ind w:firstLine="200"/>
        <w:rPr>
          <w:rFonts w:ascii="宋体" w:cs="宋体"/>
          <w:color w:val="000000"/>
          <w:sz w:val="28"/>
          <w:szCs w:val="28"/>
        </w:rPr>
      </w:pPr>
    </w:p>
    <w:p w14:paraId="05354629">
      <w:pPr>
        <w:shd w:val="clear" w:color="auto" w:fill="FFFFFF"/>
        <w:tabs>
          <w:tab w:val="right" w:pos="6077"/>
        </w:tabs>
        <w:autoSpaceDE w:val="0"/>
        <w:autoSpaceDN w:val="0"/>
        <w:spacing w:line="360" w:lineRule="auto"/>
        <w:ind w:firstLine="200"/>
        <w:rPr>
          <w:rFonts w:ascii="宋体" w:cs="宋体"/>
          <w:color w:val="000000"/>
          <w:sz w:val="28"/>
          <w:szCs w:val="28"/>
        </w:rPr>
      </w:pPr>
    </w:p>
    <w:p w14:paraId="081E1FE2">
      <w:pPr>
        <w:spacing w:line="360" w:lineRule="auto"/>
        <w:jc w:val="center"/>
        <w:outlineLvl w:val="1"/>
        <w:rPr>
          <w:rFonts w:ascii="宋体" w:hAnsi="宋体" w:cs="宋体"/>
          <w:b/>
          <w:bCs/>
          <w:color w:val="000000"/>
          <w:kern w:val="10"/>
          <w:sz w:val="32"/>
          <w:szCs w:val="32"/>
        </w:rPr>
      </w:pPr>
      <w:bookmarkStart w:id="133" w:name="_Toc8739155"/>
      <w:bookmarkStart w:id="134" w:name="_Toc479176291"/>
    </w:p>
    <w:p w14:paraId="7D89BF45">
      <w:pPr>
        <w:pStyle w:val="28"/>
        <w:rPr>
          <w:rFonts w:ascii="宋体" w:hAnsi="宋体" w:cs="宋体"/>
          <w:b/>
          <w:bCs/>
          <w:color w:val="000000"/>
          <w:kern w:val="10"/>
          <w:sz w:val="32"/>
          <w:szCs w:val="32"/>
        </w:rPr>
      </w:pPr>
    </w:p>
    <w:p w14:paraId="7A8FBD6B">
      <w:pPr>
        <w:pStyle w:val="28"/>
        <w:rPr>
          <w:rFonts w:ascii="宋体" w:hAnsi="宋体" w:cs="宋体"/>
          <w:b/>
          <w:bCs/>
          <w:color w:val="000000"/>
          <w:kern w:val="10"/>
          <w:sz w:val="32"/>
          <w:szCs w:val="32"/>
        </w:rPr>
      </w:pPr>
    </w:p>
    <w:p w14:paraId="6B308EB5">
      <w:pPr>
        <w:pStyle w:val="28"/>
        <w:rPr>
          <w:rFonts w:ascii="宋体" w:hAnsi="宋体" w:cs="宋体"/>
          <w:b/>
          <w:bCs/>
          <w:color w:val="000000"/>
          <w:kern w:val="10"/>
          <w:sz w:val="32"/>
          <w:szCs w:val="32"/>
        </w:rPr>
      </w:pPr>
    </w:p>
    <w:p w14:paraId="14DC0ACE">
      <w:pPr>
        <w:pStyle w:val="28"/>
        <w:rPr>
          <w:rFonts w:ascii="宋体" w:hAnsi="宋体" w:cs="宋体"/>
          <w:b/>
          <w:bCs/>
          <w:color w:val="000000"/>
          <w:kern w:val="10"/>
          <w:sz w:val="32"/>
          <w:szCs w:val="32"/>
        </w:rPr>
      </w:pPr>
    </w:p>
    <w:p w14:paraId="4A2EAF9B">
      <w:pPr>
        <w:pStyle w:val="28"/>
        <w:rPr>
          <w:rFonts w:ascii="宋体" w:hAnsi="宋体" w:cs="宋体"/>
          <w:b/>
          <w:bCs/>
          <w:color w:val="000000"/>
          <w:kern w:val="10"/>
          <w:sz w:val="32"/>
          <w:szCs w:val="32"/>
        </w:rPr>
      </w:pPr>
    </w:p>
    <w:p w14:paraId="7D25A99A">
      <w:pPr>
        <w:pStyle w:val="28"/>
        <w:rPr>
          <w:rFonts w:ascii="宋体" w:hAnsi="宋体" w:cs="宋体"/>
          <w:b/>
          <w:bCs/>
          <w:color w:val="000000"/>
          <w:kern w:val="10"/>
          <w:sz w:val="32"/>
          <w:szCs w:val="32"/>
        </w:rPr>
      </w:pPr>
    </w:p>
    <w:p w14:paraId="347B1565">
      <w:pPr>
        <w:spacing w:line="360" w:lineRule="auto"/>
        <w:jc w:val="center"/>
        <w:outlineLvl w:val="1"/>
        <w:rPr>
          <w:rFonts w:ascii="宋体" w:hAnsi="宋体" w:cs="宋体"/>
          <w:b/>
          <w:bCs/>
          <w:color w:val="000000"/>
          <w:kern w:val="10"/>
          <w:sz w:val="32"/>
          <w:szCs w:val="32"/>
        </w:rPr>
      </w:pPr>
    </w:p>
    <w:p w14:paraId="666AEB90">
      <w:pPr>
        <w:spacing w:line="360" w:lineRule="auto"/>
        <w:jc w:val="center"/>
        <w:outlineLvl w:val="1"/>
        <w:rPr>
          <w:rFonts w:ascii="宋体" w:hAnsi="宋体" w:cs="宋体"/>
          <w:b/>
          <w:bCs/>
          <w:color w:val="000000"/>
          <w:kern w:val="10"/>
          <w:sz w:val="32"/>
          <w:szCs w:val="32"/>
        </w:rPr>
      </w:pPr>
    </w:p>
    <w:p w14:paraId="532974A8">
      <w:pPr>
        <w:spacing w:line="360" w:lineRule="auto"/>
        <w:jc w:val="center"/>
        <w:outlineLvl w:val="1"/>
        <w:rPr>
          <w:rFonts w:ascii="宋体" w:hAnsi="宋体" w:cs="宋体"/>
          <w:b/>
          <w:bCs/>
          <w:color w:val="000000"/>
          <w:kern w:val="10"/>
          <w:sz w:val="28"/>
          <w:szCs w:val="28"/>
        </w:rPr>
      </w:pPr>
      <w:bookmarkStart w:id="135" w:name="_Toc141079817"/>
      <w:r>
        <w:rPr>
          <w:rFonts w:hint="eastAsia" w:ascii="宋体" w:hAnsi="宋体" w:cs="宋体"/>
          <w:b/>
          <w:bCs/>
          <w:color w:val="000000"/>
          <w:kern w:val="10"/>
          <w:sz w:val="28"/>
          <w:szCs w:val="28"/>
        </w:rPr>
        <w:t>一、投标函</w:t>
      </w:r>
      <w:bookmarkEnd w:id="133"/>
      <w:bookmarkEnd w:id="134"/>
      <w:bookmarkEnd w:id="135"/>
    </w:p>
    <w:p w14:paraId="1BA855E1">
      <w:pPr>
        <w:spacing w:line="360" w:lineRule="auto"/>
        <w:rPr>
          <w:rFonts w:ascii="宋体" w:hAnsi="宋体" w:cs="宋体"/>
          <w:color w:val="000000"/>
          <w:kern w:val="10"/>
          <w:sz w:val="24"/>
        </w:rPr>
      </w:pPr>
      <w:r>
        <w:rPr>
          <w:rFonts w:hint="eastAsia" w:ascii="宋体" w:hAnsi="宋体" w:cs="宋体"/>
          <w:color w:val="000000"/>
          <w:kern w:val="10"/>
          <w:sz w:val="24"/>
        </w:rPr>
        <w:t>致：</w:t>
      </w:r>
      <w:r>
        <w:rPr>
          <w:rFonts w:hint="eastAsia" w:ascii="宋体" w:hAnsi="宋体" w:cs="宋体"/>
          <w:sz w:val="24"/>
          <w:u w:val="single"/>
        </w:rPr>
        <w:t xml:space="preserve">            </w:t>
      </w:r>
      <w:r>
        <w:rPr>
          <w:rFonts w:hint="eastAsia" w:ascii="宋体" w:hAnsi="宋体" w:cs="宋体"/>
          <w:color w:val="000000"/>
          <w:kern w:val="10"/>
          <w:sz w:val="24"/>
        </w:rPr>
        <w:t>（采购单位名称）：</w:t>
      </w:r>
    </w:p>
    <w:p w14:paraId="68CF4B59">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1、根据贵方为</w:t>
      </w:r>
      <w:r>
        <w:rPr>
          <w:rFonts w:hint="eastAsia" w:ascii="宋体" w:hAnsi="宋体" w:cs="宋体"/>
          <w:sz w:val="24"/>
          <w:u w:val="single"/>
        </w:rPr>
        <w:t xml:space="preserve">            </w:t>
      </w:r>
      <w:r>
        <w:rPr>
          <w:rFonts w:hint="eastAsia" w:ascii="宋体" w:hAnsi="宋体" w:cs="宋体"/>
          <w:color w:val="000000"/>
          <w:kern w:val="10"/>
          <w:sz w:val="24"/>
        </w:rPr>
        <w:t xml:space="preserve">项目的磋商公告（项目编号： </w:t>
      </w:r>
      <w:r>
        <w:rPr>
          <w:rFonts w:hint="eastAsia" w:ascii="宋体" w:hAnsi="宋体" w:cs="宋体"/>
          <w:sz w:val="24"/>
          <w:u w:val="single"/>
        </w:rPr>
        <w:t xml:space="preserve">            </w:t>
      </w:r>
      <w:r>
        <w:rPr>
          <w:rFonts w:hint="eastAsia" w:ascii="宋体" w:hAnsi="宋体" w:cs="宋体"/>
          <w:color w:val="000000"/>
          <w:kern w:val="10"/>
          <w:sz w:val="24"/>
        </w:rPr>
        <w:t>），遵照《中华人民共和国政府采购法》等有关法律、法规的规定，经认真研究磋商文件后，我方愿意以人民币（大写）</w:t>
      </w: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u w:val="single"/>
          <w:lang w:val="en-US" w:eastAsia="zh-CN"/>
        </w:rPr>
        <w:t>小写</w:t>
      </w:r>
      <w:r>
        <w:rPr>
          <w:rFonts w:hint="eastAsia" w:ascii="宋体" w:hAnsi="宋体" w:cs="宋体"/>
          <w:sz w:val="24"/>
          <w:u w:val="single"/>
          <w:lang w:eastAsia="zh-CN"/>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kern w:val="10"/>
          <w:sz w:val="24"/>
        </w:rPr>
        <w:t>的投标报价</w:t>
      </w:r>
      <w:r>
        <w:rPr>
          <w:rFonts w:hint="eastAsia" w:ascii="宋体" w:hAnsi="宋体"/>
          <w:sz w:val="24"/>
        </w:rPr>
        <w:t>按合同约定实施和完成承包项目</w:t>
      </w:r>
      <w:r>
        <w:rPr>
          <w:rFonts w:hint="eastAsia" w:ascii="宋体" w:hAnsi="宋体" w:cs="宋体"/>
          <w:color w:val="000000"/>
          <w:kern w:val="10"/>
          <w:sz w:val="24"/>
        </w:rPr>
        <w:t>，</w:t>
      </w:r>
      <w:r>
        <w:rPr>
          <w:rFonts w:hint="eastAsia" w:ascii="宋体" w:hAnsi="宋体" w:cs="宋体"/>
          <w:color w:val="000000"/>
          <w:kern w:val="10"/>
          <w:sz w:val="24"/>
          <w:lang w:eastAsia="zh-CN"/>
        </w:rPr>
        <w:t>供货期</w:t>
      </w:r>
      <w:r>
        <w:rPr>
          <w:rFonts w:hint="eastAsia" w:ascii="宋体" w:hAnsi="宋体" w:cs="宋体"/>
          <w:color w:val="000000"/>
          <w:kern w:val="10"/>
          <w:sz w:val="24"/>
          <w:u w:val="single"/>
        </w:rPr>
        <w:t xml:space="preserve">        </w:t>
      </w:r>
      <w:r>
        <w:rPr>
          <w:rFonts w:hint="eastAsia" w:ascii="宋体" w:hAnsi="宋体" w:cs="宋体"/>
          <w:color w:val="000000"/>
          <w:kern w:val="10"/>
          <w:sz w:val="24"/>
        </w:rPr>
        <w:t>，质量要求</w:t>
      </w:r>
      <w:r>
        <w:rPr>
          <w:rFonts w:hint="eastAsia" w:ascii="宋体" w:hAnsi="宋体" w:cs="宋体"/>
          <w:color w:val="000000"/>
          <w:kern w:val="10"/>
          <w:sz w:val="24"/>
          <w:u w:val="single"/>
        </w:rPr>
        <w:t xml:space="preserve">           </w:t>
      </w:r>
      <w:r>
        <w:rPr>
          <w:rFonts w:hint="eastAsia" w:ascii="宋体" w:hAnsi="宋体" w:cs="宋体"/>
          <w:color w:val="000000"/>
          <w:kern w:val="10"/>
          <w:sz w:val="24"/>
        </w:rPr>
        <w:t>。</w:t>
      </w:r>
    </w:p>
    <w:p w14:paraId="4D41AB6C">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2、如果我们的响应性文件被接受，我们将履行磋商文件中规定的每一项要求，按期、按质、按量履行合同。</w:t>
      </w:r>
    </w:p>
    <w:p w14:paraId="6A7C8E0B">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3、我方愿按《中华人民共和国合同法》履行我方的全部责任。</w:t>
      </w:r>
    </w:p>
    <w:p w14:paraId="6AD36651">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4、我方已详细研究全部磋商文件，包括修改文件以及全部参考资料和有关附件。我们完全理解并同意放弃对这方面有不明及误解的权力。</w:t>
      </w:r>
    </w:p>
    <w:p w14:paraId="7BA0B323">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5、本项目磋商有效期为</w:t>
      </w:r>
      <w:r>
        <w:rPr>
          <w:rFonts w:hint="eastAsia" w:ascii="宋体" w:hAnsi="宋体" w:cs="宋体"/>
          <w:sz w:val="24"/>
          <w:u w:val="single"/>
        </w:rPr>
        <w:t xml:space="preserve">            </w:t>
      </w:r>
      <w:r>
        <w:rPr>
          <w:rFonts w:hint="eastAsia" w:ascii="宋体" w:hAnsi="宋体" w:cs="宋体"/>
          <w:color w:val="000000"/>
          <w:kern w:val="10"/>
          <w:sz w:val="24"/>
        </w:rPr>
        <w:t>。</w:t>
      </w:r>
    </w:p>
    <w:p w14:paraId="1552F043">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6、我方同意提供按照贵方可能要求的与磋商有关的一切数据或资料。</w:t>
      </w:r>
    </w:p>
    <w:p w14:paraId="618220D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7、我单位声明参加本次政府采购活动前3年内在经营活动中没有重大违法记录（重大违法记录，是指投标人因违法经营受到刑事处罚或者责令停产停业、吊销许可证或者执照、较大数额罚款等行政处罚）。</w:t>
      </w:r>
    </w:p>
    <w:p w14:paraId="275DA5BF">
      <w:pPr>
        <w:spacing w:line="360" w:lineRule="auto"/>
        <w:ind w:firstLine="482" w:firstLineChars="200"/>
        <w:rPr>
          <w:rFonts w:ascii="宋体" w:hAnsi="宋体" w:cs="宋体"/>
          <w:b/>
          <w:bCs/>
          <w:color w:val="000000"/>
          <w:kern w:val="10"/>
          <w:sz w:val="24"/>
        </w:rPr>
      </w:pPr>
      <w:r>
        <w:rPr>
          <w:rFonts w:hint="eastAsia" w:ascii="宋体" w:hAnsi="宋体" w:cs="宋体"/>
          <w:b/>
          <w:bCs/>
          <w:color w:val="000000"/>
          <w:kern w:val="10"/>
          <w:sz w:val="24"/>
        </w:rPr>
        <w:t>8、我方保证响应性文件中的所有资料均为真实、有效的，如有虚假，我方承诺响应性文件无效并愿承担一切责任</w:t>
      </w:r>
    </w:p>
    <w:p w14:paraId="2193350E">
      <w:pPr>
        <w:spacing w:line="360" w:lineRule="auto"/>
        <w:rPr>
          <w:rFonts w:ascii="宋体" w:hAnsi="宋体" w:cs="宋体"/>
          <w:color w:val="000000"/>
          <w:kern w:val="10"/>
          <w:sz w:val="24"/>
        </w:rPr>
      </w:pPr>
    </w:p>
    <w:p w14:paraId="4B1A50E1">
      <w:pPr>
        <w:spacing w:line="360" w:lineRule="auto"/>
        <w:ind w:firstLine="720" w:firstLineChars="300"/>
        <w:rPr>
          <w:rFonts w:ascii="宋体" w:hAnsi="宋体" w:cs="宋体"/>
          <w:sz w:val="24"/>
        </w:rPr>
      </w:pPr>
    </w:p>
    <w:p w14:paraId="3678CA89">
      <w:pPr>
        <w:autoSpaceDE w:val="0"/>
        <w:autoSpaceDN w:val="0"/>
        <w:adjustRightInd w:val="0"/>
        <w:spacing w:line="360" w:lineRule="auto"/>
        <w:ind w:right="315"/>
        <w:jc w:val="center"/>
        <w:textAlignment w:val="baseline"/>
        <w:rPr>
          <w:rFonts w:ascii="宋体" w:hAnsi="宋体" w:cs="宋体"/>
          <w:color w:val="000000"/>
          <w:kern w:val="0"/>
          <w:sz w:val="24"/>
        </w:rPr>
      </w:pPr>
      <w:r>
        <w:rPr>
          <w:rFonts w:hint="eastAsia" w:ascii="宋体" w:hAnsi="宋体" w:cs="宋体"/>
          <w:color w:val="000000"/>
          <w:kern w:val="0"/>
          <w:sz w:val="24"/>
        </w:rPr>
        <w:t xml:space="preserve">                                  投标人：</w:t>
      </w:r>
      <w:r>
        <w:rPr>
          <w:rFonts w:hint="eastAsia" w:ascii="宋体" w:hAnsi="宋体" w:cs="宋体"/>
          <w:sz w:val="24"/>
          <w:u w:val="single"/>
        </w:rPr>
        <w:t xml:space="preserve">            </w:t>
      </w:r>
      <w:r>
        <w:rPr>
          <w:rFonts w:hint="eastAsia" w:ascii="宋体" w:hAnsi="宋体" w:cs="宋体"/>
          <w:sz w:val="24"/>
        </w:rPr>
        <w:t>（电子签章）</w:t>
      </w:r>
    </w:p>
    <w:p w14:paraId="6F20E9AF">
      <w:pPr>
        <w:autoSpaceDE w:val="0"/>
        <w:autoSpaceDN w:val="0"/>
        <w:adjustRightInd w:val="0"/>
        <w:spacing w:line="360" w:lineRule="auto"/>
        <w:ind w:right="315"/>
        <w:jc w:val="center"/>
        <w:textAlignment w:val="baseline"/>
        <w:rPr>
          <w:rFonts w:ascii="宋体" w:hAnsi="宋体" w:cs="宋体"/>
          <w:color w:val="000000"/>
          <w:kern w:val="0"/>
          <w:sz w:val="24"/>
          <w:u w:val="single"/>
        </w:rPr>
      </w:pPr>
      <w:r>
        <w:rPr>
          <w:rFonts w:hint="eastAsia" w:ascii="宋体" w:hAnsi="宋体" w:cs="宋体"/>
          <w:color w:val="000000"/>
          <w:kern w:val="0"/>
          <w:sz w:val="24"/>
        </w:rPr>
        <w:t xml:space="preserve">                                    法定代表人：</w:t>
      </w:r>
      <w:r>
        <w:rPr>
          <w:rFonts w:hint="eastAsia" w:ascii="宋体" w:hAnsi="宋体" w:cs="宋体"/>
          <w:sz w:val="24"/>
          <w:u w:val="single"/>
        </w:rPr>
        <w:t xml:space="preserve">            </w:t>
      </w:r>
      <w:r>
        <w:rPr>
          <w:rFonts w:hint="eastAsia" w:ascii="宋体" w:hAnsi="宋体" w:cs="宋体"/>
          <w:color w:val="000000"/>
          <w:kern w:val="0"/>
          <w:sz w:val="24"/>
        </w:rPr>
        <w:t>（电子签章）</w:t>
      </w:r>
    </w:p>
    <w:p w14:paraId="4226791D">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rPr>
      </w:pPr>
      <w:r>
        <w:rPr>
          <w:rFonts w:hint="eastAsia" w:ascii="宋体" w:hAnsi="宋体" w:cs="宋体"/>
          <w:color w:val="000000"/>
          <w:kern w:val="0"/>
          <w:sz w:val="24"/>
        </w:rPr>
        <w:t>地址：</w:t>
      </w:r>
      <w:r>
        <w:rPr>
          <w:rFonts w:hint="eastAsia" w:ascii="宋体" w:hAnsi="宋体" w:cs="宋体"/>
          <w:sz w:val="24"/>
          <w:u w:val="single"/>
        </w:rPr>
        <w:t xml:space="preserve">                       </w:t>
      </w:r>
    </w:p>
    <w:p w14:paraId="3C88F57E">
      <w:pPr>
        <w:autoSpaceDE w:val="0"/>
        <w:autoSpaceDN w:val="0"/>
        <w:adjustRightInd w:val="0"/>
        <w:spacing w:line="360" w:lineRule="auto"/>
        <w:ind w:firstLine="4800" w:firstLineChars="2000"/>
        <w:jc w:val="left"/>
        <w:textAlignment w:val="baseline"/>
        <w:rPr>
          <w:rFonts w:ascii="宋体" w:hAnsi="宋体" w:cs="宋体"/>
          <w:color w:val="000000"/>
          <w:kern w:val="0"/>
          <w:sz w:val="24"/>
        </w:rPr>
      </w:pPr>
      <w:r>
        <w:rPr>
          <w:rFonts w:hint="eastAsia" w:ascii="宋体" w:hAnsi="宋体" w:cs="宋体"/>
          <w:color w:val="000000"/>
          <w:kern w:val="0"/>
          <w:sz w:val="24"/>
        </w:rPr>
        <w:t>电话：</w:t>
      </w:r>
      <w:r>
        <w:rPr>
          <w:rFonts w:hint="eastAsia" w:ascii="宋体" w:hAnsi="宋体" w:cs="宋体"/>
          <w:sz w:val="24"/>
          <w:u w:val="single"/>
        </w:rPr>
        <w:t xml:space="preserve">                      </w:t>
      </w:r>
    </w:p>
    <w:p w14:paraId="4E8773E3">
      <w:pPr>
        <w:autoSpaceDE w:val="0"/>
        <w:autoSpaceDN w:val="0"/>
        <w:adjustRightInd w:val="0"/>
        <w:spacing w:line="360" w:lineRule="auto"/>
        <w:jc w:val="left"/>
        <w:textAlignment w:val="baseline"/>
        <w:rPr>
          <w:rFonts w:ascii="宋体" w:hAnsi="宋体" w:cs="宋体"/>
          <w:color w:val="000000"/>
          <w:kern w:val="0"/>
          <w:sz w:val="24"/>
        </w:rPr>
      </w:pPr>
    </w:p>
    <w:p w14:paraId="1322B72A">
      <w:pPr>
        <w:spacing w:line="360" w:lineRule="auto"/>
        <w:jc w:val="center"/>
        <w:rPr>
          <w:rFonts w:ascii="宋体" w:hAnsi="宋体" w:cs="宋体"/>
          <w:sz w:val="24"/>
        </w:rPr>
      </w:pPr>
      <w:r>
        <w:rPr>
          <w:rFonts w:hint="eastAsia" w:ascii="宋体" w:hAnsi="宋体" w:cs="宋体"/>
          <w:sz w:val="24"/>
        </w:rPr>
        <w:t xml:space="preserve">                                                </w:t>
      </w:r>
      <w:r>
        <w:rPr>
          <w:rFonts w:ascii="宋体" w:hAnsi="宋体" w:cs="宋体"/>
          <w:sz w:val="24"/>
        </w:rPr>
        <w:t>_____</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E36DBDF">
      <w:pPr>
        <w:spacing w:line="360" w:lineRule="auto"/>
        <w:rPr>
          <w:rFonts w:ascii="宋体" w:hAnsi="宋体" w:cs="宋体"/>
          <w:sz w:val="24"/>
          <w:u w:val="single"/>
        </w:rPr>
      </w:pPr>
    </w:p>
    <w:p w14:paraId="63C45B06">
      <w:pPr>
        <w:spacing w:line="360" w:lineRule="auto"/>
        <w:jc w:val="center"/>
        <w:rPr>
          <w:rFonts w:ascii="宋体" w:hAnsi="宋体" w:cs="宋体"/>
          <w:b/>
          <w:bCs/>
          <w:color w:val="000000"/>
          <w:kern w:val="10"/>
          <w:sz w:val="28"/>
          <w:szCs w:val="28"/>
        </w:rPr>
      </w:pPr>
    </w:p>
    <w:p w14:paraId="2D312E36">
      <w:pPr>
        <w:pStyle w:val="28"/>
      </w:pPr>
    </w:p>
    <w:p w14:paraId="2B1C9585">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竞争性磋商报价表（第一轮）</w:t>
      </w:r>
    </w:p>
    <w:p w14:paraId="2D88C9B3">
      <w:pPr>
        <w:spacing w:line="360" w:lineRule="auto"/>
        <w:jc w:val="center"/>
        <w:rPr>
          <w:rFonts w:ascii="宋体" w:hAnsi="宋体" w:cs="宋体"/>
          <w:b/>
          <w:bCs/>
          <w:color w:val="000000"/>
          <w:kern w:val="0"/>
          <w:sz w:val="28"/>
          <w:szCs w:val="28"/>
        </w:rPr>
      </w:pP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6240"/>
      </w:tblGrid>
      <w:tr w14:paraId="1B11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38" w:type="dxa"/>
            <w:vAlign w:val="center"/>
          </w:tcPr>
          <w:p w14:paraId="4F067F8D">
            <w:pPr>
              <w:spacing w:line="360" w:lineRule="auto"/>
              <w:jc w:val="center"/>
              <w:rPr>
                <w:rFonts w:ascii="宋体" w:hAnsi="宋体" w:cs="宋体"/>
                <w:color w:val="000000"/>
                <w:sz w:val="24"/>
              </w:rPr>
            </w:pPr>
            <w:r>
              <w:rPr>
                <w:rFonts w:hint="eastAsia" w:ascii="宋体" w:hAnsi="宋体" w:cs="宋体"/>
                <w:color w:val="000000"/>
                <w:sz w:val="24"/>
              </w:rPr>
              <w:t>项目名称</w:t>
            </w:r>
          </w:p>
        </w:tc>
        <w:tc>
          <w:tcPr>
            <w:tcW w:w="6240" w:type="dxa"/>
          </w:tcPr>
          <w:p w14:paraId="3B6D2826">
            <w:pPr>
              <w:spacing w:line="360" w:lineRule="auto"/>
              <w:rPr>
                <w:rFonts w:ascii="宋体" w:hAnsi="宋体" w:cs="宋体"/>
                <w:color w:val="000000"/>
                <w:sz w:val="24"/>
              </w:rPr>
            </w:pPr>
          </w:p>
        </w:tc>
      </w:tr>
      <w:tr w14:paraId="47FD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38" w:type="dxa"/>
            <w:vAlign w:val="center"/>
          </w:tcPr>
          <w:p w14:paraId="49946A8C">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标段</w:t>
            </w:r>
          </w:p>
        </w:tc>
        <w:tc>
          <w:tcPr>
            <w:tcW w:w="6240" w:type="dxa"/>
          </w:tcPr>
          <w:p w14:paraId="55623A5D">
            <w:pPr>
              <w:spacing w:line="360" w:lineRule="auto"/>
              <w:rPr>
                <w:rFonts w:ascii="宋体" w:hAnsi="宋体" w:cs="宋体"/>
                <w:color w:val="000000"/>
                <w:sz w:val="24"/>
              </w:rPr>
            </w:pPr>
          </w:p>
        </w:tc>
      </w:tr>
      <w:tr w14:paraId="069A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38" w:type="dxa"/>
            <w:vAlign w:val="center"/>
          </w:tcPr>
          <w:p w14:paraId="5DF3DDEF">
            <w:pPr>
              <w:spacing w:line="360" w:lineRule="auto"/>
              <w:jc w:val="center"/>
              <w:rPr>
                <w:rFonts w:ascii="宋体" w:hAnsi="宋体" w:cs="宋体"/>
                <w:color w:val="000000"/>
                <w:sz w:val="24"/>
              </w:rPr>
            </w:pPr>
            <w:r>
              <w:rPr>
                <w:rFonts w:hint="eastAsia" w:ascii="宋体" w:hAnsi="宋体" w:cs="宋体"/>
                <w:color w:val="000000"/>
                <w:kern w:val="0"/>
                <w:sz w:val="24"/>
              </w:rPr>
              <w:t>投标人</w:t>
            </w:r>
            <w:r>
              <w:rPr>
                <w:rFonts w:hint="eastAsia" w:ascii="宋体" w:hAnsi="宋体" w:cs="宋体"/>
                <w:color w:val="000000"/>
                <w:sz w:val="24"/>
              </w:rPr>
              <w:t>名称</w:t>
            </w:r>
          </w:p>
        </w:tc>
        <w:tc>
          <w:tcPr>
            <w:tcW w:w="6240" w:type="dxa"/>
          </w:tcPr>
          <w:p w14:paraId="31C3182E">
            <w:pPr>
              <w:spacing w:line="360" w:lineRule="auto"/>
              <w:rPr>
                <w:rFonts w:ascii="宋体" w:hAnsi="宋体" w:cs="宋体"/>
                <w:color w:val="000000"/>
                <w:sz w:val="24"/>
              </w:rPr>
            </w:pPr>
          </w:p>
        </w:tc>
      </w:tr>
      <w:tr w14:paraId="3CFD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38" w:type="dxa"/>
            <w:vAlign w:val="center"/>
          </w:tcPr>
          <w:p w14:paraId="574A8814">
            <w:pPr>
              <w:spacing w:line="360" w:lineRule="auto"/>
              <w:jc w:val="center"/>
              <w:rPr>
                <w:rFonts w:ascii="宋体" w:hAnsi="宋体" w:cs="宋体"/>
                <w:color w:val="000000"/>
                <w:sz w:val="24"/>
              </w:rPr>
            </w:pPr>
            <w:r>
              <w:rPr>
                <w:rFonts w:hint="eastAsia" w:ascii="宋体" w:hAnsi="宋体" w:cs="宋体"/>
                <w:color w:val="000000"/>
                <w:sz w:val="24"/>
              </w:rPr>
              <w:t>报价</w:t>
            </w:r>
          </w:p>
          <w:p w14:paraId="01BEB6BD">
            <w:pPr>
              <w:spacing w:line="360" w:lineRule="auto"/>
              <w:jc w:val="center"/>
              <w:rPr>
                <w:rFonts w:ascii="宋体" w:hAnsi="宋体" w:cs="宋体"/>
                <w:color w:val="000000"/>
                <w:sz w:val="24"/>
              </w:rPr>
            </w:pPr>
            <w:r>
              <w:rPr>
                <w:rFonts w:hint="eastAsia" w:ascii="宋体" w:hAnsi="宋体" w:cs="宋体"/>
                <w:color w:val="000000"/>
                <w:sz w:val="24"/>
              </w:rPr>
              <w:t>（第一轮）</w:t>
            </w:r>
          </w:p>
        </w:tc>
        <w:tc>
          <w:tcPr>
            <w:tcW w:w="6240" w:type="dxa"/>
            <w:vAlign w:val="center"/>
          </w:tcPr>
          <w:p w14:paraId="716C8D2D">
            <w:pPr>
              <w:spacing w:line="360" w:lineRule="auto"/>
              <w:rPr>
                <w:rFonts w:ascii="宋体" w:hAnsi="宋体" w:cs="宋体"/>
                <w:color w:val="000000"/>
                <w:sz w:val="24"/>
              </w:rPr>
            </w:pPr>
            <w:r>
              <w:rPr>
                <w:rFonts w:hint="eastAsia" w:ascii="宋体" w:hAnsi="宋体" w:cs="宋体"/>
                <w:color w:val="000000"/>
                <w:sz w:val="24"/>
              </w:rPr>
              <w:t>小写：</w:t>
            </w:r>
          </w:p>
          <w:p w14:paraId="2C8036DA">
            <w:pPr>
              <w:spacing w:line="360" w:lineRule="auto"/>
              <w:rPr>
                <w:rFonts w:ascii="宋体" w:hAnsi="宋体" w:cs="宋体"/>
                <w:color w:val="000000"/>
                <w:sz w:val="24"/>
              </w:rPr>
            </w:pPr>
          </w:p>
          <w:p w14:paraId="203F1A08">
            <w:pPr>
              <w:spacing w:line="360" w:lineRule="auto"/>
              <w:rPr>
                <w:rFonts w:ascii="宋体" w:hAnsi="宋体" w:cs="宋体"/>
                <w:color w:val="000000"/>
                <w:sz w:val="24"/>
              </w:rPr>
            </w:pPr>
            <w:r>
              <w:rPr>
                <w:rFonts w:hint="eastAsia" w:ascii="宋体" w:hAnsi="宋体" w:cs="宋体"/>
                <w:color w:val="000000"/>
                <w:sz w:val="24"/>
              </w:rPr>
              <w:t>大写：</w:t>
            </w:r>
          </w:p>
        </w:tc>
      </w:tr>
      <w:tr w14:paraId="1B21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138" w:type="dxa"/>
            <w:vAlign w:val="center"/>
          </w:tcPr>
          <w:p w14:paraId="2A8334E3">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供货期</w:t>
            </w:r>
          </w:p>
        </w:tc>
        <w:tc>
          <w:tcPr>
            <w:tcW w:w="6240" w:type="dxa"/>
          </w:tcPr>
          <w:p w14:paraId="6BF3EB51">
            <w:pPr>
              <w:spacing w:line="360" w:lineRule="auto"/>
              <w:rPr>
                <w:rFonts w:ascii="宋体" w:hAnsi="宋体" w:cs="宋体"/>
                <w:color w:val="000000"/>
                <w:sz w:val="24"/>
              </w:rPr>
            </w:pPr>
          </w:p>
        </w:tc>
      </w:tr>
      <w:tr w14:paraId="177A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1CE3E038">
            <w:pPr>
              <w:spacing w:line="360" w:lineRule="auto"/>
              <w:jc w:val="center"/>
              <w:rPr>
                <w:rFonts w:ascii="宋体" w:hAnsi="宋体" w:cs="宋体"/>
                <w:color w:val="000000"/>
                <w:sz w:val="24"/>
              </w:rPr>
            </w:pPr>
            <w:r>
              <w:rPr>
                <w:rFonts w:hint="eastAsia" w:ascii="宋体" w:hAnsi="宋体" w:cs="宋体"/>
                <w:color w:val="000000"/>
                <w:sz w:val="24"/>
              </w:rPr>
              <w:t>质量要求</w:t>
            </w:r>
          </w:p>
        </w:tc>
        <w:tc>
          <w:tcPr>
            <w:tcW w:w="6240" w:type="dxa"/>
          </w:tcPr>
          <w:p w14:paraId="7DA5125A">
            <w:pPr>
              <w:spacing w:line="360" w:lineRule="auto"/>
              <w:rPr>
                <w:rFonts w:ascii="宋体" w:hAnsi="宋体" w:cs="宋体"/>
                <w:color w:val="000000"/>
                <w:sz w:val="24"/>
              </w:rPr>
            </w:pPr>
          </w:p>
        </w:tc>
      </w:tr>
      <w:tr w14:paraId="31AB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38" w:type="dxa"/>
            <w:vAlign w:val="center"/>
          </w:tcPr>
          <w:p w14:paraId="670EB9F9">
            <w:pPr>
              <w:spacing w:line="360" w:lineRule="auto"/>
              <w:jc w:val="center"/>
              <w:rPr>
                <w:rFonts w:hint="eastAsia" w:ascii="宋体" w:hAnsi="宋体" w:cs="宋体"/>
                <w:color w:val="000000"/>
                <w:sz w:val="24"/>
              </w:rPr>
            </w:pPr>
            <w:r>
              <w:rPr>
                <w:rFonts w:hint="eastAsia" w:ascii="宋体" w:hAnsi="宋体" w:cs="宋体"/>
                <w:color w:val="000000"/>
                <w:sz w:val="24"/>
              </w:rPr>
              <w:t>磋商有效期</w:t>
            </w:r>
          </w:p>
        </w:tc>
        <w:tc>
          <w:tcPr>
            <w:tcW w:w="6240" w:type="dxa"/>
          </w:tcPr>
          <w:p w14:paraId="1040A46C">
            <w:pPr>
              <w:spacing w:line="360" w:lineRule="auto"/>
              <w:rPr>
                <w:rFonts w:ascii="宋体" w:hAnsi="宋体" w:cs="宋体"/>
                <w:color w:val="000000"/>
                <w:sz w:val="24"/>
              </w:rPr>
            </w:pPr>
          </w:p>
        </w:tc>
      </w:tr>
      <w:tr w14:paraId="5E1C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38" w:type="dxa"/>
            <w:vAlign w:val="center"/>
          </w:tcPr>
          <w:p w14:paraId="56408266">
            <w:pPr>
              <w:spacing w:line="360" w:lineRule="auto"/>
              <w:jc w:val="center"/>
              <w:rPr>
                <w:rFonts w:ascii="宋体" w:hAnsi="宋体" w:cs="宋体"/>
                <w:color w:val="000000"/>
                <w:sz w:val="24"/>
              </w:rPr>
            </w:pPr>
            <w:r>
              <w:rPr>
                <w:rFonts w:hint="eastAsia" w:ascii="宋体" w:hAnsi="宋体" w:cs="宋体"/>
                <w:color w:val="000000"/>
                <w:sz w:val="24"/>
              </w:rPr>
              <w:t>备注</w:t>
            </w:r>
          </w:p>
        </w:tc>
        <w:tc>
          <w:tcPr>
            <w:tcW w:w="6240" w:type="dxa"/>
          </w:tcPr>
          <w:p w14:paraId="7A9C474A">
            <w:pPr>
              <w:spacing w:line="360" w:lineRule="auto"/>
              <w:rPr>
                <w:rFonts w:ascii="宋体" w:hAnsi="宋体" w:cs="宋体"/>
                <w:color w:val="000000"/>
                <w:sz w:val="24"/>
              </w:rPr>
            </w:pPr>
          </w:p>
        </w:tc>
      </w:tr>
    </w:tbl>
    <w:p w14:paraId="190A1501">
      <w:pPr>
        <w:autoSpaceDE w:val="0"/>
        <w:autoSpaceDN w:val="0"/>
        <w:adjustRightInd w:val="0"/>
        <w:spacing w:line="360" w:lineRule="auto"/>
        <w:ind w:right="315"/>
        <w:jc w:val="center"/>
        <w:textAlignment w:val="baseline"/>
        <w:rPr>
          <w:rFonts w:ascii="宋体" w:hAnsi="宋体" w:cs="宋体"/>
          <w:color w:val="000000"/>
          <w:kern w:val="0"/>
          <w:sz w:val="24"/>
        </w:rPr>
      </w:pPr>
    </w:p>
    <w:p w14:paraId="781271EA">
      <w:pPr>
        <w:autoSpaceDE w:val="0"/>
        <w:autoSpaceDN w:val="0"/>
        <w:adjustRightInd w:val="0"/>
        <w:spacing w:line="360" w:lineRule="auto"/>
        <w:ind w:right="315"/>
        <w:jc w:val="center"/>
        <w:textAlignment w:val="baseline"/>
        <w:rPr>
          <w:rFonts w:ascii="宋体" w:hAnsi="宋体" w:cs="宋体"/>
          <w:color w:val="000000"/>
          <w:kern w:val="0"/>
          <w:sz w:val="24"/>
        </w:rPr>
      </w:pPr>
      <w:r>
        <w:rPr>
          <w:rFonts w:hint="eastAsia" w:ascii="宋体" w:hAnsi="宋体" w:cs="宋体"/>
          <w:color w:val="000000"/>
          <w:kern w:val="0"/>
          <w:sz w:val="24"/>
        </w:rPr>
        <w:t xml:space="preserve">                                     投标人：</w:t>
      </w:r>
      <w:r>
        <w:rPr>
          <w:rFonts w:hint="eastAsia" w:ascii="宋体" w:hAnsi="宋体" w:cs="宋体"/>
          <w:sz w:val="24"/>
          <w:u w:val="single"/>
        </w:rPr>
        <w:t xml:space="preserve">            </w:t>
      </w:r>
      <w:r>
        <w:rPr>
          <w:rFonts w:hint="eastAsia" w:ascii="宋体" w:hAnsi="宋体" w:cs="宋体"/>
          <w:sz w:val="24"/>
        </w:rPr>
        <w:t>（电子签章）</w:t>
      </w:r>
    </w:p>
    <w:p w14:paraId="16501C7C">
      <w:pPr>
        <w:autoSpaceDE w:val="0"/>
        <w:autoSpaceDN w:val="0"/>
        <w:adjustRightInd w:val="0"/>
        <w:spacing w:line="360" w:lineRule="auto"/>
        <w:ind w:right="315"/>
        <w:jc w:val="center"/>
        <w:textAlignment w:val="baseline"/>
        <w:rPr>
          <w:rFonts w:ascii="宋体" w:hAnsi="宋体" w:cs="宋体"/>
          <w:color w:val="000000"/>
          <w:kern w:val="0"/>
          <w:sz w:val="24"/>
          <w:u w:val="single"/>
        </w:rPr>
      </w:pPr>
      <w:r>
        <w:rPr>
          <w:rFonts w:hint="eastAsia" w:ascii="宋体" w:hAnsi="宋体" w:cs="宋体"/>
          <w:color w:val="000000"/>
          <w:kern w:val="0"/>
          <w:sz w:val="24"/>
        </w:rPr>
        <w:t xml:space="preserve">                                    法定代表人：</w:t>
      </w:r>
      <w:r>
        <w:rPr>
          <w:rFonts w:hint="eastAsia" w:ascii="宋体" w:hAnsi="宋体" w:cs="宋体"/>
          <w:sz w:val="24"/>
          <w:u w:val="single"/>
        </w:rPr>
        <w:t xml:space="preserve">            </w:t>
      </w:r>
      <w:r>
        <w:rPr>
          <w:rFonts w:hint="eastAsia" w:ascii="宋体" w:hAnsi="宋体" w:cs="宋体"/>
          <w:color w:val="000000"/>
          <w:kern w:val="0"/>
          <w:sz w:val="24"/>
        </w:rPr>
        <w:t>（电子签章）</w:t>
      </w:r>
    </w:p>
    <w:p w14:paraId="7B39AE9F">
      <w:pPr>
        <w:autoSpaceDE w:val="0"/>
        <w:autoSpaceDN w:val="0"/>
        <w:adjustRightInd w:val="0"/>
        <w:spacing w:line="360" w:lineRule="auto"/>
        <w:ind w:firstLine="4800" w:firstLineChars="2000"/>
        <w:jc w:val="left"/>
        <w:textAlignment w:val="baseline"/>
        <w:rPr>
          <w:rFonts w:ascii="宋体" w:hAnsi="宋体" w:cs="宋体"/>
          <w:color w:val="000000"/>
          <w:kern w:val="0"/>
          <w:sz w:val="24"/>
          <w:u w:val="single"/>
        </w:rPr>
      </w:pPr>
      <w:r>
        <w:rPr>
          <w:rFonts w:hint="eastAsia" w:ascii="宋体" w:hAnsi="宋体" w:cs="宋体"/>
          <w:color w:val="000000"/>
          <w:kern w:val="0"/>
          <w:sz w:val="24"/>
        </w:rPr>
        <w:t>地址：</w:t>
      </w:r>
      <w:r>
        <w:rPr>
          <w:rFonts w:hint="eastAsia" w:ascii="宋体" w:hAnsi="宋体" w:cs="宋体"/>
          <w:sz w:val="24"/>
          <w:u w:val="single"/>
        </w:rPr>
        <w:t xml:space="preserve">                       </w:t>
      </w:r>
    </w:p>
    <w:p w14:paraId="01124EF5">
      <w:pPr>
        <w:autoSpaceDE w:val="0"/>
        <w:autoSpaceDN w:val="0"/>
        <w:adjustRightInd w:val="0"/>
        <w:spacing w:line="360" w:lineRule="auto"/>
        <w:ind w:firstLine="4800" w:firstLineChars="2000"/>
        <w:jc w:val="left"/>
        <w:textAlignment w:val="baseline"/>
        <w:rPr>
          <w:rFonts w:ascii="宋体" w:hAnsi="宋体" w:cs="宋体"/>
          <w:color w:val="000000"/>
          <w:kern w:val="0"/>
          <w:sz w:val="24"/>
        </w:rPr>
      </w:pPr>
      <w:r>
        <w:rPr>
          <w:rFonts w:hint="eastAsia" w:ascii="宋体" w:hAnsi="宋体" w:cs="宋体"/>
          <w:color w:val="000000"/>
          <w:kern w:val="0"/>
          <w:sz w:val="24"/>
        </w:rPr>
        <w:t>电话：</w:t>
      </w:r>
      <w:r>
        <w:rPr>
          <w:rFonts w:hint="eastAsia" w:ascii="宋体" w:hAnsi="宋体" w:cs="宋体"/>
          <w:sz w:val="24"/>
          <w:u w:val="single"/>
        </w:rPr>
        <w:t xml:space="preserve">                      </w:t>
      </w:r>
    </w:p>
    <w:p w14:paraId="38E6C7EF">
      <w:pPr>
        <w:autoSpaceDE w:val="0"/>
        <w:autoSpaceDN w:val="0"/>
        <w:adjustRightInd w:val="0"/>
        <w:spacing w:line="360" w:lineRule="auto"/>
        <w:jc w:val="left"/>
        <w:textAlignment w:val="baseline"/>
        <w:rPr>
          <w:rFonts w:ascii="宋体" w:hAnsi="宋体" w:cs="宋体"/>
          <w:color w:val="000000"/>
          <w:kern w:val="0"/>
          <w:sz w:val="24"/>
        </w:rPr>
      </w:pPr>
    </w:p>
    <w:p w14:paraId="2A5CB009">
      <w:pPr>
        <w:spacing w:line="360" w:lineRule="auto"/>
        <w:jc w:val="center"/>
        <w:rPr>
          <w:rFonts w:ascii="宋体" w:hAnsi="宋体" w:cs="宋体"/>
          <w:sz w:val="24"/>
        </w:rPr>
      </w:pPr>
      <w:r>
        <w:rPr>
          <w:rFonts w:hint="eastAsia" w:ascii="宋体" w:hAnsi="宋体" w:cs="宋体"/>
          <w:sz w:val="24"/>
        </w:rPr>
        <w:t xml:space="preserve">                                                </w:t>
      </w:r>
      <w:r>
        <w:rPr>
          <w:rFonts w:ascii="宋体" w:hAnsi="宋体" w:cs="宋体"/>
          <w:sz w:val="24"/>
        </w:rPr>
        <w:t>_____</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Start w:id="136" w:name="_Toc8739156"/>
      <w:bookmarkStart w:id="137" w:name="_Toc1049891"/>
    </w:p>
    <w:p w14:paraId="23F2A4E7">
      <w:pPr>
        <w:spacing w:line="360" w:lineRule="auto"/>
        <w:jc w:val="center"/>
        <w:rPr>
          <w:rFonts w:ascii="宋体" w:hAnsi="宋体" w:cs="宋体"/>
          <w:sz w:val="24"/>
        </w:rPr>
      </w:pPr>
    </w:p>
    <w:p w14:paraId="76D9331E">
      <w:pPr>
        <w:spacing w:line="360" w:lineRule="auto"/>
        <w:jc w:val="center"/>
        <w:rPr>
          <w:rFonts w:ascii="宋体" w:hAnsi="宋体" w:cs="宋体"/>
          <w:sz w:val="24"/>
        </w:rPr>
      </w:pPr>
    </w:p>
    <w:p w14:paraId="5D87D95B">
      <w:pPr>
        <w:spacing w:line="360" w:lineRule="auto"/>
        <w:jc w:val="center"/>
        <w:rPr>
          <w:rFonts w:ascii="宋体" w:hAnsi="宋体" w:cs="宋体"/>
          <w:sz w:val="24"/>
        </w:rPr>
      </w:pPr>
    </w:p>
    <w:p w14:paraId="2B706003">
      <w:pPr>
        <w:spacing w:line="360" w:lineRule="auto"/>
        <w:jc w:val="center"/>
        <w:rPr>
          <w:rFonts w:ascii="宋体" w:hAnsi="宋体" w:cs="宋体"/>
          <w:sz w:val="24"/>
        </w:rPr>
      </w:pPr>
    </w:p>
    <w:p w14:paraId="13229824">
      <w:pPr>
        <w:spacing w:line="360" w:lineRule="auto"/>
        <w:jc w:val="center"/>
        <w:rPr>
          <w:rFonts w:ascii="宋体" w:hAnsi="宋体" w:cs="宋体"/>
          <w:color w:val="000000"/>
          <w:kern w:val="0"/>
          <w:sz w:val="24"/>
        </w:rPr>
      </w:pPr>
    </w:p>
    <w:p w14:paraId="73CC496B">
      <w:pPr>
        <w:spacing w:line="360" w:lineRule="auto"/>
        <w:jc w:val="center"/>
        <w:outlineLvl w:val="1"/>
        <w:rPr>
          <w:rFonts w:ascii="宋体" w:hAnsi="宋体" w:cs="宋体"/>
          <w:b/>
          <w:bCs/>
          <w:color w:val="000000"/>
          <w:sz w:val="32"/>
          <w:szCs w:val="32"/>
        </w:rPr>
      </w:pPr>
      <w:bookmarkStart w:id="138" w:name="_Toc141079818"/>
      <w:r>
        <w:rPr>
          <w:rFonts w:hint="eastAsia" w:ascii="宋体" w:hAnsi="宋体" w:cs="宋体"/>
          <w:b/>
          <w:bCs/>
          <w:color w:val="000000"/>
          <w:sz w:val="32"/>
          <w:szCs w:val="32"/>
        </w:rPr>
        <w:t>二、法定代表人身份证明及授权委托书</w:t>
      </w:r>
      <w:bookmarkEnd w:id="136"/>
      <w:bookmarkEnd w:id="137"/>
      <w:bookmarkEnd w:id="138"/>
      <w:bookmarkStart w:id="139" w:name="_Toc387671679"/>
      <w:bookmarkStart w:id="140" w:name="_Toc387669603"/>
      <w:bookmarkStart w:id="141" w:name="_Toc387671317"/>
      <w:bookmarkStart w:id="142" w:name="_Toc234382962"/>
    </w:p>
    <w:p w14:paraId="7275B2FF">
      <w:pPr>
        <w:spacing w:line="360" w:lineRule="auto"/>
        <w:rPr>
          <w:rFonts w:ascii="宋体" w:hAnsi="宋体" w:cs="宋体"/>
          <w:b/>
          <w:sz w:val="24"/>
        </w:rPr>
      </w:pPr>
    </w:p>
    <w:p w14:paraId="177C94C9">
      <w:pPr>
        <w:spacing w:line="360" w:lineRule="auto"/>
        <w:rPr>
          <w:rFonts w:ascii="宋体" w:hAnsi="宋体" w:cs="宋体"/>
          <w:b/>
          <w:sz w:val="24"/>
        </w:rPr>
      </w:pPr>
      <w:r>
        <w:rPr>
          <w:rFonts w:hint="eastAsia" w:ascii="宋体" w:hAnsi="宋体" w:cs="宋体"/>
          <w:b/>
          <w:sz w:val="24"/>
        </w:rPr>
        <w:t xml:space="preserve">                            （一）法定代表人身份证明</w:t>
      </w:r>
      <w:bookmarkEnd w:id="139"/>
      <w:bookmarkEnd w:id="140"/>
      <w:bookmarkEnd w:id="141"/>
      <w:bookmarkEnd w:id="142"/>
    </w:p>
    <w:p w14:paraId="47577317">
      <w:pPr>
        <w:spacing w:line="360" w:lineRule="auto"/>
        <w:rPr>
          <w:rFonts w:ascii="宋体" w:hAnsi="宋体" w:cs="宋体"/>
          <w:sz w:val="24"/>
        </w:rPr>
      </w:pPr>
    </w:p>
    <w:p w14:paraId="3D5C0351">
      <w:pPr>
        <w:spacing w:line="36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14:paraId="38E76A2F">
      <w:pPr>
        <w:spacing w:line="360" w:lineRule="auto"/>
        <w:rPr>
          <w:rFonts w:ascii="宋体" w:hAnsi="宋体" w:cs="宋体"/>
          <w:sz w:val="24"/>
          <w:u w:val="single"/>
        </w:rPr>
      </w:pPr>
      <w:r>
        <w:rPr>
          <w:rFonts w:hint="eastAsia" w:ascii="宋体" w:hAnsi="宋体" w:cs="宋体"/>
          <w:spacing w:val="60"/>
          <w:kern w:val="0"/>
          <w:sz w:val="24"/>
        </w:rPr>
        <w:t>单位性</w:t>
      </w:r>
      <w:r>
        <w:rPr>
          <w:rFonts w:hint="eastAsia" w:ascii="宋体" w:hAnsi="宋体" w:cs="宋体"/>
          <w:kern w:val="0"/>
          <w:sz w:val="24"/>
        </w:rPr>
        <w:t>质</w:t>
      </w:r>
      <w:r>
        <w:rPr>
          <w:rFonts w:hint="eastAsia" w:ascii="宋体" w:hAnsi="宋体" w:cs="宋体"/>
          <w:sz w:val="24"/>
        </w:rPr>
        <w:t>：</w:t>
      </w:r>
      <w:r>
        <w:rPr>
          <w:rFonts w:hint="eastAsia" w:ascii="宋体" w:hAnsi="宋体" w:cs="宋体"/>
          <w:sz w:val="24"/>
          <w:u w:val="single"/>
        </w:rPr>
        <w:t xml:space="preserve">            </w:t>
      </w:r>
    </w:p>
    <w:p w14:paraId="4C3D7C6C">
      <w:pPr>
        <w:spacing w:line="360" w:lineRule="auto"/>
        <w:rPr>
          <w:rFonts w:ascii="宋体" w:hAnsi="宋体" w:cs="宋体"/>
          <w:sz w:val="24"/>
        </w:rPr>
      </w:pPr>
      <w:r>
        <w:rPr>
          <w:rFonts w:hint="eastAsia" w:ascii="宋体" w:hAnsi="宋体" w:cs="宋体"/>
          <w:spacing w:val="390"/>
          <w:kern w:val="0"/>
          <w:sz w:val="24"/>
        </w:rPr>
        <w:t>地</w:t>
      </w:r>
      <w:r>
        <w:rPr>
          <w:rFonts w:hint="eastAsia" w:ascii="宋体" w:hAnsi="宋体" w:cs="宋体"/>
          <w:kern w:val="0"/>
          <w:sz w:val="24"/>
        </w:rPr>
        <w:t>址</w:t>
      </w:r>
      <w:r>
        <w:rPr>
          <w:rFonts w:hint="eastAsia" w:ascii="宋体" w:hAnsi="宋体" w:cs="宋体"/>
          <w:sz w:val="24"/>
        </w:rPr>
        <w:t>：</w:t>
      </w:r>
      <w:r>
        <w:rPr>
          <w:rFonts w:hint="eastAsia" w:ascii="宋体" w:hAnsi="宋体" w:cs="宋体"/>
          <w:sz w:val="24"/>
          <w:u w:val="single"/>
        </w:rPr>
        <w:t xml:space="preserve">            </w:t>
      </w:r>
    </w:p>
    <w:p w14:paraId="2490A8E7">
      <w:pPr>
        <w:spacing w:line="360" w:lineRule="auto"/>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78D103A">
      <w:pPr>
        <w:spacing w:line="360" w:lineRule="auto"/>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32690725">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w:t>
      </w:r>
      <w:r>
        <w:rPr>
          <w:rFonts w:hint="eastAsia" w:ascii="宋体" w:hAnsi="宋体" w:cs="宋体"/>
          <w:color w:val="000000"/>
          <w:kern w:val="10"/>
          <w:sz w:val="24"/>
          <w:u w:val="single"/>
        </w:rPr>
        <w:t>法定代表人）</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451B7B10">
      <w:pPr>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14:paraId="47861315">
      <w:pPr>
        <w:spacing w:line="360" w:lineRule="auto"/>
        <w:ind w:firstLine="480" w:firstLineChars="200"/>
        <w:rPr>
          <w:rFonts w:ascii="宋体" w:hAnsi="宋体" w:cs="宋体"/>
          <w:sz w:val="24"/>
        </w:rPr>
      </w:pPr>
    </w:p>
    <w:p w14:paraId="715D08B7">
      <w:pPr>
        <w:spacing w:line="360" w:lineRule="auto"/>
        <w:ind w:firstLine="480" w:firstLineChars="200"/>
        <w:rPr>
          <w:rFonts w:ascii="宋体" w:hAnsi="宋体" w:cs="宋体"/>
          <w:sz w:val="24"/>
        </w:rPr>
      </w:pPr>
      <w:r>
        <w:rPr>
          <w:rFonts w:hint="eastAsia" w:ascii="宋体" w:hAnsi="宋体" w:cs="宋体"/>
          <w:sz w:val="24"/>
        </w:rPr>
        <w:t>特此证明。</w:t>
      </w:r>
    </w:p>
    <w:p w14:paraId="52C0ED4D">
      <w:pPr>
        <w:spacing w:line="360" w:lineRule="auto"/>
        <w:ind w:firstLine="480" w:firstLineChars="200"/>
        <w:rPr>
          <w:rFonts w:ascii="宋体" w:hAnsi="宋体" w:cs="宋体"/>
          <w:sz w:val="24"/>
        </w:rPr>
      </w:pPr>
      <w:r>
        <w:rPr>
          <w:rFonts w:hint="eastAsia" w:ascii="宋体" w:hAnsi="宋体" w:cs="宋体"/>
          <w:sz w:val="24"/>
        </w:rPr>
        <w:t>附：法定代表人身份证复印件或扫描件</w:t>
      </w:r>
    </w:p>
    <w:p w14:paraId="3E7636F1">
      <w:pPr>
        <w:spacing w:line="360" w:lineRule="auto"/>
        <w:rPr>
          <w:rFonts w:ascii="宋体" w:hAnsi="宋体" w:cs="宋体"/>
          <w:sz w:val="24"/>
        </w:rPr>
      </w:pPr>
    </w:p>
    <w:p w14:paraId="43A809B5">
      <w:pPr>
        <w:spacing w:line="360" w:lineRule="auto"/>
        <w:rPr>
          <w:rFonts w:ascii="宋体" w:hAnsi="宋体" w:cs="宋体"/>
          <w:sz w:val="24"/>
        </w:rPr>
      </w:pPr>
    </w:p>
    <w:p w14:paraId="14717870">
      <w:pPr>
        <w:spacing w:line="360" w:lineRule="auto"/>
        <w:jc w:val="right"/>
        <w:rPr>
          <w:rFonts w:ascii="宋体" w:hAnsi="宋体" w:cs="宋体"/>
          <w:sz w:val="24"/>
        </w:rPr>
      </w:pPr>
    </w:p>
    <w:p w14:paraId="12FCE5AA">
      <w:pPr>
        <w:spacing w:line="360" w:lineRule="auto"/>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61D3E5A1">
      <w:pPr>
        <w:spacing w:line="360" w:lineRule="auto"/>
        <w:rPr>
          <w:rFonts w:ascii="宋体" w:hAnsi="宋体" w:cs="宋体"/>
          <w:sz w:val="24"/>
        </w:rPr>
      </w:pPr>
    </w:p>
    <w:p w14:paraId="15E0B683">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_____</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9855BA6">
      <w:pPr>
        <w:spacing w:line="360" w:lineRule="auto"/>
        <w:rPr>
          <w:rFonts w:ascii="宋体" w:hAnsi="宋体" w:cs="宋体"/>
          <w:sz w:val="24"/>
        </w:rPr>
      </w:pPr>
    </w:p>
    <w:p w14:paraId="4E66A29F">
      <w:pPr>
        <w:spacing w:line="360" w:lineRule="auto"/>
        <w:rPr>
          <w:rFonts w:ascii="宋体" w:hAnsi="宋体" w:cs="宋体"/>
          <w:sz w:val="24"/>
        </w:rPr>
      </w:pPr>
    </w:p>
    <w:p w14:paraId="22863002">
      <w:pPr>
        <w:spacing w:line="360" w:lineRule="auto"/>
        <w:rPr>
          <w:rFonts w:ascii="宋体" w:hAnsi="宋体" w:cs="宋体"/>
          <w:sz w:val="24"/>
        </w:rPr>
      </w:pPr>
    </w:p>
    <w:p w14:paraId="1873F26E">
      <w:pPr>
        <w:spacing w:line="360" w:lineRule="auto"/>
        <w:rPr>
          <w:rFonts w:ascii="宋体" w:hAnsi="宋体" w:cs="宋体"/>
          <w:sz w:val="24"/>
        </w:rPr>
      </w:pPr>
    </w:p>
    <w:p w14:paraId="3FEDFAD0">
      <w:pPr>
        <w:spacing w:line="360" w:lineRule="auto"/>
        <w:rPr>
          <w:rFonts w:ascii="宋体" w:hAnsi="宋体" w:cs="宋体"/>
          <w:sz w:val="24"/>
        </w:rPr>
      </w:pPr>
    </w:p>
    <w:p w14:paraId="7F774B56">
      <w:pPr>
        <w:spacing w:line="360" w:lineRule="auto"/>
        <w:rPr>
          <w:rFonts w:ascii="宋体" w:hAnsi="宋体" w:cs="宋体"/>
          <w:sz w:val="24"/>
        </w:rPr>
      </w:pPr>
    </w:p>
    <w:p w14:paraId="14C648EF">
      <w:pPr>
        <w:spacing w:line="360" w:lineRule="auto"/>
        <w:rPr>
          <w:rFonts w:ascii="宋体" w:hAnsi="宋体" w:cs="宋体"/>
          <w:sz w:val="24"/>
        </w:rPr>
      </w:pPr>
    </w:p>
    <w:p w14:paraId="47E38364">
      <w:pPr>
        <w:spacing w:line="360" w:lineRule="auto"/>
        <w:rPr>
          <w:rFonts w:ascii="宋体" w:hAnsi="宋体" w:cs="宋体"/>
          <w:sz w:val="24"/>
        </w:rPr>
      </w:pPr>
    </w:p>
    <w:p w14:paraId="28A3BDB0">
      <w:pPr>
        <w:spacing w:line="360" w:lineRule="auto"/>
        <w:rPr>
          <w:rFonts w:ascii="宋体" w:hAnsi="宋体" w:cs="宋体"/>
          <w:sz w:val="24"/>
        </w:rPr>
      </w:pPr>
    </w:p>
    <w:p w14:paraId="23A705FA">
      <w:pPr>
        <w:spacing w:line="360" w:lineRule="auto"/>
        <w:ind w:firstLine="3614" w:firstLineChars="1500"/>
        <w:rPr>
          <w:rFonts w:ascii="宋体" w:hAnsi="宋体" w:cs="宋体"/>
          <w:szCs w:val="21"/>
        </w:rPr>
      </w:pPr>
      <w:r>
        <w:rPr>
          <w:rFonts w:hint="eastAsia" w:ascii="宋体" w:hAnsi="宋体" w:cs="宋体"/>
          <w:b/>
          <w:bCs/>
          <w:kern w:val="44"/>
          <w:sz w:val="24"/>
        </w:rPr>
        <w:t>（二）授权委托书</w:t>
      </w:r>
    </w:p>
    <w:p w14:paraId="0778C1A7">
      <w:pPr>
        <w:spacing w:line="360" w:lineRule="auto"/>
        <w:rPr>
          <w:rFonts w:ascii="宋体" w:hAnsi="宋体" w:cs="宋体"/>
          <w:sz w:val="24"/>
        </w:rPr>
      </w:pPr>
    </w:p>
    <w:p w14:paraId="4AC63DBF">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（投标供应商名称）的法</w:t>
      </w:r>
      <w:r>
        <w:rPr>
          <w:rFonts w:hint="eastAsia" w:ascii="宋体" w:hAnsi="宋体" w:cs="宋体"/>
          <w:sz w:val="24"/>
          <w:highlight w:val="none"/>
        </w:rPr>
        <w:t>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（项目名称）  </w:t>
      </w:r>
      <w:r>
        <w:rPr>
          <w:rFonts w:hint="eastAsia" w:ascii="宋体" w:hAnsi="宋体" w:cs="宋体"/>
          <w:sz w:val="24"/>
          <w:highlight w:val="none"/>
          <w:u w:val="single"/>
          <w:lang w:eastAsia="zh-CN"/>
        </w:rPr>
        <w:t>（标段）</w:t>
      </w:r>
      <w:r>
        <w:rPr>
          <w:rFonts w:hint="eastAsia" w:ascii="宋体" w:hAnsi="宋体" w:cs="宋体"/>
          <w:sz w:val="24"/>
          <w:highlight w:val="none"/>
          <w:u w:val="single"/>
        </w:rPr>
        <w:t>响应</w:t>
      </w:r>
      <w:r>
        <w:rPr>
          <w:rFonts w:hint="eastAsia" w:ascii="宋体" w:hAnsi="宋体" w:cs="宋体"/>
          <w:sz w:val="24"/>
          <w:highlight w:val="none"/>
        </w:rPr>
        <w:t>文件、签订合同和处理有关事宜，其法律后果由我方承担。</w:t>
      </w:r>
    </w:p>
    <w:p w14:paraId="0BE75502">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p>
    <w:p w14:paraId="353F6C5B">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14:paraId="2F838C2D">
      <w:pPr>
        <w:autoSpaceDE w:val="0"/>
        <w:autoSpaceDN w:val="0"/>
        <w:spacing w:line="360" w:lineRule="auto"/>
        <w:ind w:firstLine="480" w:firstLineChars="200"/>
        <w:rPr>
          <w:rFonts w:ascii="宋体" w:hAnsi="宋体" w:cs="宋体"/>
          <w:sz w:val="24"/>
          <w:highlight w:val="none"/>
        </w:rPr>
      </w:pPr>
    </w:p>
    <w:p w14:paraId="74E0A2F5">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（签章）</w:t>
      </w:r>
    </w:p>
    <w:p w14:paraId="54AE9DF7">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（签章）</w:t>
      </w:r>
    </w:p>
    <w:p w14:paraId="4F720AB2">
      <w:pPr>
        <w:autoSpaceDE w:val="0"/>
        <w:autoSpaceDN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430B0055">
      <w:pPr>
        <w:autoSpaceDE w:val="0"/>
        <w:autoSpaceDN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委托人身份证号码：</w:t>
      </w:r>
      <w:r>
        <w:rPr>
          <w:rFonts w:hint="eastAsia" w:ascii="宋体" w:hAnsi="宋体" w:cs="宋体"/>
          <w:sz w:val="24"/>
          <w:highlight w:val="none"/>
          <w:u w:val="single"/>
        </w:rPr>
        <w:t xml:space="preserve">                              </w:t>
      </w:r>
    </w:p>
    <w:p w14:paraId="176BE9C2">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AD75DBE">
      <w:pPr>
        <w:autoSpaceDE w:val="0"/>
        <w:autoSpaceDN w:val="0"/>
        <w:spacing w:line="360" w:lineRule="auto"/>
        <w:ind w:firstLine="480" w:firstLineChars="200"/>
        <w:rPr>
          <w:rFonts w:ascii="宋体" w:hAnsi="宋体" w:cs="宋体"/>
          <w:sz w:val="24"/>
          <w:highlight w:val="none"/>
        </w:rPr>
      </w:pPr>
    </w:p>
    <w:p w14:paraId="10F074A8">
      <w:pPr>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附：委托代理人有效身份证复印件（正反两面复印）</w:t>
      </w:r>
    </w:p>
    <w:p w14:paraId="460E1164">
      <w:pPr>
        <w:autoSpaceDE w:val="0"/>
        <w:autoSpaceDN w:val="0"/>
        <w:spacing w:line="360" w:lineRule="auto"/>
        <w:rPr>
          <w:rFonts w:ascii="宋体" w:hAnsi="宋体" w:cs="宋体"/>
          <w:b/>
          <w:bCs/>
          <w:color w:val="000000"/>
          <w:sz w:val="44"/>
          <w:szCs w:val="44"/>
          <w:highlight w:val="none"/>
          <w:lang w:val="zh-CN"/>
        </w:rPr>
      </w:pPr>
      <w:r>
        <w:rPr>
          <w:rFonts w:hint="eastAsia" w:ascii="宋体" w:hAnsi="宋体" w:cs="宋体"/>
          <w:sz w:val="24"/>
          <w:highlight w:val="none"/>
        </w:rPr>
        <w:t xml:space="preserve">                                                </w:t>
      </w:r>
    </w:p>
    <w:p w14:paraId="34BEBC6B">
      <w:pPr>
        <w:autoSpaceDE w:val="0"/>
        <w:autoSpaceDN w:val="0"/>
        <w:spacing w:line="360" w:lineRule="auto"/>
        <w:rPr>
          <w:rFonts w:ascii="宋体" w:hAnsi="宋体" w:cs="宋体"/>
          <w:b/>
          <w:bCs/>
          <w:color w:val="000000"/>
          <w:sz w:val="44"/>
          <w:szCs w:val="44"/>
          <w:highlight w:val="none"/>
          <w:lang w:val="zh-CN"/>
        </w:rPr>
      </w:pPr>
    </w:p>
    <w:p w14:paraId="7D870134">
      <w:pPr>
        <w:shd w:val="clear" w:color="auto" w:fill="FFFFFF"/>
        <w:tabs>
          <w:tab w:val="right" w:pos="6077"/>
        </w:tabs>
        <w:autoSpaceDE w:val="0"/>
        <w:autoSpaceDN w:val="0"/>
        <w:spacing w:line="360" w:lineRule="auto"/>
        <w:rPr>
          <w:rFonts w:ascii="宋体" w:hAnsi="宋体" w:cs="宋体"/>
          <w:color w:val="000000"/>
          <w:sz w:val="28"/>
          <w:szCs w:val="28"/>
          <w:highlight w:val="none"/>
        </w:rPr>
      </w:pPr>
    </w:p>
    <w:p w14:paraId="59D3B5E0">
      <w:pPr>
        <w:shd w:val="clear" w:color="auto" w:fill="FFFFFF"/>
        <w:tabs>
          <w:tab w:val="right" w:pos="6077"/>
        </w:tabs>
        <w:autoSpaceDE w:val="0"/>
        <w:autoSpaceDN w:val="0"/>
        <w:spacing w:line="360" w:lineRule="auto"/>
        <w:rPr>
          <w:rFonts w:ascii="宋体" w:hAnsi="宋体" w:cs="宋体"/>
          <w:color w:val="000000"/>
          <w:sz w:val="28"/>
          <w:szCs w:val="28"/>
          <w:highlight w:val="none"/>
        </w:rPr>
      </w:pPr>
    </w:p>
    <w:p w14:paraId="7D79E347">
      <w:pPr>
        <w:spacing w:line="360" w:lineRule="auto"/>
        <w:rPr>
          <w:rFonts w:ascii="宋体" w:hAnsi="宋体" w:cs="宋体"/>
          <w:color w:val="000000"/>
          <w:sz w:val="28"/>
          <w:szCs w:val="28"/>
          <w:highlight w:val="none"/>
        </w:rPr>
      </w:pPr>
      <w:bookmarkStart w:id="143" w:name="_Toc11013"/>
      <w:bookmarkStart w:id="144" w:name="_Toc14627"/>
      <w:bookmarkStart w:id="145" w:name="_Toc23983"/>
      <w:bookmarkStart w:id="146" w:name="_Toc27965"/>
    </w:p>
    <w:p w14:paraId="10C16364">
      <w:pPr>
        <w:spacing w:line="360" w:lineRule="auto"/>
        <w:rPr>
          <w:rFonts w:ascii="宋体" w:hAnsi="宋体" w:cs="宋体"/>
          <w:color w:val="000000"/>
          <w:kern w:val="10"/>
          <w:sz w:val="24"/>
          <w:highlight w:val="none"/>
        </w:rPr>
      </w:pPr>
    </w:p>
    <w:p w14:paraId="5570090B">
      <w:pPr>
        <w:spacing w:line="360" w:lineRule="auto"/>
        <w:rPr>
          <w:rFonts w:ascii="宋体" w:hAnsi="宋体" w:cs="宋体"/>
          <w:color w:val="000000"/>
          <w:kern w:val="10"/>
          <w:sz w:val="24"/>
          <w:highlight w:val="none"/>
        </w:rPr>
      </w:pPr>
    </w:p>
    <w:p w14:paraId="073254C7">
      <w:pPr>
        <w:spacing w:line="360" w:lineRule="auto"/>
        <w:rPr>
          <w:rFonts w:ascii="宋体" w:hAnsi="宋体" w:cs="宋体"/>
          <w:color w:val="000000"/>
          <w:kern w:val="10"/>
          <w:sz w:val="24"/>
          <w:highlight w:val="none"/>
        </w:rPr>
      </w:pPr>
    </w:p>
    <w:p w14:paraId="021255BF">
      <w:pPr>
        <w:spacing w:line="360" w:lineRule="auto"/>
        <w:rPr>
          <w:rFonts w:ascii="宋体" w:hAnsi="宋体" w:cs="宋体"/>
          <w:color w:val="000000"/>
          <w:kern w:val="10"/>
          <w:sz w:val="24"/>
          <w:highlight w:val="none"/>
        </w:rPr>
      </w:pPr>
    </w:p>
    <w:bookmarkEnd w:id="143"/>
    <w:bookmarkEnd w:id="144"/>
    <w:bookmarkEnd w:id="145"/>
    <w:bookmarkEnd w:id="146"/>
    <w:p w14:paraId="25ADD60A">
      <w:pPr>
        <w:shd w:val="clear" w:color="auto" w:fill="FFFFFF"/>
        <w:tabs>
          <w:tab w:val="right" w:pos="6077"/>
        </w:tabs>
        <w:autoSpaceDE w:val="0"/>
        <w:autoSpaceDN w:val="0"/>
        <w:spacing w:line="560" w:lineRule="exact"/>
        <w:outlineLvl w:val="1"/>
        <w:rPr>
          <w:rFonts w:ascii="宋体" w:hAnsi="宋体" w:cs="宋体"/>
          <w:kern w:val="0"/>
          <w:sz w:val="24"/>
          <w:highlight w:val="none"/>
        </w:rPr>
      </w:pPr>
    </w:p>
    <w:p w14:paraId="3D7302F5">
      <w:pPr>
        <w:shd w:val="clear" w:color="auto" w:fill="FFFFFF"/>
        <w:tabs>
          <w:tab w:val="right" w:pos="6077"/>
        </w:tabs>
        <w:autoSpaceDE w:val="0"/>
        <w:autoSpaceDN w:val="0"/>
        <w:spacing w:line="560" w:lineRule="exact"/>
        <w:outlineLvl w:val="1"/>
        <w:rPr>
          <w:rFonts w:ascii="宋体" w:hAnsi="宋体" w:cs="宋体"/>
          <w:kern w:val="0"/>
          <w:sz w:val="24"/>
          <w:highlight w:val="none"/>
        </w:rPr>
      </w:pPr>
    </w:p>
    <w:p w14:paraId="194F1048">
      <w:pPr>
        <w:spacing w:line="360" w:lineRule="auto"/>
        <w:jc w:val="center"/>
        <w:outlineLvl w:val="1"/>
        <w:rPr>
          <w:rFonts w:ascii="宋体" w:hAnsi="宋体" w:cs="宋体"/>
          <w:b/>
          <w:bCs/>
          <w:color w:val="000000"/>
          <w:sz w:val="32"/>
          <w:szCs w:val="32"/>
          <w:highlight w:val="none"/>
        </w:rPr>
      </w:pPr>
      <w:bookmarkStart w:id="147" w:name="_Toc141079819"/>
      <w:bookmarkStart w:id="148" w:name="_Toc52200288"/>
      <w:bookmarkStart w:id="149" w:name="_Toc516499667"/>
      <w:bookmarkStart w:id="150" w:name="_Toc479176297"/>
      <w:bookmarkStart w:id="151" w:name="_Toc8739160"/>
      <w:r>
        <w:rPr>
          <w:rFonts w:hint="eastAsia" w:ascii="宋体" w:hAnsi="宋体" w:cs="宋体"/>
          <w:b/>
          <w:bCs/>
          <w:color w:val="000000"/>
          <w:sz w:val="32"/>
          <w:szCs w:val="32"/>
          <w:highlight w:val="none"/>
        </w:rPr>
        <w:t>三、报价一览表</w:t>
      </w:r>
      <w:bookmarkEnd w:id="147"/>
      <w:bookmarkEnd w:id="148"/>
      <w:bookmarkEnd w:id="149"/>
      <w:r>
        <w:rPr>
          <w:rFonts w:hint="eastAsia" w:ascii="宋体" w:hAnsi="宋体" w:cs="宋体"/>
          <w:b/>
          <w:bCs/>
          <w:color w:val="000000"/>
          <w:sz w:val="32"/>
          <w:szCs w:val="32"/>
          <w:highlight w:val="none"/>
        </w:rPr>
        <w:t xml:space="preserve"> </w:t>
      </w:r>
    </w:p>
    <w:p w14:paraId="2AB1066D">
      <w:pPr>
        <w:spacing w:line="360" w:lineRule="auto"/>
        <w:rPr>
          <w:rFonts w:ascii="宋体" w:hAnsi="宋体" w:cs="宋体"/>
          <w:b/>
          <w:color w:val="000000"/>
          <w:kern w:val="10"/>
          <w:sz w:val="24"/>
          <w:highlight w:val="none"/>
        </w:rPr>
      </w:pPr>
    </w:p>
    <w:tbl>
      <w:tblPr>
        <w:tblStyle w:val="15"/>
        <w:tblpPr w:leftFromText="180" w:rightFromText="180" w:vertAnchor="text" w:horzAnchor="margin" w:tblpXSpec="center" w:tblpY="302"/>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052"/>
        <w:gridCol w:w="963"/>
        <w:gridCol w:w="1121"/>
        <w:gridCol w:w="1124"/>
        <w:gridCol w:w="699"/>
        <w:gridCol w:w="699"/>
        <w:gridCol w:w="982"/>
        <w:gridCol w:w="870"/>
        <w:gridCol w:w="875"/>
        <w:gridCol w:w="4"/>
      </w:tblGrid>
      <w:tr w14:paraId="142F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84" w:type="pct"/>
            <w:tcBorders>
              <w:tl2br w:val="nil"/>
              <w:tr2bl w:val="nil"/>
            </w:tcBorders>
            <w:vAlign w:val="center"/>
          </w:tcPr>
          <w:p w14:paraId="3E335560">
            <w:pPr>
              <w:spacing w:line="240" w:lineRule="exact"/>
              <w:jc w:val="center"/>
              <w:rPr>
                <w:rFonts w:ascii="宋体" w:hAnsi="宋体"/>
                <w:color w:val="000000"/>
                <w:sz w:val="24"/>
                <w:highlight w:val="none"/>
              </w:rPr>
            </w:pPr>
            <w:r>
              <w:rPr>
                <w:rFonts w:hint="eastAsia" w:ascii="宋体" w:hAnsi="宋体"/>
                <w:color w:val="000000"/>
                <w:sz w:val="24"/>
                <w:highlight w:val="none"/>
              </w:rPr>
              <w:t>序</w:t>
            </w:r>
          </w:p>
          <w:p w14:paraId="2CE66B35">
            <w:pPr>
              <w:spacing w:line="240" w:lineRule="exact"/>
              <w:jc w:val="center"/>
              <w:rPr>
                <w:rFonts w:ascii="宋体" w:hAnsi="宋体"/>
                <w:color w:val="000000"/>
                <w:sz w:val="24"/>
                <w:highlight w:val="none"/>
              </w:rPr>
            </w:pPr>
            <w:r>
              <w:rPr>
                <w:rFonts w:hint="eastAsia" w:ascii="宋体" w:hAnsi="宋体"/>
                <w:color w:val="000000"/>
                <w:sz w:val="24"/>
                <w:highlight w:val="none"/>
              </w:rPr>
              <w:t>号</w:t>
            </w:r>
          </w:p>
        </w:tc>
        <w:tc>
          <w:tcPr>
            <w:tcW w:w="591" w:type="pct"/>
            <w:tcBorders>
              <w:tl2br w:val="nil"/>
              <w:tr2bl w:val="nil"/>
            </w:tcBorders>
            <w:vAlign w:val="center"/>
          </w:tcPr>
          <w:p w14:paraId="0D6E1F2B">
            <w:pPr>
              <w:spacing w:line="24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项目名称</w:t>
            </w:r>
          </w:p>
        </w:tc>
        <w:tc>
          <w:tcPr>
            <w:tcW w:w="541" w:type="pct"/>
            <w:tcBorders>
              <w:tl2br w:val="nil"/>
              <w:tr2bl w:val="nil"/>
            </w:tcBorders>
            <w:vAlign w:val="center"/>
          </w:tcPr>
          <w:p w14:paraId="61FDC508">
            <w:pPr>
              <w:spacing w:line="240" w:lineRule="exact"/>
              <w:jc w:val="center"/>
              <w:rPr>
                <w:rFonts w:ascii="宋体" w:hAnsi="宋体"/>
                <w:color w:val="000000"/>
                <w:sz w:val="24"/>
                <w:highlight w:val="none"/>
              </w:rPr>
            </w:pPr>
            <w:r>
              <w:rPr>
                <w:rFonts w:hint="eastAsia" w:ascii="宋体" w:hAnsi="宋体"/>
                <w:color w:val="000000"/>
                <w:sz w:val="24"/>
                <w:highlight w:val="none"/>
              </w:rPr>
              <w:t>品牌规格</w:t>
            </w:r>
          </w:p>
          <w:p w14:paraId="4FD529FD">
            <w:pPr>
              <w:snapToGrid w:val="0"/>
              <w:spacing w:line="240" w:lineRule="exact"/>
              <w:jc w:val="center"/>
              <w:rPr>
                <w:rFonts w:ascii="宋体" w:hAnsi="宋体"/>
                <w:color w:val="000000"/>
                <w:sz w:val="24"/>
                <w:highlight w:val="none"/>
              </w:rPr>
            </w:pPr>
            <w:r>
              <w:rPr>
                <w:rFonts w:hint="eastAsia" w:ascii="宋体" w:hAnsi="宋体"/>
                <w:color w:val="000000"/>
                <w:sz w:val="24"/>
                <w:highlight w:val="none"/>
              </w:rPr>
              <w:t>型号</w:t>
            </w:r>
          </w:p>
        </w:tc>
        <w:tc>
          <w:tcPr>
            <w:tcW w:w="630" w:type="pct"/>
            <w:tcBorders>
              <w:tl2br w:val="nil"/>
              <w:tr2bl w:val="nil"/>
            </w:tcBorders>
            <w:vAlign w:val="center"/>
          </w:tcPr>
          <w:p w14:paraId="5D010A17">
            <w:pPr>
              <w:jc w:val="center"/>
              <w:rPr>
                <w:rFonts w:ascii="宋体" w:hAnsi="宋体" w:cs="黑体"/>
                <w:sz w:val="24"/>
                <w:highlight w:val="none"/>
              </w:rPr>
            </w:pPr>
            <w:r>
              <w:rPr>
                <w:rFonts w:hint="eastAsia" w:ascii="宋体" w:hAnsi="宋体" w:cs="黑体"/>
                <w:sz w:val="24"/>
                <w:highlight w:val="none"/>
              </w:rPr>
              <w:t>产地</w:t>
            </w:r>
          </w:p>
        </w:tc>
        <w:tc>
          <w:tcPr>
            <w:tcW w:w="632" w:type="pct"/>
            <w:tcBorders>
              <w:tl2br w:val="nil"/>
              <w:tr2bl w:val="nil"/>
            </w:tcBorders>
            <w:vAlign w:val="center"/>
          </w:tcPr>
          <w:p w14:paraId="61596B3E">
            <w:pPr>
              <w:jc w:val="center"/>
              <w:rPr>
                <w:rFonts w:ascii="宋体" w:hAnsi="宋体" w:cs="黑体"/>
                <w:sz w:val="24"/>
                <w:highlight w:val="none"/>
              </w:rPr>
            </w:pPr>
            <w:r>
              <w:rPr>
                <w:rFonts w:hint="eastAsia" w:ascii="宋体" w:hAnsi="宋体" w:cs="黑体"/>
                <w:sz w:val="24"/>
                <w:highlight w:val="none"/>
              </w:rPr>
              <w:t>制造商</w:t>
            </w:r>
          </w:p>
          <w:p w14:paraId="4BF828FE">
            <w:pPr>
              <w:snapToGrid w:val="0"/>
              <w:spacing w:line="240" w:lineRule="exact"/>
              <w:jc w:val="center"/>
              <w:rPr>
                <w:rFonts w:ascii="宋体" w:hAnsi="宋体"/>
                <w:b/>
                <w:color w:val="000000"/>
                <w:sz w:val="24"/>
                <w:highlight w:val="none"/>
              </w:rPr>
            </w:pPr>
            <w:r>
              <w:rPr>
                <w:rFonts w:hint="eastAsia" w:ascii="宋体" w:hAnsi="宋体" w:cs="黑体"/>
                <w:sz w:val="24"/>
                <w:szCs w:val="18"/>
                <w:highlight w:val="none"/>
              </w:rPr>
              <w:t>名称</w:t>
            </w:r>
          </w:p>
        </w:tc>
        <w:tc>
          <w:tcPr>
            <w:tcW w:w="393" w:type="pct"/>
            <w:tcBorders>
              <w:tl2br w:val="nil"/>
              <w:tr2bl w:val="nil"/>
            </w:tcBorders>
            <w:vAlign w:val="center"/>
          </w:tcPr>
          <w:p w14:paraId="30A7EC84">
            <w:pPr>
              <w:spacing w:line="240" w:lineRule="exact"/>
              <w:jc w:val="both"/>
              <w:rPr>
                <w:rFonts w:ascii="宋体" w:hAnsi="宋体"/>
                <w:color w:val="000000"/>
                <w:sz w:val="24"/>
                <w:highlight w:val="none"/>
              </w:rPr>
            </w:pPr>
            <w:r>
              <w:rPr>
                <w:rFonts w:hint="eastAsia" w:ascii="宋体" w:hAnsi="宋体"/>
                <w:color w:val="000000"/>
                <w:sz w:val="24"/>
                <w:highlight w:val="none"/>
              </w:rPr>
              <w:t>单位</w:t>
            </w:r>
          </w:p>
        </w:tc>
        <w:tc>
          <w:tcPr>
            <w:tcW w:w="393" w:type="pct"/>
            <w:tcBorders>
              <w:tl2br w:val="nil"/>
              <w:tr2bl w:val="nil"/>
            </w:tcBorders>
            <w:vAlign w:val="center"/>
          </w:tcPr>
          <w:p w14:paraId="05961FEC">
            <w:pPr>
              <w:spacing w:line="240" w:lineRule="exact"/>
              <w:jc w:val="center"/>
              <w:rPr>
                <w:rFonts w:ascii="宋体" w:hAnsi="宋体"/>
                <w:color w:val="000000"/>
                <w:sz w:val="24"/>
                <w:highlight w:val="none"/>
              </w:rPr>
            </w:pPr>
            <w:r>
              <w:rPr>
                <w:rFonts w:hint="eastAsia" w:ascii="宋体" w:hAnsi="宋体"/>
                <w:color w:val="000000"/>
                <w:sz w:val="24"/>
                <w:highlight w:val="none"/>
              </w:rPr>
              <w:t>数量</w:t>
            </w:r>
          </w:p>
        </w:tc>
        <w:tc>
          <w:tcPr>
            <w:tcW w:w="552" w:type="pct"/>
            <w:tcBorders>
              <w:tl2br w:val="nil"/>
              <w:tr2bl w:val="nil"/>
            </w:tcBorders>
            <w:vAlign w:val="center"/>
          </w:tcPr>
          <w:p w14:paraId="63919C51">
            <w:pPr>
              <w:spacing w:line="240" w:lineRule="exact"/>
              <w:jc w:val="center"/>
              <w:rPr>
                <w:rFonts w:ascii="宋体" w:hAnsi="宋体"/>
                <w:color w:val="000000"/>
                <w:sz w:val="24"/>
                <w:highlight w:val="none"/>
              </w:rPr>
            </w:pPr>
            <w:r>
              <w:rPr>
                <w:rFonts w:hint="eastAsia" w:ascii="宋体" w:hAnsi="宋体"/>
                <w:color w:val="000000"/>
                <w:sz w:val="24"/>
                <w:highlight w:val="none"/>
              </w:rPr>
              <w:t>单价</w:t>
            </w:r>
          </w:p>
        </w:tc>
        <w:tc>
          <w:tcPr>
            <w:tcW w:w="489" w:type="pct"/>
            <w:tcBorders>
              <w:tl2br w:val="nil"/>
              <w:tr2bl w:val="nil"/>
            </w:tcBorders>
            <w:vAlign w:val="center"/>
          </w:tcPr>
          <w:p w14:paraId="04AFECB0">
            <w:pPr>
              <w:spacing w:line="24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合价</w:t>
            </w:r>
          </w:p>
        </w:tc>
        <w:tc>
          <w:tcPr>
            <w:tcW w:w="489" w:type="pct"/>
            <w:gridSpan w:val="2"/>
            <w:tcBorders>
              <w:tl2br w:val="nil"/>
              <w:tr2bl w:val="nil"/>
            </w:tcBorders>
            <w:vAlign w:val="center"/>
          </w:tcPr>
          <w:p w14:paraId="0FA9ED55">
            <w:pPr>
              <w:spacing w:line="24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备注</w:t>
            </w:r>
          </w:p>
        </w:tc>
      </w:tr>
      <w:tr w14:paraId="6935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84" w:type="pct"/>
            <w:tcBorders>
              <w:tl2br w:val="nil"/>
              <w:tr2bl w:val="nil"/>
            </w:tcBorders>
          </w:tcPr>
          <w:p w14:paraId="3652F2EF">
            <w:pPr>
              <w:spacing w:line="400" w:lineRule="exact"/>
              <w:rPr>
                <w:rFonts w:ascii="宋体" w:hAnsi="宋体"/>
                <w:color w:val="000000"/>
                <w:sz w:val="24"/>
                <w:highlight w:val="none"/>
              </w:rPr>
            </w:pPr>
            <w:r>
              <w:rPr>
                <w:rFonts w:hint="eastAsia" w:ascii="宋体" w:hAnsi="宋体"/>
                <w:color w:val="000000"/>
                <w:sz w:val="24"/>
                <w:highlight w:val="none"/>
              </w:rPr>
              <w:t>1</w:t>
            </w:r>
          </w:p>
        </w:tc>
        <w:tc>
          <w:tcPr>
            <w:tcW w:w="591" w:type="pct"/>
            <w:tcBorders>
              <w:tl2br w:val="nil"/>
              <w:tr2bl w:val="nil"/>
            </w:tcBorders>
          </w:tcPr>
          <w:p w14:paraId="18FA22A0">
            <w:pPr>
              <w:spacing w:line="400" w:lineRule="exact"/>
              <w:rPr>
                <w:rFonts w:ascii="宋体" w:hAnsi="宋体"/>
                <w:color w:val="000000"/>
                <w:sz w:val="24"/>
                <w:highlight w:val="none"/>
              </w:rPr>
            </w:pPr>
          </w:p>
        </w:tc>
        <w:tc>
          <w:tcPr>
            <w:tcW w:w="541" w:type="pct"/>
            <w:tcBorders>
              <w:tl2br w:val="nil"/>
              <w:tr2bl w:val="nil"/>
            </w:tcBorders>
          </w:tcPr>
          <w:p w14:paraId="452281AB">
            <w:pPr>
              <w:spacing w:line="400" w:lineRule="exact"/>
              <w:rPr>
                <w:rFonts w:ascii="宋体" w:hAnsi="宋体"/>
                <w:color w:val="000000"/>
                <w:sz w:val="24"/>
                <w:highlight w:val="none"/>
              </w:rPr>
            </w:pPr>
          </w:p>
        </w:tc>
        <w:tc>
          <w:tcPr>
            <w:tcW w:w="630" w:type="pct"/>
            <w:tcBorders>
              <w:tl2br w:val="nil"/>
              <w:tr2bl w:val="nil"/>
            </w:tcBorders>
          </w:tcPr>
          <w:p w14:paraId="2E606C02">
            <w:pPr>
              <w:spacing w:line="400" w:lineRule="exact"/>
              <w:rPr>
                <w:rFonts w:ascii="宋体" w:hAnsi="宋体"/>
                <w:color w:val="000000"/>
                <w:sz w:val="24"/>
                <w:highlight w:val="none"/>
              </w:rPr>
            </w:pPr>
          </w:p>
        </w:tc>
        <w:tc>
          <w:tcPr>
            <w:tcW w:w="632" w:type="pct"/>
            <w:tcBorders>
              <w:tl2br w:val="nil"/>
              <w:tr2bl w:val="nil"/>
            </w:tcBorders>
          </w:tcPr>
          <w:p w14:paraId="74DAF4CE">
            <w:pPr>
              <w:spacing w:line="400" w:lineRule="exact"/>
              <w:rPr>
                <w:rFonts w:ascii="宋体" w:hAnsi="宋体"/>
                <w:color w:val="000000"/>
                <w:sz w:val="24"/>
                <w:highlight w:val="none"/>
              </w:rPr>
            </w:pPr>
          </w:p>
        </w:tc>
        <w:tc>
          <w:tcPr>
            <w:tcW w:w="393" w:type="pct"/>
            <w:tcBorders>
              <w:tl2br w:val="nil"/>
              <w:tr2bl w:val="nil"/>
            </w:tcBorders>
          </w:tcPr>
          <w:p w14:paraId="0CD16AC1">
            <w:pPr>
              <w:spacing w:line="400" w:lineRule="exact"/>
              <w:rPr>
                <w:rFonts w:ascii="宋体" w:hAnsi="宋体"/>
                <w:color w:val="000000"/>
                <w:sz w:val="24"/>
                <w:highlight w:val="none"/>
              </w:rPr>
            </w:pPr>
          </w:p>
        </w:tc>
        <w:tc>
          <w:tcPr>
            <w:tcW w:w="393" w:type="pct"/>
            <w:tcBorders>
              <w:tl2br w:val="nil"/>
              <w:tr2bl w:val="nil"/>
            </w:tcBorders>
          </w:tcPr>
          <w:p w14:paraId="3FCACBC5">
            <w:pPr>
              <w:spacing w:line="400" w:lineRule="exact"/>
              <w:rPr>
                <w:rFonts w:ascii="宋体" w:hAnsi="宋体"/>
                <w:color w:val="000000"/>
                <w:sz w:val="24"/>
                <w:highlight w:val="none"/>
              </w:rPr>
            </w:pPr>
          </w:p>
        </w:tc>
        <w:tc>
          <w:tcPr>
            <w:tcW w:w="552" w:type="pct"/>
            <w:tcBorders>
              <w:tl2br w:val="nil"/>
              <w:tr2bl w:val="nil"/>
            </w:tcBorders>
          </w:tcPr>
          <w:p w14:paraId="4BCE68C0">
            <w:pPr>
              <w:spacing w:line="400" w:lineRule="exact"/>
              <w:rPr>
                <w:rFonts w:ascii="宋体" w:hAnsi="宋体"/>
                <w:color w:val="000000"/>
                <w:sz w:val="24"/>
                <w:highlight w:val="none"/>
              </w:rPr>
            </w:pPr>
          </w:p>
        </w:tc>
        <w:tc>
          <w:tcPr>
            <w:tcW w:w="489" w:type="pct"/>
            <w:tcBorders>
              <w:tl2br w:val="nil"/>
              <w:tr2bl w:val="nil"/>
            </w:tcBorders>
          </w:tcPr>
          <w:p w14:paraId="7166A310">
            <w:pPr>
              <w:spacing w:line="400" w:lineRule="exact"/>
              <w:rPr>
                <w:rFonts w:ascii="宋体" w:hAnsi="宋体"/>
                <w:color w:val="000000"/>
                <w:sz w:val="24"/>
                <w:highlight w:val="none"/>
              </w:rPr>
            </w:pPr>
          </w:p>
        </w:tc>
        <w:tc>
          <w:tcPr>
            <w:tcW w:w="489" w:type="pct"/>
            <w:gridSpan w:val="2"/>
            <w:tcBorders>
              <w:tl2br w:val="nil"/>
              <w:tr2bl w:val="nil"/>
            </w:tcBorders>
          </w:tcPr>
          <w:p w14:paraId="28193418">
            <w:pPr>
              <w:spacing w:line="400" w:lineRule="exact"/>
              <w:rPr>
                <w:rFonts w:ascii="宋体" w:hAnsi="宋体"/>
                <w:color w:val="000000"/>
                <w:sz w:val="24"/>
                <w:highlight w:val="none"/>
              </w:rPr>
            </w:pPr>
          </w:p>
        </w:tc>
      </w:tr>
      <w:tr w14:paraId="284F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84" w:type="pct"/>
            <w:tcBorders>
              <w:tl2br w:val="nil"/>
              <w:tr2bl w:val="nil"/>
            </w:tcBorders>
          </w:tcPr>
          <w:p w14:paraId="205E65EB">
            <w:pPr>
              <w:spacing w:line="400" w:lineRule="exact"/>
              <w:rPr>
                <w:rFonts w:ascii="宋体" w:hAnsi="宋体"/>
                <w:color w:val="000000"/>
                <w:sz w:val="24"/>
                <w:highlight w:val="none"/>
              </w:rPr>
            </w:pPr>
            <w:r>
              <w:rPr>
                <w:rFonts w:hint="eastAsia" w:ascii="宋体" w:hAnsi="宋体"/>
                <w:color w:val="000000"/>
                <w:sz w:val="24"/>
                <w:highlight w:val="none"/>
              </w:rPr>
              <w:t>2</w:t>
            </w:r>
          </w:p>
        </w:tc>
        <w:tc>
          <w:tcPr>
            <w:tcW w:w="591" w:type="pct"/>
            <w:tcBorders>
              <w:tl2br w:val="nil"/>
              <w:tr2bl w:val="nil"/>
            </w:tcBorders>
          </w:tcPr>
          <w:p w14:paraId="657ACD07">
            <w:pPr>
              <w:spacing w:line="400" w:lineRule="exact"/>
              <w:rPr>
                <w:rFonts w:ascii="宋体" w:hAnsi="宋体"/>
                <w:color w:val="000000"/>
                <w:sz w:val="24"/>
                <w:highlight w:val="none"/>
              </w:rPr>
            </w:pPr>
          </w:p>
        </w:tc>
        <w:tc>
          <w:tcPr>
            <w:tcW w:w="541" w:type="pct"/>
            <w:tcBorders>
              <w:tl2br w:val="nil"/>
              <w:tr2bl w:val="nil"/>
            </w:tcBorders>
          </w:tcPr>
          <w:p w14:paraId="2BDE2A42">
            <w:pPr>
              <w:spacing w:line="400" w:lineRule="exact"/>
              <w:rPr>
                <w:rFonts w:ascii="宋体" w:hAnsi="宋体"/>
                <w:color w:val="000000"/>
                <w:sz w:val="24"/>
                <w:highlight w:val="none"/>
              </w:rPr>
            </w:pPr>
          </w:p>
        </w:tc>
        <w:tc>
          <w:tcPr>
            <w:tcW w:w="630" w:type="pct"/>
            <w:tcBorders>
              <w:tl2br w:val="nil"/>
              <w:tr2bl w:val="nil"/>
            </w:tcBorders>
          </w:tcPr>
          <w:p w14:paraId="36B00C95">
            <w:pPr>
              <w:spacing w:line="400" w:lineRule="exact"/>
              <w:rPr>
                <w:rFonts w:ascii="宋体" w:hAnsi="宋体"/>
                <w:color w:val="000000"/>
                <w:sz w:val="24"/>
                <w:highlight w:val="none"/>
              </w:rPr>
            </w:pPr>
          </w:p>
        </w:tc>
        <w:tc>
          <w:tcPr>
            <w:tcW w:w="632" w:type="pct"/>
            <w:tcBorders>
              <w:tl2br w:val="nil"/>
              <w:tr2bl w:val="nil"/>
            </w:tcBorders>
          </w:tcPr>
          <w:p w14:paraId="593EA4BE">
            <w:pPr>
              <w:spacing w:line="400" w:lineRule="exact"/>
              <w:rPr>
                <w:rFonts w:ascii="宋体" w:hAnsi="宋体"/>
                <w:color w:val="000000"/>
                <w:sz w:val="24"/>
                <w:highlight w:val="none"/>
              </w:rPr>
            </w:pPr>
          </w:p>
        </w:tc>
        <w:tc>
          <w:tcPr>
            <w:tcW w:w="393" w:type="pct"/>
            <w:tcBorders>
              <w:tl2br w:val="nil"/>
              <w:tr2bl w:val="nil"/>
            </w:tcBorders>
          </w:tcPr>
          <w:p w14:paraId="1F458CB9">
            <w:pPr>
              <w:spacing w:line="400" w:lineRule="exact"/>
              <w:rPr>
                <w:rFonts w:ascii="宋体" w:hAnsi="宋体"/>
                <w:color w:val="000000"/>
                <w:sz w:val="24"/>
                <w:highlight w:val="none"/>
              </w:rPr>
            </w:pPr>
          </w:p>
        </w:tc>
        <w:tc>
          <w:tcPr>
            <w:tcW w:w="393" w:type="pct"/>
            <w:tcBorders>
              <w:tl2br w:val="nil"/>
              <w:tr2bl w:val="nil"/>
            </w:tcBorders>
          </w:tcPr>
          <w:p w14:paraId="5AD74871">
            <w:pPr>
              <w:spacing w:line="400" w:lineRule="exact"/>
              <w:rPr>
                <w:rFonts w:ascii="宋体" w:hAnsi="宋体"/>
                <w:color w:val="000000"/>
                <w:sz w:val="24"/>
                <w:highlight w:val="none"/>
              </w:rPr>
            </w:pPr>
          </w:p>
        </w:tc>
        <w:tc>
          <w:tcPr>
            <w:tcW w:w="552" w:type="pct"/>
            <w:tcBorders>
              <w:tl2br w:val="nil"/>
              <w:tr2bl w:val="nil"/>
            </w:tcBorders>
          </w:tcPr>
          <w:p w14:paraId="44E8C359">
            <w:pPr>
              <w:spacing w:line="400" w:lineRule="exact"/>
              <w:rPr>
                <w:rFonts w:ascii="宋体" w:hAnsi="宋体"/>
                <w:color w:val="000000"/>
                <w:sz w:val="24"/>
                <w:highlight w:val="none"/>
              </w:rPr>
            </w:pPr>
          </w:p>
        </w:tc>
        <w:tc>
          <w:tcPr>
            <w:tcW w:w="489" w:type="pct"/>
            <w:tcBorders>
              <w:tl2br w:val="nil"/>
              <w:tr2bl w:val="nil"/>
            </w:tcBorders>
          </w:tcPr>
          <w:p w14:paraId="6DB63350">
            <w:pPr>
              <w:spacing w:line="400" w:lineRule="exact"/>
              <w:rPr>
                <w:rFonts w:ascii="宋体" w:hAnsi="宋体"/>
                <w:color w:val="000000"/>
                <w:sz w:val="24"/>
                <w:highlight w:val="none"/>
              </w:rPr>
            </w:pPr>
          </w:p>
        </w:tc>
        <w:tc>
          <w:tcPr>
            <w:tcW w:w="489" w:type="pct"/>
            <w:gridSpan w:val="2"/>
            <w:tcBorders>
              <w:tl2br w:val="nil"/>
              <w:tr2bl w:val="nil"/>
            </w:tcBorders>
          </w:tcPr>
          <w:p w14:paraId="6698B5FE">
            <w:pPr>
              <w:spacing w:line="400" w:lineRule="exact"/>
              <w:rPr>
                <w:rFonts w:ascii="宋体" w:hAnsi="宋体"/>
                <w:color w:val="000000"/>
                <w:sz w:val="24"/>
                <w:highlight w:val="none"/>
              </w:rPr>
            </w:pPr>
          </w:p>
        </w:tc>
      </w:tr>
      <w:tr w14:paraId="120A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84" w:type="pct"/>
            <w:tcBorders>
              <w:tl2br w:val="nil"/>
              <w:tr2bl w:val="nil"/>
            </w:tcBorders>
          </w:tcPr>
          <w:p w14:paraId="161A83A1">
            <w:pPr>
              <w:spacing w:line="400" w:lineRule="exact"/>
              <w:rPr>
                <w:rFonts w:ascii="宋体" w:hAnsi="宋体"/>
                <w:color w:val="000000"/>
                <w:sz w:val="24"/>
                <w:highlight w:val="none"/>
              </w:rPr>
            </w:pPr>
            <w:r>
              <w:rPr>
                <w:rFonts w:hint="eastAsia" w:ascii="宋体" w:hAnsi="宋体"/>
                <w:color w:val="000000"/>
                <w:sz w:val="24"/>
                <w:highlight w:val="none"/>
              </w:rPr>
              <w:t>3</w:t>
            </w:r>
          </w:p>
        </w:tc>
        <w:tc>
          <w:tcPr>
            <w:tcW w:w="591" w:type="pct"/>
            <w:tcBorders>
              <w:tl2br w:val="nil"/>
              <w:tr2bl w:val="nil"/>
            </w:tcBorders>
          </w:tcPr>
          <w:p w14:paraId="60B4BCC0">
            <w:pPr>
              <w:spacing w:line="400" w:lineRule="exact"/>
              <w:rPr>
                <w:rFonts w:ascii="宋体" w:hAnsi="宋体"/>
                <w:color w:val="000000"/>
                <w:sz w:val="24"/>
                <w:highlight w:val="none"/>
              </w:rPr>
            </w:pPr>
          </w:p>
        </w:tc>
        <w:tc>
          <w:tcPr>
            <w:tcW w:w="541" w:type="pct"/>
            <w:tcBorders>
              <w:tl2br w:val="nil"/>
              <w:tr2bl w:val="nil"/>
            </w:tcBorders>
          </w:tcPr>
          <w:p w14:paraId="4D8E0A30">
            <w:pPr>
              <w:spacing w:line="400" w:lineRule="exact"/>
              <w:rPr>
                <w:rFonts w:ascii="宋体" w:hAnsi="宋体"/>
                <w:color w:val="000000"/>
                <w:sz w:val="24"/>
                <w:highlight w:val="none"/>
              </w:rPr>
            </w:pPr>
          </w:p>
        </w:tc>
        <w:tc>
          <w:tcPr>
            <w:tcW w:w="630" w:type="pct"/>
            <w:tcBorders>
              <w:tl2br w:val="nil"/>
              <w:tr2bl w:val="nil"/>
            </w:tcBorders>
          </w:tcPr>
          <w:p w14:paraId="043315C2">
            <w:pPr>
              <w:spacing w:line="400" w:lineRule="exact"/>
              <w:rPr>
                <w:rFonts w:ascii="宋体" w:hAnsi="宋体"/>
                <w:color w:val="000000"/>
                <w:sz w:val="24"/>
                <w:highlight w:val="none"/>
              </w:rPr>
            </w:pPr>
          </w:p>
        </w:tc>
        <w:tc>
          <w:tcPr>
            <w:tcW w:w="632" w:type="pct"/>
            <w:tcBorders>
              <w:tl2br w:val="nil"/>
              <w:tr2bl w:val="nil"/>
            </w:tcBorders>
          </w:tcPr>
          <w:p w14:paraId="3B765504">
            <w:pPr>
              <w:spacing w:line="400" w:lineRule="exact"/>
              <w:rPr>
                <w:rFonts w:ascii="宋体" w:hAnsi="宋体"/>
                <w:color w:val="000000"/>
                <w:sz w:val="24"/>
                <w:highlight w:val="none"/>
              </w:rPr>
            </w:pPr>
          </w:p>
        </w:tc>
        <w:tc>
          <w:tcPr>
            <w:tcW w:w="393" w:type="pct"/>
            <w:tcBorders>
              <w:tl2br w:val="nil"/>
              <w:tr2bl w:val="nil"/>
            </w:tcBorders>
          </w:tcPr>
          <w:p w14:paraId="1AC184CB">
            <w:pPr>
              <w:spacing w:line="400" w:lineRule="exact"/>
              <w:rPr>
                <w:rFonts w:ascii="宋体" w:hAnsi="宋体"/>
                <w:color w:val="000000"/>
                <w:sz w:val="24"/>
                <w:highlight w:val="none"/>
              </w:rPr>
            </w:pPr>
          </w:p>
        </w:tc>
        <w:tc>
          <w:tcPr>
            <w:tcW w:w="393" w:type="pct"/>
            <w:tcBorders>
              <w:tl2br w:val="nil"/>
              <w:tr2bl w:val="nil"/>
            </w:tcBorders>
          </w:tcPr>
          <w:p w14:paraId="554FB2F8">
            <w:pPr>
              <w:spacing w:line="400" w:lineRule="exact"/>
              <w:rPr>
                <w:rFonts w:ascii="宋体" w:hAnsi="宋体"/>
                <w:color w:val="000000"/>
                <w:sz w:val="24"/>
                <w:highlight w:val="none"/>
              </w:rPr>
            </w:pPr>
          </w:p>
        </w:tc>
        <w:tc>
          <w:tcPr>
            <w:tcW w:w="552" w:type="pct"/>
            <w:tcBorders>
              <w:tl2br w:val="nil"/>
              <w:tr2bl w:val="nil"/>
            </w:tcBorders>
          </w:tcPr>
          <w:p w14:paraId="000F37B7">
            <w:pPr>
              <w:spacing w:line="400" w:lineRule="exact"/>
              <w:rPr>
                <w:rFonts w:ascii="宋体" w:hAnsi="宋体"/>
                <w:color w:val="000000"/>
                <w:sz w:val="24"/>
                <w:highlight w:val="none"/>
              </w:rPr>
            </w:pPr>
          </w:p>
        </w:tc>
        <w:tc>
          <w:tcPr>
            <w:tcW w:w="489" w:type="pct"/>
            <w:tcBorders>
              <w:tl2br w:val="nil"/>
              <w:tr2bl w:val="nil"/>
            </w:tcBorders>
          </w:tcPr>
          <w:p w14:paraId="56D97800">
            <w:pPr>
              <w:spacing w:line="400" w:lineRule="exact"/>
              <w:rPr>
                <w:rFonts w:ascii="宋体" w:hAnsi="宋体"/>
                <w:color w:val="000000"/>
                <w:sz w:val="24"/>
                <w:highlight w:val="none"/>
              </w:rPr>
            </w:pPr>
          </w:p>
        </w:tc>
        <w:tc>
          <w:tcPr>
            <w:tcW w:w="489" w:type="pct"/>
            <w:gridSpan w:val="2"/>
            <w:tcBorders>
              <w:tl2br w:val="nil"/>
              <w:tr2bl w:val="nil"/>
            </w:tcBorders>
          </w:tcPr>
          <w:p w14:paraId="35D89371">
            <w:pPr>
              <w:spacing w:line="400" w:lineRule="exact"/>
              <w:rPr>
                <w:rFonts w:ascii="宋体" w:hAnsi="宋体"/>
                <w:color w:val="000000"/>
                <w:sz w:val="24"/>
                <w:highlight w:val="none"/>
              </w:rPr>
            </w:pPr>
          </w:p>
        </w:tc>
      </w:tr>
      <w:tr w14:paraId="3DDC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4" w:type="pct"/>
            <w:tcBorders>
              <w:tl2br w:val="nil"/>
              <w:tr2bl w:val="nil"/>
            </w:tcBorders>
          </w:tcPr>
          <w:p w14:paraId="148E03BE">
            <w:pPr>
              <w:spacing w:line="400" w:lineRule="exact"/>
              <w:rPr>
                <w:rFonts w:ascii="宋体" w:hAnsi="宋体"/>
                <w:color w:val="000000"/>
                <w:sz w:val="24"/>
                <w:highlight w:val="none"/>
              </w:rPr>
            </w:pPr>
            <w:r>
              <w:rPr>
                <w:rFonts w:hint="eastAsia" w:ascii="宋体" w:hAnsi="宋体"/>
                <w:color w:val="000000"/>
                <w:sz w:val="24"/>
                <w:highlight w:val="none"/>
              </w:rPr>
              <w:t>4</w:t>
            </w:r>
          </w:p>
        </w:tc>
        <w:tc>
          <w:tcPr>
            <w:tcW w:w="591" w:type="pct"/>
            <w:tcBorders>
              <w:tl2br w:val="nil"/>
              <w:tr2bl w:val="nil"/>
            </w:tcBorders>
          </w:tcPr>
          <w:p w14:paraId="3DD4E778">
            <w:pPr>
              <w:spacing w:line="400" w:lineRule="exact"/>
              <w:rPr>
                <w:rFonts w:ascii="宋体" w:hAnsi="宋体"/>
                <w:color w:val="000000"/>
                <w:sz w:val="24"/>
                <w:highlight w:val="none"/>
              </w:rPr>
            </w:pPr>
          </w:p>
        </w:tc>
        <w:tc>
          <w:tcPr>
            <w:tcW w:w="541" w:type="pct"/>
            <w:tcBorders>
              <w:tl2br w:val="nil"/>
              <w:tr2bl w:val="nil"/>
            </w:tcBorders>
          </w:tcPr>
          <w:p w14:paraId="4C6C16CB">
            <w:pPr>
              <w:spacing w:line="400" w:lineRule="exact"/>
              <w:rPr>
                <w:rFonts w:ascii="宋体" w:hAnsi="宋体"/>
                <w:color w:val="000000"/>
                <w:sz w:val="24"/>
                <w:highlight w:val="none"/>
              </w:rPr>
            </w:pPr>
          </w:p>
        </w:tc>
        <w:tc>
          <w:tcPr>
            <w:tcW w:w="630" w:type="pct"/>
            <w:tcBorders>
              <w:tl2br w:val="nil"/>
              <w:tr2bl w:val="nil"/>
            </w:tcBorders>
          </w:tcPr>
          <w:p w14:paraId="3DD1A206">
            <w:pPr>
              <w:spacing w:line="400" w:lineRule="exact"/>
              <w:rPr>
                <w:rFonts w:ascii="宋体" w:hAnsi="宋体"/>
                <w:color w:val="000000"/>
                <w:sz w:val="24"/>
                <w:highlight w:val="none"/>
              </w:rPr>
            </w:pPr>
          </w:p>
        </w:tc>
        <w:tc>
          <w:tcPr>
            <w:tcW w:w="632" w:type="pct"/>
            <w:tcBorders>
              <w:tl2br w:val="nil"/>
              <w:tr2bl w:val="nil"/>
            </w:tcBorders>
          </w:tcPr>
          <w:p w14:paraId="5E5E7165">
            <w:pPr>
              <w:spacing w:line="400" w:lineRule="exact"/>
              <w:rPr>
                <w:rFonts w:ascii="宋体" w:hAnsi="宋体"/>
                <w:color w:val="000000"/>
                <w:sz w:val="24"/>
                <w:highlight w:val="none"/>
              </w:rPr>
            </w:pPr>
          </w:p>
        </w:tc>
        <w:tc>
          <w:tcPr>
            <w:tcW w:w="393" w:type="pct"/>
            <w:tcBorders>
              <w:tl2br w:val="nil"/>
              <w:tr2bl w:val="nil"/>
            </w:tcBorders>
          </w:tcPr>
          <w:p w14:paraId="5F4F6740">
            <w:pPr>
              <w:spacing w:line="400" w:lineRule="exact"/>
              <w:rPr>
                <w:rFonts w:ascii="宋体" w:hAnsi="宋体"/>
                <w:color w:val="000000"/>
                <w:sz w:val="24"/>
                <w:highlight w:val="none"/>
              </w:rPr>
            </w:pPr>
          </w:p>
        </w:tc>
        <w:tc>
          <w:tcPr>
            <w:tcW w:w="393" w:type="pct"/>
            <w:tcBorders>
              <w:tl2br w:val="nil"/>
              <w:tr2bl w:val="nil"/>
            </w:tcBorders>
          </w:tcPr>
          <w:p w14:paraId="4AC8F249">
            <w:pPr>
              <w:spacing w:line="400" w:lineRule="exact"/>
              <w:rPr>
                <w:rFonts w:ascii="宋体" w:hAnsi="宋体"/>
                <w:color w:val="000000"/>
                <w:sz w:val="24"/>
                <w:highlight w:val="none"/>
              </w:rPr>
            </w:pPr>
          </w:p>
        </w:tc>
        <w:tc>
          <w:tcPr>
            <w:tcW w:w="552" w:type="pct"/>
            <w:tcBorders>
              <w:tl2br w:val="nil"/>
              <w:tr2bl w:val="nil"/>
            </w:tcBorders>
          </w:tcPr>
          <w:p w14:paraId="6EBA4F14">
            <w:pPr>
              <w:spacing w:line="400" w:lineRule="exact"/>
              <w:rPr>
                <w:rFonts w:ascii="宋体" w:hAnsi="宋体"/>
                <w:color w:val="000000"/>
                <w:sz w:val="24"/>
                <w:highlight w:val="none"/>
              </w:rPr>
            </w:pPr>
          </w:p>
        </w:tc>
        <w:tc>
          <w:tcPr>
            <w:tcW w:w="489" w:type="pct"/>
            <w:tcBorders>
              <w:tl2br w:val="nil"/>
              <w:tr2bl w:val="nil"/>
            </w:tcBorders>
          </w:tcPr>
          <w:p w14:paraId="7080046A">
            <w:pPr>
              <w:spacing w:line="400" w:lineRule="exact"/>
              <w:rPr>
                <w:rFonts w:ascii="宋体" w:hAnsi="宋体"/>
                <w:color w:val="000000"/>
                <w:sz w:val="24"/>
                <w:highlight w:val="none"/>
              </w:rPr>
            </w:pPr>
          </w:p>
        </w:tc>
        <w:tc>
          <w:tcPr>
            <w:tcW w:w="489" w:type="pct"/>
            <w:gridSpan w:val="2"/>
            <w:tcBorders>
              <w:tl2br w:val="nil"/>
              <w:tr2bl w:val="nil"/>
            </w:tcBorders>
          </w:tcPr>
          <w:p w14:paraId="25A9A218">
            <w:pPr>
              <w:spacing w:line="400" w:lineRule="exact"/>
              <w:rPr>
                <w:rFonts w:ascii="宋体" w:hAnsi="宋体"/>
                <w:color w:val="000000"/>
                <w:sz w:val="24"/>
                <w:highlight w:val="none"/>
              </w:rPr>
            </w:pPr>
          </w:p>
        </w:tc>
      </w:tr>
      <w:tr w14:paraId="150F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968" w:hRule="atLeast"/>
          <w:jc w:val="center"/>
        </w:trPr>
        <w:tc>
          <w:tcPr>
            <w:tcW w:w="875" w:type="pct"/>
            <w:gridSpan w:val="2"/>
            <w:tcBorders>
              <w:tl2br w:val="nil"/>
              <w:tr2bl w:val="nil"/>
            </w:tcBorders>
          </w:tcPr>
          <w:p w14:paraId="79528A68">
            <w:pPr>
              <w:spacing w:line="400" w:lineRule="exact"/>
              <w:rPr>
                <w:rFonts w:ascii="宋体" w:hAnsi="宋体"/>
                <w:color w:val="000000"/>
                <w:sz w:val="24"/>
                <w:highlight w:val="none"/>
              </w:rPr>
            </w:pPr>
            <w:r>
              <w:rPr>
                <w:rFonts w:hint="eastAsia" w:ascii="宋体" w:hAnsi="宋体"/>
                <w:color w:val="000000"/>
                <w:sz w:val="24"/>
                <w:highlight w:val="none"/>
              </w:rPr>
              <w:t>投标总价</w:t>
            </w:r>
          </w:p>
        </w:tc>
        <w:tc>
          <w:tcPr>
            <w:tcW w:w="4122" w:type="pct"/>
            <w:gridSpan w:val="8"/>
            <w:tcBorders>
              <w:tl2br w:val="nil"/>
              <w:tr2bl w:val="nil"/>
            </w:tcBorders>
          </w:tcPr>
          <w:p w14:paraId="772596A5">
            <w:pPr>
              <w:spacing w:line="500" w:lineRule="exact"/>
              <w:rPr>
                <w:rFonts w:ascii="宋体" w:hAnsi="宋体"/>
                <w:color w:val="0070C0"/>
                <w:sz w:val="24"/>
                <w:highlight w:val="none"/>
                <w:u w:val="single"/>
              </w:rPr>
            </w:pPr>
            <w:r>
              <w:rPr>
                <w:rFonts w:hint="eastAsia" w:ascii="宋体" w:hAnsi="宋体"/>
                <w:b/>
                <w:color w:val="000000"/>
                <w:sz w:val="24"/>
                <w:highlight w:val="none"/>
              </w:rPr>
              <w:t>大写：</w:t>
            </w:r>
          </w:p>
          <w:p w14:paraId="7E923DAD">
            <w:pPr>
              <w:spacing w:line="500" w:lineRule="exact"/>
              <w:rPr>
                <w:rFonts w:ascii="宋体" w:hAnsi="宋体"/>
                <w:b/>
                <w:color w:val="000000"/>
                <w:sz w:val="24"/>
                <w:highlight w:val="none"/>
              </w:rPr>
            </w:pPr>
            <w:r>
              <w:rPr>
                <w:rFonts w:hint="eastAsia" w:ascii="宋体" w:hAnsi="宋体"/>
                <w:b/>
                <w:color w:val="000000"/>
                <w:sz w:val="24"/>
                <w:highlight w:val="none"/>
              </w:rPr>
              <w:t>小写：</w:t>
            </w:r>
          </w:p>
        </w:tc>
      </w:tr>
    </w:tbl>
    <w:p w14:paraId="4EAC8E28">
      <w:pPr>
        <w:spacing w:line="360" w:lineRule="auto"/>
        <w:rPr>
          <w:rFonts w:ascii="宋体" w:hAnsi="宋体" w:cs="宋体"/>
          <w:color w:val="000000"/>
          <w:kern w:val="10"/>
          <w:sz w:val="24"/>
          <w:highlight w:val="none"/>
        </w:rPr>
      </w:pPr>
    </w:p>
    <w:p w14:paraId="48C20FE2">
      <w:pPr>
        <w:spacing w:line="360" w:lineRule="auto"/>
        <w:rPr>
          <w:rFonts w:hint="eastAsia" w:ascii="宋体" w:hAnsi="宋体" w:cs="宋体"/>
          <w:color w:val="000000"/>
          <w:kern w:val="10"/>
          <w:sz w:val="24"/>
          <w:highlight w:val="none"/>
        </w:rPr>
      </w:pPr>
    </w:p>
    <w:p w14:paraId="0ECD9E4E">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注：1、投标报价是履行合同的最终报价，无特别注明，均为人民币报价。应包括本招标项目所包含的货物、标准附件、备品备件、专用工具、技术服务，包装、仓储、运输、装卸、保险、税金，货到就位以及安装、调试、培训、保修等一切税金和费用。</w:t>
      </w:r>
    </w:p>
    <w:p w14:paraId="4FA97595">
      <w:pPr>
        <w:spacing w:line="360" w:lineRule="auto"/>
        <w:rPr>
          <w:rFonts w:ascii="宋体" w:hAnsi="宋体" w:cs="宋体"/>
          <w:b/>
          <w:color w:val="000000"/>
          <w:kern w:val="10"/>
          <w:sz w:val="24"/>
          <w:highlight w:val="none"/>
        </w:rPr>
      </w:pPr>
      <w:r>
        <w:rPr>
          <w:rFonts w:hint="eastAsia" w:ascii="宋体" w:hAnsi="宋体" w:cs="宋体"/>
          <w:b/>
          <w:color w:val="000000"/>
          <w:kern w:val="10"/>
          <w:sz w:val="24"/>
          <w:highlight w:val="none"/>
        </w:rPr>
        <w:t>2、投标人应按招标文件中采购货物技术参数一览表中所列货物填写本表；</w:t>
      </w:r>
    </w:p>
    <w:p w14:paraId="69648220">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3、以上表中各项可进一步细分，栏数不够可自加或附表；</w:t>
      </w:r>
    </w:p>
    <w:p w14:paraId="291E018B">
      <w:pPr>
        <w:spacing w:line="360" w:lineRule="auto"/>
        <w:rPr>
          <w:rFonts w:ascii="宋体" w:hAnsi="宋体"/>
          <w:b/>
          <w:color w:val="000000"/>
          <w:sz w:val="24"/>
          <w:highlight w:val="none"/>
        </w:rPr>
      </w:pPr>
    </w:p>
    <w:p w14:paraId="1CCA7A86">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投标人：</w:t>
      </w:r>
      <w:r>
        <w:rPr>
          <w:rFonts w:hint="eastAsia" w:ascii="宋体" w:hAnsi="宋体" w:cs="宋体"/>
          <w:color w:val="000000"/>
          <w:kern w:val="10"/>
          <w:sz w:val="24"/>
          <w:highlight w:val="none"/>
          <w:u w:val="single"/>
        </w:rPr>
        <w:t xml:space="preserve">       （盖章）   </w:t>
      </w:r>
    </w:p>
    <w:p w14:paraId="0A7B045D">
      <w:pPr>
        <w:spacing w:line="360" w:lineRule="auto"/>
        <w:rPr>
          <w:rFonts w:ascii="宋体" w:hAnsi="宋体" w:cs="宋体"/>
          <w:color w:val="000000"/>
          <w:kern w:val="10"/>
          <w:sz w:val="24"/>
          <w:highlight w:val="none"/>
          <w:u w:val="single"/>
        </w:rPr>
      </w:pPr>
      <w:r>
        <w:rPr>
          <w:rFonts w:hint="eastAsia" w:ascii="宋体" w:hAnsi="宋体" w:cs="宋体"/>
          <w:color w:val="000000"/>
          <w:kern w:val="10"/>
          <w:sz w:val="24"/>
          <w:highlight w:val="none"/>
        </w:rPr>
        <w:t xml:space="preserve">                                      法定代表人：</w:t>
      </w:r>
      <w:r>
        <w:rPr>
          <w:rFonts w:hint="eastAsia" w:ascii="宋体" w:hAnsi="宋体" w:cs="宋体"/>
          <w:color w:val="000000"/>
          <w:kern w:val="10"/>
          <w:sz w:val="24"/>
          <w:highlight w:val="none"/>
          <w:u w:val="single"/>
        </w:rPr>
        <w:t xml:space="preserve">      （签章）</w:t>
      </w:r>
      <w:r>
        <w:rPr>
          <w:rFonts w:hint="eastAsia" w:ascii="宋体" w:hAnsi="宋体" w:cs="宋体"/>
          <w:color w:val="000000"/>
          <w:kern w:val="10"/>
          <w:sz w:val="24"/>
          <w:highlight w:val="none"/>
        </w:rPr>
        <w:t xml:space="preserve"> </w:t>
      </w:r>
    </w:p>
    <w:p w14:paraId="096AC3BA">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 xml:space="preserve">                                      日期：</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年  </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 xml:space="preserve"> 月</w:t>
      </w:r>
      <w:r>
        <w:rPr>
          <w:rFonts w:hint="eastAsia" w:ascii="宋体" w:hAnsi="宋体" w:cs="宋体"/>
          <w:color w:val="000000"/>
          <w:kern w:val="10"/>
          <w:sz w:val="24"/>
          <w:highlight w:val="none"/>
          <w:u w:val="single"/>
        </w:rPr>
        <w:t xml:space="preserve">      </w:t>
      </w:r>
      <w:r>
        <w:rPr>
          <w:rFonts w:hint="eastAsia" w:ascii="宋体" w:hAnsi="宋体" w:cs="宋体"/>
          <w:color w:val="000000"/>
          <w:kern w:val="10"/>
          <w:sz w:val="24"/>
          <w:highlight w:val="none"/>
        </w:rPr>
        <w:t>日</w:t>
      </w:r>
    </w:p>
    <w:p w14:paraId="51954836">
      <w:pPr>
        <w:spacing w:line="360" w:lineRule="auto"/>
        <w:rPr>
          <w:rFonts w:ascii="宋体" w:hAnsi="宋体" w:cs="宋体"/>
          <w:color w:val="000000"/>
          <w:kern w:val="10"/>
          <w:sz w:val="24"/>
          <w:highlight w:val="none"/>
        </w:rPr>
      </w:pPr>
    </w:p>
    <w:p w14:paraId="5E6E4711">
      <w:pPr>
        <w:spacing w:line="360" w:lineRule="auto"/>
        <w:rPr>
          <w:rFonts w:ascii="宋体" w:hAnsi="宋体" w:cs="宋体"/>
          <w:color w:val="000000"/>
          <w:kern w:val="10"/>
          <w:sz w:val="24"/>
          <w:highlight w:val="none"/>
        </w:rPr>
      </w:pPr>
    </w:p>
    <w:p w14:paraId="179D768B">
      <w:pPr>
        <w:spacing w:line="360" w:lineRule="auto"/>
        <w:rPr>
          <w:rFonts w:ascii="宋体" w:hAnsi="宋体" w:cs="宋体"/>
          <w:color w:val="000000"/>
          <w:kern w:val="10"/>
          <w:sz w:val="24"/>
          <w:highlight w:val="none"/>
        </w:rPr>
      </w:pPr>
    </w:p>
    <w:p w14:paraId="6E6B1065">
      <w:pPr>
        <w:spacing w:line="360" w:lineRule="auto"/>
        <w:rPr>
          <w:rFonts w:ascii="宋体" w:hAnsi="宋体" w:cs="宋体"/>
          <w:color w:val="000000"/>
          <w:kern w:val="10"/>
          <w:sz w:val="24"/>
          <w:highlight w:val="none"/>
        </w:rPr>
      </w:pPr>
    </w:p>
    <w:p w14:paraId="5CD07B50">
      <w:pPr>
        <w:spacing w:line="360" w:lineRule="auto"/>
        <w:jc w:val="center"/>
        <w:outlineLvl w:val="1"/>
        <w:rPr>
          <w:rFonts w:ascii="宋体" w:hAnsi="宋体" w:cs="宋体"/>
          <w:b/>
          <w:bCs/>
          <w:color w:val="000000"/>
          <w:sz w:val="32"/>
          <w:szCs w:val="32"/>
          <w:highlight w:val="none"/>
        </w:rPr>
      </w:pPr>
      <w:bookmarkStart w:id="152" w:name="_Toc141079820"/>
      <w:bookmarkStart w:id="153" w:name="_Toc516499668"/>
      <w:bookmarkStart w:id="154" w:name="_Toc52200289"/>
      <w:r>
        <w:rPr>
          <w:rFonts w:hint="eastAsia" w:ascii="宋体" w:hAnsi="宋体" w:cs="宋体"/>
          <w:b/>
          <w:bCs/>
          <w:color w:val="000000"/>
          <w:sz w:val="32"/>
          <w:szCs w:val="32"/>
          <w:highlight w:val="none"/>
        </w:rPr>
        <w:t>四、技术偏离表</w:t>
      </w:r>
      <w:bookmarkEnd w:id="152"/>
      <w:bookmarkEnd w:id="153"/>
      <w:bookmarkEnd w:id="154"/>
    </w:p>
    <w:tbl>
      <w:tblPr>
        <w:tblStyle w:val="15"/>
        <w:tblpPr w:leftFromText="180" w:rightFromText="180" w:vertAnchor="text" w:horzAnchor="margin" w:tblpY="297"/>
        <w:tblW w:w="871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3"/>
        <w:gridCol w:w="1373"/>
        <w:gridCol w:w="2625"/>
        <w:gridCol w:w="1968"/>
        <w:gridCol w:w="1968"/>
      </w:tblGrid>
      <w:tr w14:paraId="68EAB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6" w:hRule="atLeast"/>
        </w:trPr>
        <w:tc>
          <w:tcPr>
            <w:tcW w:w="783" w:type="dxa"/>
          </w:tcPr>
          <w:p w14:paraId="3A6128DD">
            <w:pPr>
              <w:spacing w:line="340" w:lineRule="exact"/>
              <w:jc w:val="center"/>
              <w:rPr>
                <w:rFonts w:ascii="宋体" w:hAnsi="宋体"/>
                <w:color w:val="000000"/>
                <w:sz w:val="24"/>
                <w:highlight w:val="none"/>
              </w:rPr>
            </w:pPr>
            <w:r>
              <w:rPr>
                <w:rFonts w:hint="eastAsia" w:ascii="宋体" w:hAnsi="宋体"/>
                <w:color w:val="000000"/>
                <w:sz w:val="24"/>
                <w:highlight w:val="none"/>
              </w:rPr>
              <w:t>序</w:t>
            </w:r>
          </w:p>
          <w:p w14:paraId="3B2D63B8">
            <w:pPr>
              <w:spacing w:line="340" w:lineRule="exact"/>
              <w:jc w:val="center"/>
              <w:rPr>
                <w:rFonts w:ascii="宋体" w:hAnsi="宋体"/>
                <w:color w:val="000000"/>
                <w:sz w:val="24"/>
                <w:highlight w:val="none"/>
              </w:rPr>
            </w:pPr>
            <w:r>
              <w:rPr>
                <w:rFonts w:hint="eastAsia" w:ascii="宋体" w:hAnsi="宋体"/>
                <w:color w:val="000000"/>
                <w:sz w:val="24"/>
                <w:highlight w:val="none"/>
              </w:rPr>
              <w:t>号</w:t>
            </w:r>
          </w:p>
        </w:tc>
        <w:tc>
          <w:tcPr>
            <w:tcW w:w="1373" w:type="dxa"/>
            <w:vAlign w:val="center"/>
          </w:tcPr>
          <w:p w14:paraId="66D09358">
            <w:pPr>
              <w:spacing w:line="340" w:lineRule="exact"/>
              <w:jc w:val="center"/>
              <w:rPr>
                <w:rFonts w:ascii="宋体" w:hAnsi="宋体"/>
                <w:color w:val="000000"/>
                <w:sz w:val="24"/>
                <w:highlight w:val="none"/>
              </w:rPr>
            </w:pPr>
            <w:r>
              <w:rPr>
                <w:rFonts w:hint="eastAsia" w:ascii="宋体" w:hAnsi="宋体"/>
                <w:color w:val="000000"/>
                <w:sz w:val="24"/>
                <w:highlight w:val="none"/>
              </w:rPr>
              <w:t>产品名称</w:t>
            </w:r>
          </w:p>
        </w:tc>
        <w:tc>
          <w:tcPr>
            <w:tcW w:w="2625" w:type="dxa"/>
            <w:vAlign w:val="center"/>
          </w:tcPr>
          <w:p w14:paraId="1A1699C9">
            <w:pPr>
              <w:spacing w:line="340" w:lineRule="exact"/>
              <w:jc w:val="center"/>
              <w:rPr>
                <w:rFonts w:ascii="宋体" w:hAnsi="宋体"/>
                <w:color w:val="000000"/>
                <w:sz w:val="24"/>
                <w:highlight w:val="none"/>
              </w:rPr>
            </w:pPr>
            <w:r>
              <w:rPr>
                <w:rFonts w:hint="eastAsia" w:ascii="宋体" w:hAnsi="宋体"/>
                <w:color w:val="000000"/>
                <w:sz w:val="24"/>
                <w:highlight w:val="none"/>
              </w:rPr>
              <w:t>招标文件技术</w:t>
            </w:r>
          </w:p>
          <w:p w14:paraId="532149AB">
            <w:pPr>
              <w:spacing w:line="340" w:lineRule="exact"/>
              <w:jc w:val="center"/>
              <w:rPr>
                <w:rFonts w:ascii="宋体" w:hAnsi="宋体"/>
                <w:color w:val="000000"/>
                <w:sz w:val="24"/>
                <w:highlight w:val="none"/>
              </w:rPr>
            </w:pPr>
            <w:r>
              <w:rPr>
                <w:rFonts w:hint="eastAsia" w:ascii="宋体" w:hAnsi="宋体"/>
                <w:color w:val="000000"/>
                <w:sz w:val="24"/>
                <w:highlight w:val="none"/>
              </w:rPr>
              <w:t>要求（列明</w:t>
            </w:r>
            <w:r>
              <w:rPr>
                <w:rFonts w:hint="eastAsia" w:ascii="宋体" w:hAnsi="宋体"/>
                <w:bCs/>
                <w:color w:val="000000"/>
                <w:sz w:val="24"/>
                <w:highlight w:val="none"/>
              </w:rPr>
              <w:t>主要规格及系统概述</w:t>
            </w:r>
            <w:r>
              <w:rPr>
                <w:rFonts w:hint="eastAsia" w:ascii="宋体" w:hAnsi="宋体"/>
                <w:color w:val="000000"/>
                <w:sz w:val="24"/>
                <w:highlight w:val="none"/>
              </w:rPr>
              <w:t>、技术参数）</w:t>
            </w:r>
          </w:p>
        </w:tc>
        <w:tc>
          <w:tcPr>
            <w:tcW w:w="1968" w:type="dxa"/>
            <w:vAlign w:val="center"/>
          </w:tcPr>
          <w:p w14:paraId="78D4406F">
            <w:pPr>
              <w:spacing w:before="120" w:line="340" w:lineRule="exact"/>
              <w:jc w:val="center"/>
              <w:rPr>
                <w:rFonts w:ascii="宋体" w:hAnsi="宋体"/>
                <w:color w:val="000000"/>
                <w:sz w:val="24"/>
                <w:highlight w:val="none"/>
              </w:rPr>
            </w:pPr>
            <w:r>
              <w:rPr>
                <w:rFonts w:hint="eastAsia" w:ascii="宋体" w:hAnsi="宋体"/>
                <w:color w:val="000000"/>
                <w:sz w:val="24"/>
                <w:highlight w:val="none"/>
              </w:rPr>
              <w:t>投标文件技术响应情况（列明</w:t>
            </w:r>
            <w:r>
              <w:rPr>
                <w:rFonts w:hint="eastAsia" w:ascii="宋体" w:hAnsi="宋体"/>
                <w:bCs/>
                <w:color w:val="000000"/>
                <w:sz w:val="24"/>
                <w:highlight w:val="none"/>
              </w:rPr>
              <w:t>主要规格及系统概述</w:t>
            </w:r>
            <w:r>
              <w:rPr>
                <w:rFonts w:hint="eastAsia" w:ascii="宋体" w:hAnsi="宋体"/>
                <w:color w:val="000000"/>
                <w:sz w:val="24"/>
                <w:highlight w:val="none"/>
              </w:rPr>
              <w:t>、技术参数）</w:t>
            </w:r>
          </w:p>
        </w:tc>
        <w:tc>
          <w:tcPr>
            <w:tcW w:w="1968" w:type="dxa"/>
            <w:tcBorders>
              <w:right w:val="single" w:color="auto" w:sz="4" w:space="0"/>
            </w:tcBorders>
            <w:vAlign w:val="center"/>
          </w:tcPr>
          <w:p w14:paraId="42E1649A">
            <w:pPr>
              <w:spacing w:before="120" w:line="240" w:lineRule="exact"/>
              <w:jc w:val="center"/>
              <w:rPr>
                <w:rFonts w:ascii="宋体" w:hAnsi="宋体"/>
                <w:color w:val="000000"/>
                <w:sz w:val="24"/>
                <w:highlight w:val="none"/>
              </w:rPr>
            </w:pPr>
            <w:r>
              <w:rPr>
                <w:rFonts w:hint="eastAsia" w:ascii="宋体" w:hAnsi="宋体"/>
                <w:color w:val="000000"/>
                <w:sz w:val="24"/>
                <w:highlight w:val="none"/>
              </w:rPr>
              <w:t>偏差描述（描述技术是否具有正、负偏差）</w:t>
            </w:r>
          </w:p>
        </w:tc>
      </w:tr>
      <w:tr w14:paraId="56589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83" w:type="dxa"/>
            <w:tcBorders>
              <w:bottom w:val="single" w:color="auto" w:sz="4" w:space="0"/>
            </w:tcBorders>
          </w:tcPr>
          <w:p w14:paraId="2D511B38">
            <w:pPr>
              <w:rPr>
                <w:rFonts w:ascii="宋体" w:hAnsi="宋体"/>
                <w:color w:val="000000"/>
                <w:sz w:val="24"/>
                <w:highlight w:val="none"/>
              </w:rPr>
            </w:pPr>
          </w:p>
        </w:tc>
        <w:tc>
          <w:tcPr>
            <w:tcW w:w="1373" w:type="dxa"/>
            <w:tcBorders>
              <w:bottom w:val="single" w:color="auto" w:sz="4" w:space="0"/>
            </w:tcBorders>
          </w:tcPr>
          <w:p w14:paraId="0F256B14">
            <w:pPr>
              <w:rPr>
                <w:rFonts w:ascii="宋体" w:hAnsi="宋体"/>
                <w:color w:val="000000"/>
                <w:sz w:val="24"/>
                <w:highlight w:val="none"/>
              </w:rPr>
            </w:pPr>
          </w:p>
        </w:tc>
        <w:tc>
          <w:tcPr>
            <w:tcW w:w="2625" w:type="dxa"/>
            <w:tcBorders>
              <w:bottom w:val="single" w:color="auto" w:sz="4" w:space="0"/>
            </w:tcBorders>
          </w:tcPr>
          <w:p w14:paraId="006F916C">
            <w:pPr>
              <w:rPr>
                <w:rFonts w:ascii="宋体" w:hAnsi="宋体"/>
                <w:color w:val="000000"/>
                <w:sz w:val="24"/>
                <w:highlight w:val="none"/>
              </w:rPr>
            </w:pPr>
          </w:p>
        </w:tc>
        <w:tc>
          <w:tcPr>
            <w:tcW w:w="1968" w:type="dxa"/>
            <w:tcBorders>
              <w:bottom w:val="single" w:color="auto" w:sz="4" w:space="0"/>
            </w:tcBorders>
          </w:tcPr>
          <w:p w14:paraId="0BE6EF9E">
            <w:pPr>
              <w:rPr>
                <w:rFonts w:ascii="宋体" w:hAnsi="宋体"/>
                <w:color w:val="000000"/>
                <w:sz w:val="24"/>
                <w:highlight w:val="none"/>
              </w:rPr>
            </w:pPr>
          </w:p>
        </w:tc>
        <w:tc>
          <w:tcPr>
            <w:tcW w:w="1968" w:type="dxa"/>
            <w:tcBorders>
              <w:bottom w:val="single" w:color="auto" w:sz="4" w:space="0"/>
              <w:right w:val="single" w:color="auto" w:sz="4" w:space="0"/>
            </w:tcBorders>
          </w:tcPr>
          <w:p w14:paraId="52005036">
            <w:pPr>
              <w:rPr>
                <w:rFonts w:ascii="宋体" w:hAnsi="宋体"/>
                <w:color w:val="000000"/>
                <w:sz w:val="24"/>
                <w:highlight w:val="none"/>
              </w:rPr>
            </w:pPr>
          </w:p>
        </w:tc>
      </w:tr>
      <w:tr w14:paraId="7DC3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783" w:type="dxa"/>
            <w:tcBorders>
              <w:top w:val="single" w:color="auto" w:sz="4" w:space="0"/>
              <w:bottom w:val="single" w:color="auto" w:sz="4" w:space="0"/>
            </w:tcBorders>
          </w:tcPr>
          <w:p w14:paraId="099BA720">
            <w:pPr>
              <w:rPr>
                <w:rFonts w:ascii="宋体" w:hAnsi="宋体"/>
                <w:color w:val="000000"/>
                <w:sz w:val="24"/>
                <w:highlight w:val="none"/>
              </w:rPr>
            </w:pPr>
          </w:p>
        </w:tc>
        <w:tc>
          <w:tcPr>
            <w:tcW w:w="1373" w:type="dxa"/>
            <w:tcBorders>
              <w:top w:val="single" w:color="auto" w:sz="4" w:space="0"/>
              <w:bottom w:val="single" w:color="auto" w:sz="4" w:space="0"/>
            </w:tcBorders>
          </w:tcPr>
          <w:p w14:paraId="1D72C881">
            <w:pPr>
              <w:rPr>
                <w:rFonts w:ascii="宋体" w:hAnsi="宋体"/>
                <w:color w:val="000000"/>
                <w:sz w:val="24"/>
                <w:highlight w:val="none"/>
              </w:rPr>
            </w:pPr>
          </w:p>
        </w:tc>
        <w:tc>
          <w:tcPr>
            <w:tcW w:w="2625" w:type="dxa"/>
            <w:tcBorders>
              <w:top w:val="single" w:color="auto" w:sz="4" w:space="0"/>
              <w:bottom w:val="single" w:color="auto" w:sz="4" w:space="0"/>
            </w:tcBorders>
          </w:tcPr>
          <w:p w14:paraId="70EFF133">
            <w:pPr>
              <w:rPr>
                <w:rFonts w:ascii="宋体" w:hAnsi="宋体"/>
                <w:color w:val="000000"/>
                <w:sz w:val="24"/>
                <w:highlight w:val="none"/>
              </w:rPr>
            </w:pPr>
          </w:p>
        </w:tc>
        <w:tc>
          <w:tcPr>
            <w:tcW w:w="1968" w:type="dxa"/>
            <w:tcBorders>
              <w:top w:val="single" w:color="auto" w:sz="4" w:space="0"/>
              <w:bottom w:val="single" w:color="auto" w:sz="4" w:space="0"/>
            </w:tcBorders>
          </w:tcPr>
          <w:p w14:paraId="54113B2E">
            <w:pPr>
              <w:rPr>
                <w:rFonts w:ascii="宋体" w:hAnsi="宋体"/>
                <w:color w:val="000000"/>
                <w:sz w:val="24"/>
                <w:highlight w:val="none"/>
              </w:rPr>
            </w:pPr>
          </w:p>
        </w:tc>
        <w:tc>
          <w:tcPr>
            <w:tcW w:w="1968" w:type="dxa"/>
            <w:tcBorders>
              <w:top w:val="single" w:color="auto" w:sz="4" w:space="0"/>
              <w:bottom w:val="single" w:color="auto" w:sz="4" w:space="0"/>
              <w:right w:val="single" w:color="auto" w:sz="4" w:space="0"/>
            </w:tcBorders>
          </w:tcPr>
          <w:p w14:paraId="2ED4B252">
            <w:pPr>
              <w:rPr>
                <w:rFonts w:ascii="宋体" w:hAnsi="宋体"/>
                <w:color w:val="000000"/>
                <w:sz w:val="24"/>
                <w:highlight w:val="none"/>
              </w:rPr>
            </w:pPr>
          </w:p>
        </w:tc>
      </w:tr>
      <w:tr w14:paraId="4380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783" w:type="dxa"/>
            <w:tcBorders>
              <w:top w:val="single" w:color="auto" w:sz="4" w:space="0"/>
              <w:bottom w:val="single" w:color="auto" w:sz="4" w:space="0"/>
            </w:tcBorders>
          </w:tcPr>
          <w:p w14:paraId="03EB797F">
            <w:pPr>
              <w:rPr>
                <w:rFonts w:ascii="宋体" w:hAnsi="宋体"/>
                <w:color w:val="000000"/>
                <w:sz w:val="24"/>
                <w:highlight w:val="none"/>
              </w:rPr>
            </w:pPr>
          </w:p>
        </w:tc>
        <w:tc>
          <w:tcPr>
            <w:tcW w:w="1373" w:type="dxa"/>
            <w:tcBorders>
              <w:top w:val="single" w:color="auto" w:sz="4" w:space="0"/>
              <w:bottom w:val="single" w:color="auto" w:sz="4" w:space="0"/>
            </w:tcBorders>
          </w:tcPr>
          <w:p w14:paraId="7AA9E617">
            <w:pPr>
              <w:rPr>
                <w:rFonts w:ascii="宋体" w:hAnsi="宋体"/>
                <w:color w:val="000000"/>
                <w:sz w:val="24"/>
                <w:highlight w:val="none"/>
              </w:rPr>
            </w:pPr>
          </w:p>
        </w:tc>
        <w:tc>
          <w:tcPr>
            <w:tcW w:w="2625" w:type="dxa"/>
            <w:tcBorders>
              <w:top w:val="single" w:color="auto" w:sz="4" w:space="0"/>
              <w:bottom w:val="single" w:color="auto" w:sz="4" w:space="0"/>
            </w:tcBorders>
          </w:tcPr>
          <w:p w14:paraId="5F338A0B">
            <w:pPr>
              <w:rPr>
                <w:rFonts w:ascii="宋体" w:hAnsi="宋体"/>
                <w:color w:val="000000"/>
                <w:sz w:val="24"/>
                <w:highlight w:val="none"/>
              </w:rPr>
            </w:pPr>
          </w:p>
        </w:tc>
        <w:tc>
          <w:tcPr>
            <w:tcW w:w="1968" w:type="dxa"/>
            <w:tcBorders>
              <w:top w:val="single" w:color="auto" w:sz="4" w:space="0"/>
              <w:bottom w:val="single" w:color="auto" w:sz="4" w:space="0"/>
            </w:tcBorders>
          </w:tcPr>
          <w:p w14:paraId="1E5F4A79">
            <w:pPr>
              <w:rPr>
                <w:rFonts w:ascii="宋体" w:hAnsi="宋体"/>
                <w:color w:val="000000"/>
                <w:sz w:val="24"/>
                <w:highlight w:val="none"/>
              </w:rPr>
            </w:pPr>
          </w:p>
        </w:tc>
        <w:tc>
          <w:tcPr>
            <w:tcW w:w="1968" w:type="dxa"/>
            <w:tcBorders>
              <w:top w:val="single" w:color="auto" w:sz="4" w:space="0"/>
              <w:bottom w:val="single" w:color="auto" w:sz="4" w:space="0"/>
              <w:right w:val="single" w:color="auto" w:sz="4" w:space="0"/>
            </w:tcBorders>
          </w:tcPr>
          <w:p w14:paraId="6EF1F59B">
            <w:pPr>
              <w:rPr>
                <w:rFonts w:ascii="宋体" w:hAnsi="宋体"/>
                <w:color w:val="000000"/>
                <w:sz w:val="24"/>
                <w:highlight w:val="none"/>
              </w:rPr>
            </w:pPr>
          </w:p>
        </w:tc>
      </w:tr>
      <w:tr w14:paraId="03A8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783" w:type="dxa"/>
            <w:tcBorders>
              <w:top w:val="single" w:color="auto" w:sz="4" w:space="0"/>
              <w:bottom w:val="single" w:color="auto" w:sz="4" w:space="0"/>
            </w:tcBorders>
          </w:tcPr>
          <w:p w14:paraId="36CA604D">
            <w:pPr>
              <w:rPr>
                <w:rFonts w:ascii="宋体" w:hAnsi="宋体"/>
                <w:color w:val="000000"/>
                <w:sz w:val="24"/>
                <w:highlight w:val="none"/>
              </w:rPr>
            </w:pPr>
          </w:p>
        </w:tc>
        <w:tc>
          <w:tcPr>
            <w:tcW w:w="1373" w:type="dxa"/>
            <w:tcBorders>
              <w:top w:val="single" w:color="auto" w:sz="4" w:space="0"/>
              <w:bottom w:val="single" w:color="auto" w:sz="4" w:space="0"/>
            </w:tcBorders>
          </w:tcPr>
          <w:p w14:paraId="4804E083">
            <w:pPr>
              <w:rPr>
                <w:rFonts w:ascii="宋体" w:hAnsi="宋体"/>
                <w:color w:val="000000"/>
                <w:sz w:val="24"/>
                <w:highlight w:val="none"/>
              </w:rPr>
            </w:pPr>
          </w:p>
        </w:tc>
        <w:tc>
          <w:tcPr>
            <w:tcW w:w="2625" w:type="dxa"/>
            <w:tcBorders>
              <w:top w:val="single" w:color="auto" w:sz="4" w:space="0"/>
              <w:bottom w:val="single" w:color="auto" w:sz="4" w:space="0"/>
            </w:tcBorders>
          </w:tcPr>
          <w:p w14:paraId="54085B63">
            <w:pPr>
              <w:rPr>
                <w:rFonts w:ascii="宋体" w:hAnsi="宋体"/>
                <w:color w:val="000000"/>
                <w:sz w:val="24"/>
                <w:highlight w:val="none"/>
              </w:rPr>
            </w:pPr>
          </w:p>
        </w:tc>
        <w:tc>
          <w:tcPr>
            <w:tcW w:w="1968" w:type="dxa"/>
            <w:tcBorders>
              <w:top w:val="single" w:color="auto" w:sz="4" w:space="0"/>
              <w:bottom w:val="single" w:color="auto" w:sz="4" w:space="0"/>
            </w:tcBorders>
          </w:tcPr>
          <w:p w14:paraId="5ED9D32C">
            <w:pPr>
              <w:rPr>
                <w:rFonts w:ascii="宋体" w:hAnsi="宋体"/>
                <w:color w:val="000000"/>
                <w:sz w:val="24"/>
                <w:highlight w:val="none"/>
              </w:rPr>
            </w:pPr>
          </w:p>
        </w:tc>
        <w:tc>
          <w:tcPr>
            <w:tcW w:w="1968" w:type="dxa"/>
            <w:tcBorders>
              <w:top w:val="single" w:color="auto" w:sz="4" w:space="0"/>
              <w:bottom w:val="single" w:color="auto" w:sz="4" w:space="0"/>
              <w:right w:val="single" w:color="auto" w:sz="4" w:space="0"/>
            </w:tcBorders>
          </w:tcPr>
          <w:p w14:paraId="7BF5321A">
            <w:pPr>
              <w:rPr>
                <w:rFonts w:ascii="宋体" w:hAnsi="宋体"/>
                <w:color w:val="000000"/>
                <w:sz w:val="24"/>
                <w:highlight w:val="none"/>
              </w:rPr>
            </w:pPr>
          </w:p>
        </w:tc>
      </w:tr>
    </w:tbl>
    <w:p w14:paraId="2DF22809">
      <w:pPr>
        <w:autoSpaceDE w:val="0"/>
        <w:autoSpaceDN w:val="0"/>
        <w:spacing w:line="360" w:lineRule="exact"/>
        <w:ind w:right="26"/>
        <w:rPr>
          <w:rFonts w:ascii="宋体" w:hAnsi="宋体"/>
          <w:color w:val="000000"/>
          <w:szCs w:val="21"/>
          <w:highlight w:val="none"/>
        </w:rPr>
      </w:pPr>
    </w:p>
    <w:p w14:paraId="31ADB46F">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注：1、投标人必须按要求规范填写所有投报产品的技术偏差；</w:t>
      </w:r>
    </w:p>
    <w:p w14:paraId="4ACE9471">
      <w:pPr>
        <w:spacing w:line="360" w:lineRule="auto"/>
        <w:rPr>
          <w:rFonts w:ascii="宋体" w:hAnsi="宋体" w:cs="宋体"/>
          <w:color w:val="000000"/>
          <w:kern w:val="10"/>
          <w:sz w:val="24"/>
          <w:highlight w:val="none"/>
        </w:rPr>
      </w:pPr>
      <w:r>
        <w:rPr>
          <w:rFonts w:hint="eastAsia" w:ascii="宋体" w:hAnsi="宋体" w:cs="宋体"/>
          <w:color w:val="000000"/>
          <w:kern w:val="10"/>
          <w:sz w:val="24"/>
          <w:highlight w:val="none"/>
        </w:rPr>
        <w:t>2、投标人必须根据所投产品的实际情况如实填写，评委会如发现有虚假描述的，技术标部分将视为0分。</w:t>
      </w:r>
    </w:p>
    <w:p w14:paraId="5FB7650D">
      <w:pPr>
        <w:spacing w:line="360" w:lineRule="auto"/>
        <w:rPr>
          <w:rFonts w:ascii="宋体" w:hAnsi="宋体" w:cs="宋体"/>
          <w:color w:val="000000"/>
          <w:kern w:val="10"/>
          <w:sz w:val="24"/>
        </w:rPr>
      </w:pPr>
      <w:r>
        <w:rPr>
          <w:rFonts w:hint="eastAsia" w:ascii="宋体" w:hAnsi="宋体" w:cs="宋体"/>
          <w:color w:val="000000"/>
          <w:kern w:val="10"/>
          <w:sz w:val="24"/>
        </w:rPr>
        <w:t>3、在本表后附相关技术证明材料扫描件。</w:t>
      </w:r>
    </w:p>
    <w:p w14:paraId="707173EF">
      <w:pPr>
        <w:spacing w:line="360" w:lineRule="auto"/>
        <w:rPr>
          <w:rFonts w:ascii="宋体" w:hAnsi="宋体" w:cs="宋体"/>
          <w:color w:val="000000"/>
          <w:kern w:val="10"/>
          <w:sz w:val="24"/>
        </w:rPr>
      </w:pPr>
    </w:p>
    <w:p w14:paraId="281BB54D">
      <w:pPr>
        <w:spacing w:line="360" w:lineRule="auto"/>
        <w:jc w:val="center"/>
        <w:outlineLvl w:val="1"/>
        <w:rPr>
          <w:rFonts w:ascii="宋体" w:hAnsi="宋体" w:cs="宋体"/>
          <w:b/>
          <w:bCs/>
          <w:color w:val="000000"/>
          <w:kern w:val="10"/>
          <w:sz w:val="28"/>
          <w:szCs w:val="28"/>
        </w:rPr>
      </w:pPr>
    </w:p>
    <w:p w14:paraId="70E25343">
      <w:pPr>
        <w:spacing w:line="360" w:lineRule="auto"/>
        <w:jc w:val="center"/>
        <w:rPr>
          <w:rFonts w:ascii="宋体" w:hAnsi="宋体" w:cs="宋体"/>
          <w:color w:val="000000"/>
          <w:kern w:val="10"/>
          <w:sz w:val="24"/>
        </w:rPr>
      </w:pPr>
      <w:r>
        <w:rPr>
          <w:rFonts w:hint="eastAsia" w:ascii="宋体" w:hAnsi="宋体" w:cs="宋体"/>
          <w:color w:val="000000"/>
          <w:kern w:val="10"/>
          <w:sz w:val="24"/>
        </w:rPr>
        <w:t xml:space="preserve">                           </w:t>
      </w:r>
      <w:r>
        <w:rPr>
          <w:rFonts w:hint="eastAsia" w:ascii="宋体" w:hAnsi="宋体" w:cs="宋体"/>
          <w:color w:val="000000"/>
          <w:kern w:val="10"/>
          <w:sz w:val="24"/>
          <w:lang w:val="en-US" w:eastAsia="zh-CN"/>
        </w:rPr>
        <w:t xml:space="preserve">        </w:t>
      </w:r>
      <w:r>
        <w:rPr>
          <w:rFonts w:hint="eastAsia" w:ascii="宋体" w:hAnsi="宋体" w:cs="宋体"/>
          <w:color w:val="000000"/>
          <w:kern w:val="10"/>
          <w:sz w:val="24"/>
        </w:rPr>
        <w:t>投标人：</w:t>
      </w:r>
      <w:r>
        <w:rPr>
          <w:rFonts w:hint="eastAsia" w:ascii="宋体" w:hAnsi="宋体" w:cs="宋体"/>
          <w:color w:val="000000"/>
          <w:kern w:val="10"/>
          <w:sz w:val="24"/>
          <w:u w:val="single"/>
        </w:rPr>
        <w:t xml:space="preserve">      </w:t>
      </w:r>
      <w:r>
        <w:rPr>
          <w:rFonts w:hint="eastAsia" w:ascii="宋体" w:hAnsi="宋体" w:cs="宋体"/>
          <w:color w:val="000000"/>
          <w:kern w:val="10"/>
          <w:sz w:val="24"/>
          <w:u w:val="single"/>
          <w:lang w:val="en-US" w:eastAsia="zh-CN"/>
        </w:rPr>
        <w:t xml:space="preserve">      </w:t>
      </w:r>
      <w:r>
        <w:rPr>
          <w:rFonts w:hint="eastAsia" w:ascii="宋体" w:hAnsi="宋体" w:cs="宋体"/>
          <w:color w:val="000000"/>
          <w:kern w:val="10"/>
          <w:sz w:val="24"/>
          <w:u w:val="single"/>
        </w:rPr>
        <w:t xml:space="preserve"> （盖章） </w:t>
      </w:r>
    </w:p>
    <w:p w14:paraId="3891BC12">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w:t>
      </w:r>
      <w:r>
        <w:rPr>
          <w:rFonts w:hint="eastAsia" w:ascii="宋体" w:hAnsi="宋体" w:cs="宋体"/>
          <w:color w:val="000000"/>
          <w:kern w:val="10"/>
          <w:sz w:val="24"/>
          <w:lang w:val="en-US" w:eastAsia="zh-CN"/>
        </w:rPr>
        <w:t xml:space="preserve"> </w:t>
      </w:r>
      <w:r>
        <w:rPr>
          <w:rFonts w:hint="eastAsia" w:ascii="宋体" w:hAnsi="宋体" w:cs="宋体"/>
          <w:color w:val="000000"/>
          <w:kern w:val="10"/>
          <w:sz w:val="24"/>
        </w:rPr>
        <w:t>法定代表人：</w:t>
      </w:r>
      <w:r>
        <w:rPr>
          <w:rFonts w:hint="eastAsia" w:ascii="宋体" w:hAnsi="宋体" w:cs="宋体"/>
          <w:color w:val="000000"/>
          <w:kern w:val="10"/>
          <w:sz w:val="24"/>
          <w:u w:val="single"/>
        </w:rPr>
        <w:t xml:space="preserve">   </w:t>
      </w:r>
      <w:r>
        <w:rPr>
          <w:rFonts w:hint="eastAsia" w:ascii="宋体" w:hAnsi="宋体" w:cs="宋体"/>
          <w:color w:val="000000"/>
          <w:kern w:val="10"/>
          <w:sz w:val="24"/>
          <w:u w:val="single"/>
          <w:lang w:val="en-US" w:eastAsia="zh-CN"/>
        </w:rPr>
        <w:t xml:space="preserve">       </w:t>
      </w:r>
      <w:r>
        <w:rPr>
          <w:rFonts w:hint="eastAsia" w:ascii="宋体" w:hAnsi="宋体" w:cs="宋体"/>
          <w:color w:val="000000"/>
          <w:kern w:val="10"/>
          <w:sz w:val="24"/>
          <w:u w:val="single"/>
        </w:rPr>
        <w:t xml:space="preserve"> （签章）</w:t>
      </w:r>
      <w:r>
        <w:rPr>
          <w:rFonts w:hint="eastAsia" w:ascii="宋体" w:hAnsi="宋体" w:cs="宋体"/>
          <w:color w:val="000000"/>
          <w:kern w:val="10"/>
          <w:sz w:val="24"/>
        </w:rPr>
        <w:t xml:space="preserve">                                    </w:t>
      </w:r>
    </w:p>
    <w:p w14:paraId="083F2A6B">
      <w:pPr>
        <w:spacing w:line="360" w:lineRule="auto"/>
        <w:rPr>
          <w:rFonts w:ascii="宋体" w:hAnsi="宋体" w:cs="宋体"/>
          <w:color w:val="000000"/>
          <w:kern w:val="10"/>
          <w:sz w:val="24"/>
        </w:rPr>
      </w:pPr>
      <w:r>
        <w:rPr>
          <w:rFonts w:hint="eastAsia" w:ascii="宋体" w:hAnsi="宋体" w:cs="宋体"/>
          <w:color w:val="000000"/>
          <w:kern w:val="10"/>
          <w:sz w:val="24"/>
        </w:rPr>
        <w:t xml:space="preserve">                                         日期：</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3E360469">
      <w:pPr>
        <w:spacing w:line="360" w:lineRule="auto"/>
        <w:jc w:val="center"/>
        <w:outlineLvl w:val="1"/>
        <w:rPr>
          <w:rFonts w:ascii="宋体" w:hAnsi="宋体" w:cs="宋体"/>
          <w:b/>
          <w:bCs/>
          <w:color w:val="000000"/>
          <w:kern w:val="10"/>
          <w:sz w:val="28"/>
          <w:szCs w:val="28"/>
        </w:rPr>
      </w:pPr>
    </w:p>
    <w:p w14:paraId="4685A8C0">
      <w:pPr>
        <w:spacing w:line="360" w:lineRule="auto"/>
        <w:outlineLvl w:val="1"/>
        <w:rPr>
          <w:rFonts w:ascii="宋体" w:hAnsi="宋体" w:cs="宋体"/>
          <w:b/>
          <w:bCs/>
          <w:color w:val="000000"/>
          <w:kern w:val="10"/>
          <w:sz w:val="28"/>
          <w:szCs w:val="28"/>
        </w:rPr>
      </w:pPr>
    </w:p>
    <w:p w14:paraId="654D9832">
      <w:pPr>
        <w:spacing w:line="360" w:lineRule="auto"/>
        <w:jc w:val="center"/>
        <w:outlineLvl w:val="1"/>
        <w:rPr>
          <w:rFonts w:ascii="宋体" w:hAnsi="宋体" w:cs="宋体"/>
          <w:b/>
          <w:bCs/>
          <w:color w:val="000000"/>
          <w:kern w:val="10"/>
          <w:sz w:val="28"/>
          <w:szCs w:val="28"/>
        </w:rPr>
      </w:pPr>
    </w:p>
    <w:p w14:paraId="1DA1AAA1">
      <w:pPr>
        <w:spacing w:line="360" w:lineRule="auto"/>
        <w:jc w:val="center"/>
        <w:outlineLvl w:val="1"/>
        <w:rPr>
          <w:rFonts w:ascii="宋体" w:hAnsi="宋体" w:cs="宋体"/>
          <w:b/>
          <w:bCs/>
          <w:color w:val="000000"/>
          <w:kern w:val="10"/>
          <w:sz w:val="28"/>
          <w:szCs w:val="28"/>
        </w:rPr>
      </w:pPr>
    </w:p>
    <w:p w14:paraId="4EEAC9BD">
      <w:pPr>
        <w:spacing w:line="360" w:lineRule="auto"/>
        <w:jc w:val="center"/>
        <w:outlineLvl w:val="1"/>
        <w:rPr>
          <w:rFonts w:ascii="宋体" w:hAnsi="宋体" w:cs="宋体"/>
          <w:b/>
          <w:bCs/>
          <w:color w:val="000000"/>
          <w:kern w:val="10"/>
          <w:sz w:val="28"/>
          <w:szCs w:val="28"/>
        </w:rPr>
      </w:pPr>
    </w:p>
    <w:p w14:paraId="679E3B95">
      <w:pPr>
        <w:pStyle w:val="28"/>
      </w:pPr>
    </w:p>
    <w:p w14:paraId="16A72143">
      <w:pPr>
        <w:spacing w:line="360" w:lineRule="auto"/>
        <w:jc w:val="center"/>
        <w:outlineLvl w:val="1"/>
        <w:rPr>
          <w:rFonts w:ascii="宋体" w:hAnsi="宋体" w:cs="宋体"/>
          <w:b/>
          <w:bCs/>
          <w:color w:val="000000"/>
          <w:kern w:val="10"/>
          <w:sz w:val="28"/>
          <w:szCs w:val="28"/>
        </w:rPr>
      </w:pPr>
    </w:p>
    <w:p w14:paraId="159C8D6B">
      <w:pPr>
        <w:spacing w:line="360" w:lineRule="auto"/>
        <w:rPr>
          <w:rFonts w:ascii="宋体" w:hAnsi="宋体" w:cs="宋体"/>
          <w:color w:val="000000"/>
          <w:kern w:val="10"/>
          <w:sz w:val="24"/>
        </w:rPr>
      </w:pPr>
    </w:p>
    <w:bookmarkEnd w:id="150"/>
    <w:bookmarkEnd w:id="151"/>
    <w:p w14:paraId="3FCB7897">
      <w:pPr>
        <w:spacing w:line="360" w:lineRule="auto"/>
        <w:jc w:val="center"/>
        <w:outlineLvl w:val="1"/>
        <w:rPr>
          <w:rFonts w:ascii="宋体" w:hAnsi="宋体" w:cs="宋体"/>
          <w:b/>
          <w:bCs/>
          <w:color w:val="000000"/>
          <w:sz w:val="32"/>
          <w:szCs w:val="32"/>
        </w:rPr>
      </w:pPr>
      <w:bookmarkStart w:id="155" w:name="_Toc141079822"/>
      <w:bookmarkStart w:id="156" w:name="_Toc479176299"/>
      <w:bookmarkStart w:id="157" w:name="_Toc8739161"/>
      <w:r>
        <w:rPr>
          <w:rFonts w:hint="eastAsia" w:ascii="宋体" w:hAnsi="宋体" w:cs="宋体"/>
          <w:b/>
          <w:bCs/>
          <w:color w:val="000000"/>
          <w:sz w:val="32"/>
          <w:szCs w:val="32"/>
          <w:lang w:val="en-US" w:eastAsia="zh-CN"/>
        </w:rPr>
        <w:t>五</w:t>
      </w:r>
      <w:r>
        <w:rPr>
          <w:rFonts w:hint="eastAsia" w:ascii="宋体" w:hAnsi="宋体" w:cs="宋体"/>
          <w:b/>
          <w:bCs/>
          <w:color w:val="000000"/>
          <w:sz w:val="32"/>
          <w:szCs w:val="32"/>
        </w:rPr>
        <w:t>、</w:t>
      </w:r>
      <w:bookmarkStart w:id="158" w:name="_Toc234242181"/>
      <w:bookmarkStart w:id="159" w:name="_Toc234382982"/>
      <w:r>
        <w:rPr>
          <w:rFonts w:hint="eastAsia" w:ascii="宋体" w:hAnsi="宋体" w:cs="宋体"/>
          <w:b/>
          <w:bCs/>
          <w:color w:val="000000"/>
          <w:sz w:val="32"/>
          <w:szCs w:val="32"/>
        </w:rPr>
        <w:t>政府采购政策</w:t>
      </w:r>
      <w:bookmarkEnd w:id="155"/>
    </w:p>
    <w:p w14:paraId="2E08C291">
      <w:pPr>
        <w:spacing w:line="480" w:lineRule="auto"/>
        <w:ind w:right="140"/>
        <w:jc w:val="center"/>
        <w:outlineLvl w:val="1"/>
        <w:rPr>
          <w:rFonts w:ascii="宋体" w:hAnsi="宋体" w:cs="宋体"/>
          <w:sz w:val="24"/>
        </w:rPr>
      </w:pPr>
      <w:bookmarkStart w:id="160" w:name="_Toc141079823"/>
      <w:bookmarkStart w:id="161" w:name="_Toc122004269"/>
      <w:bookmarkStart w:id="162" w:name="_Toc121335592"/>
      <w:r>
        <w:rPr>
          <w:rFonts w:hint="eastAsia" w:ascii="宋体" w:hAnsi="宋体" w:cs="宋体"/>
          <w:b/>
          <w:bCs/>
          <w:color w:val="000000"/>
          <w:kern w:val="10"/>
          <w:sz w:val="28"/>
          <w:szCs w:val="28"/>
        </w:rPr>
        <w:t>（一）中小企业声明函</w:t>
      </w:r>
      <w:bookmarkEnd w:id="160"/>
      <w:bookmarkEnd w:id="161"/>
    </w:p>
    <w:p w14:paraId="75FFC2AC">
      <w:pPr>
        <w:spacing w:line="400" w:lineRule="exact"/>
        <w:ind w:firstLine="504" w:firstLineChars="200"/>
        <w:rPr>
          <w:rFonts w:ascii="宋体" w:hAnsi="宋体" w:cs="宋体"/>
          <w:spacing w:val="6"/>
          <w:sz w:val="24"/>
        </w:rPr>
      </w:pPr>
      <w:r>
        <w:rPr>
          <w:rFonts w:hint="eastAsia" w:ascii="宋体" w:hAnsi="宋体" w:cs="宋体"/>
          <w:spacing w:val="6"/>
          <w:sz w:val="24"/>
        </w:rPr>
        <w:t>本公司郑重声明，根据《政府采购促进中小企业发展管理办法》（财库﹝2020﹞46 号）的规定，本公司参加（单位名称）的（项目名称）采购活动，提供的货物全部由符合政策要求的中小企业制造。相关企业的具体情况如下：</w:t>
      </w:r>
    </w:p>
    <w:p w14:paraId="30A5A377">
      <w:pPr>
        <w:spacing w:line="400" w:lineRule="exact"/>
        <w:ind w:firstLine="504" w:firstLineChars="2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 xml:space="preserve"> 行业；制造商为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 xml:space="preserve"> 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6B61925D">
      <w:pPr>
        <w:spacing w:line="400" w:lineRule="exact"/>
        <w:ind w:firstLine="504" w:firstLineChars="2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（采购文件中明确的所属行业）       </w:t>
      </w:r>
      <w:r>
        <w:rPr>
          <w:rFonts w:hint="eastAsia" w:ascii="宋体" w:hAnsi="宋体" w:cs="宋体"/>
          <w:spacing w:val="6"/>
          <w:sz w:val="24"/>
        </w:rPr>
        <w:t xml:space="preserve"> 行业；制造商为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 xml:space="preserve"> 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14:paraId="3AAA9D3B">
      <w:pPr>
        <w:spacing w:line="400" w:lineRule="exact"/>
        <w:ind w:firstLine="504" w:firstLineChars="200"/>
        <w:rPr>
          <w:rFonts w:ascii="宋体" w:hAnsi="宋体" w:cs="宋体"/>
          <w:spacing w:val="6"/>
          <w:sz w:val="24"/>
        </w:rPr>
      </w:pPr>
      <w:r>
        <w:rPr>
          <w:rFonts w:hint="eastAsia" w:ascii="宋体" w:hAnsi="宋体" w:cs="宋体"/>
          <w:spacing w:val="6"/>
          <w:sz w:val="24"/>
        </w:rPr>
        <w:t>......</w:t>
      </w:r>
    </w:p>
    <w:p w14:paraId="15721C7E">
      <w:pPr>
        <w:spacing w:line="400" w:lineRule="exact"/>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4AE705A9">
      <w:pPr>
        <w:spacing w:line="400" w:lineRule="exact"/>
        <w:ind w:firstLine="504" w:firstLineChars="200"/>
        <w:rPr>
          <w:rFonts w:ascii="宋体" w:hAnsi="宋体" w:cs="宋体"/>
          <w:sz w:val="24"/>
        </w:rPr>
      </w:pPr>
      <w:r>
        <w:rPr>
          <w:rFonts w:hint="eastAsia" w:ascii="宋体" w:hAnsi="宋体" w:cs="宋体"/>
          <w:spacing w:val="6"/>
          <w:sz w:val="24"/>
        </w:rPr>
        <w:t>本公司对上述声明的真实性负责。如有虚假，将承担相应的法律责任。</w:t>
      </w:r>
    </w:p>
    <w:p w14:paraId="505759D4">
      <w:pPr>
        <w:wordWrap w:val="0"/>
        <w:spacing w:line="360" w:lineRule="auto"/>
        <w:jc w:val="right"/>
        <w:rPr>
          <w:rFonts w:hint="eastAsia" w:ascii="宋体" w:hAnsi="宋体" w:cs="宋体"/>
          <w:sz w:val="24"/>
        </w:rPr>
      </w:pPr>
    </w:p>
    <w:p w14:paraId="14CA9CC3">
      <w:pPr>
        <w:wordWrap w:val="0"/>
        <w:spacing w:line="360" w:lineRule="auto"/>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（盖章）</w:t>
      </w:r>
    </w:p>
    <w:p w14:paraId="468D9D8B">
      <w:pPr>
        <w:spacing w:line="400" w:lineRule="exact"/>
        <w:ind w:firstLine="480" w:firstLineChars="200"/>
        <w:jc w:val="right"/>
        <w:rPr>
          <w:rFonts w:ascii="宋体" w:hAnsi="宋体"/>
          <w:color w:val="000000"/>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14:paraId="56E50F6A">
      <w:pPr>
        <w:spacing w:line="360" w:lineRule="auto"/>
        <w:rPr>
          <w:rFonts w:ascii="宋体" w:hAnsi="宋体" w:cs="宋体"/>
          <w:color w:val="000000"/>
          <w:kern w:val="10"/>
          <w:sz w:val="24"/>
        </w:rPr>
      </w:pPr>
      <w:r>
        <w:rPr>
          <w:rFonts w:hint="eastAsia" w:ascii="宋体" w:hAnsi="宋体" w:cs="宋体"/>
          <w:sz w:val="24"/>
        </w:rPr>
        <w:t xml:space="preserve">                                                          </w:t>
      </w:r>
      <w:r>
        <w:rPr>
          <w:rFonts w:ascii="宋体" w:hAnsi="宋体" w:cs="宋体"/>
          <w:sz w:val="24"/>
        </w:rPr>
        <w:t>_____</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4A2A4A">
      <w:pPr>
        <w:spacing w:line="360" w:lineRule="auto"/>
        <w:ind w:firstLine="480" w:firstLineChars="200"/>
        <w:rPr>
          <w:rFonts w:hint="eastAsia" w:ascii="宋体" w:hAnsi="宋体" w:cs="宋体"/>
          <w:color w:val="000000"/>
          <w:kern w:val="10"/>
          <w:sz w:val="24"/>
          <w:shd w:val="clear" w:color="auto" w:fill="FFFFFF" w:themeFill="background1"/>
        </w:rPr>
      </w:pPr>
      <w:bookmarkStart w:id="163" w:name="_Toc522117926"/>
      <w:bookmarkStart w:id="164" w:name="_Toc16595"/>
      <w:bookmarkStart w:id="165" w:name="_Toc525811574"/>
    </w:p>
    <w:p w14:paraId="66803FCD">
      <w:pPr>
        <w:spacing w:line="360" w:lineRule="auto"/>
        <w:ind w:firstLine="480" w:firstLineChars="200"/>
        <w:rPr>
          <w:rFonts w:hint="eastAsia" w:ascii="宋体" w:hAnsi="宋体" w:cs="宋体"/>
          <w:color w:val="000000"/>
          <w:kern w:val="10"/>
          <w:sz w:val="24"/>
          <w:shd w:val="clear" w:color="auto" w:fill="FFFFFF" w:themeFill="background1"/>
        </w:rPr>
      </w:pPr>
    </w:p>
    <w:p w14:paraId="785B3272">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（属于中小微企业的填写，不属于的无需填写此项内容）</w:t>
      </w:r>
    </w:p>
    <w:p w14:paraId="0759D79E">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注：①从业人员、营业收入、资产总额填报上一年度数据，无上一年度数据的新成立企业可不填报。</w:t>
      </w:r>
    </w:p>
    <w:p w14:paraId="5060651D">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②供应商提供的货物既有中小企业制造货物，也有大型企业制造货物的，不享受《政府采购促进中小企业发展管理办法》规定的中小企业扶持政策。</w:t>
      </w:r>
    </w:p>
    <w:p w14:paraId="3E2E027A">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 xml:space="preserve">③以联合体形式参加政府采购活动，联合体各方均为中小企业的，联合体视同中小企业。其中，联合体各方均为小微企业的，联合体视同小微企业。 </w:t>
      </w:r>
    </w:p>
    <w:p w14:paraId="75FA162A">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④在政府采购活动中，供应商提供的所有货物由小微企业制造，即货物由小微企业生产且使用该小微企业商号或者注册商标的，才能享受《政府采购促进中小企业发展管理办法》规定的价格扣减。</w:t>
      </w:r>
    </w:p>
    <w:p w14:paraId="1896BD96">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⑤中小企业声明函格式应严格按照磋商文件提供的格式填写。非单一产品采购的，设备制造商不止一家时，中小企业声明函中须列出所有的设备及制造商，罗列不全的中小企业声明函不予认可。</w:t>
      </w:r>
    </w:p>
    <w:p w14:paraId="2E23E531">
      <w:pPr>
        <w:spacing w:line="360" w:lineRule="auto"/>
        <w:ind w:firstLine="480" w:firstLineChars="200"/>
        <w:rPr>
          <w:rFonts w:ascii="宋体" w:hAnsi="宋体" w:cs="宋体"/>
          <w:color w:val="000000"/>
          <w:kern w:val="10"/>
          <w:sz w:val="24"/>
          <w:shd w:val="clear" w:color="auto" w:fill="FFFFFF" w:themeFill="background1"/>
        </w:rPr>
      </w:pPr>
      <w:r>
        <w:rPr>
          <w:rFonts w:hint="eastAsia" w:ascii="宋体" w:hAnsi="宋体" w:cs="宋体"/>
          <w:color w:val="000000"/>
          <w:kern w:val="10"/>
          <w:sz w:val="24"/>
          <w:shd w:val="clear" w:color="auto" w:fill="FFFFFF" w:themeFill="background1"/>
        </w:rPr>
        <w:t>⑥在货物采购项目中，货物应当由中小企业制造，不对其中涉及的服务的承接商作出要求。</w:t>
      </w:r>
    </w:p>
    <w:p w14:paraId="044F0866">
      <w:pPr>
        <w:spacing w:line="360" w:lineRule="auto"/>
        <w:rPr>
          <w:rFonts w:ascii="宋体" w:hAnsi="宋体" w:cs="宋体"/>
          <w:color w:val="000000"/>
          <w:kern w:val="10"/>
          <w:sz w:val="24"/>
          <w:shd w:val="clear" w:color="auto" w:fill="FFFFFF" w:themeFill="background1"/>
        </w:rPr>
      </w:pPr>
    </w:p>
    <w:p w14:paraId="27F367DE">
      <w:pPr>
        <w:spacing w:line="360" w:lineRule="auto"/>
        <w:rPr>
          <w:rFonts w:ascii="宋体" w:hAnsi="宋体" w:cs="宋体"/>
          <w:color w:val="000000"/>
          <w:kern w:val="10"/>
          <w:sz w:val="24"/>
          <w:shd w:val="clear" w:color="auto" w:fill="FFFFFF" w:themeFill="background1"/>
        </w:rPr>
      </w:pPr>
    </w:p>
    <w:p w14:paraId="33B560A4">
      <w:pPr>
        <w:pStyle w:val="28"/>
        <w:rPr>
          <w:rFonts w:ascii="宋体" w:hAnsi="宋体" w:cs="宋体"/>
          <w:color w:val="000000"/>
          <w:kern w:val="10"/>
          <w:sz w:val="24"/>
          <w:shd w:val="clear" w:color="auto" w:fill="FFFFFF" w:themeFill="background1"/>
        </w:rPr>
      </w:pPr>
    </w:p>
    <w:p w14:paraId="4724A815">
      <w:pPr>
        <w:pStyle w:val="28"/>
        <w:rPr>
          <w:rFonts w:ascii="宋体" w:hAnsi="宋体" w:cs="宋体"/>
          <w:color w:val="000000"/>
          <w:kern w:val="10"/>
          <w:sz w:val="24"/>
          <w:shd w:val="clear" w:color="auto" w:fill="FFFFFF" w:themeFill="background1"/>
        </w:rPr>
      </w:pPr>
    </w:p>
    <w:p w14:paraId="7923A9D1">
      <w:pPr>
        <w:pStyle w:val="28"/>
        <w:rPr>
          <w:rFonts w:ascii="宋体" w:hAnsi="宋体" w:cs="宋体"/>
          <w:color w:val="000000"/>
          <w:kern w:val="10"/>
          <w:sz w:val="24"/>
          <w:shd w:val="clear" w:color="auto" w:fill="FFFFFF" w:themeFill="background1"/>
        </w:rPr>
      </w:pPr>
    </w:p>
    <w:p w14:paraId="5EAD6D18">
      <w:pPr>
        <w:pStyle w:val="28"/>
        <w:rPr>
          <w:rFonts w:ascii="宋体" w:hAnsi="宋体" w:cs="宋体"/>
          <w:color w:val="000000"/>
          <w:kern w:val="10"/>
          <w:sz w:val="24"/>
          <w:shd w:val="clear" w:color="auto" w:fill="FFFFFF" w:themeFill="background1"/>
        </w:rPr>
      </w:pPr>
    </w:p>
    <w:p w14:paraId="5DBB9A20">
      <w:pPr>
        <w:spacing w:line="360" w:lineRule="auto"/>
        <w:rPr>
          <w:rFonts w:ascii="宋体" w:hAnsi="宋体" w:cs="宋体"/>
          <w:color w:val="000000"/>
          <w:kern w:val="10"/>
          <w:sz w:val="24"/>
          <w:shd w:val="clear" w:color="auto" w:fill="FFFFFF" w:themeFill="background1"/>
        </w:rPr>
      </w:pPr>
    </w:p>
    <w:p w14:paraId="6C14490F">
      <w:pPr>
        <w:spacing w:line="480" w:lineRule="auto"/>
        <w:ind w:right="140"/>
        <w:jc w:val="center"/>
        <w:outlineLvl w:val="1"/>
        <w:rPr>
          <w:rFonts w:ascii="宋体" w:hAnsi="宋体" w:cs="宋体"/>
          <w:b/>
          <w:bCs/>
          <w:color w:val="000000"/>
          <w:kern w:val="10"/>
          <w:sz w:val="28"/>
          <w:szCs w:val="28"/>
          <w:shd w:val="clear" w:color="auto" w:fill="FFFFFF" w:themeFill="background1"/>
        </w:rPr>
      </w:pPr>
      <w:bookmarkStart w:id="166" w:name="_Toc122004270"/>
      <w:bookmarkStart w:id="167" w:name="_Toc141079824"/>
      <w:bookmarkStart w:id="168" w:name="_Toc121749381"/>
      <w:r>
        <w:rPr>
          <w:rFonts w:hint="eastAsia" w:ascii="宋体" w:hAnsi="宋体" w:cs="宋体"/>
          <w:b/>
          <w:bCs/>
          <w:color w:val="000000"/>
          <w:kern w:val="10"/>
          <w:sz w:val="28"/>
          <w:szCs w:val="28"/>
          <w:shd w:val="clear" w:color="auto" w:fill="FFFFFF" w:themeFill="background1"/>
        </w:rPr>
        <w:t>（二）监狱企业证明材料</w:t>
      </w:r>
      <w:bookmarkEnd w:id="166"/>
      <w:bookmarkEnd w:id="167"/>
      <w:bookmarkEnd w:id="168"/>
    </w:p>
    <w:p w14:paraId="1E35B3B8">
      <w:pPr>
        <w:spacing w:line="360" w:lineRule="auto"/>
        <w:ind w:firstLine="504" w:firstLineChars="200"/>
        <w:rPr>
          <w:rFonts w:ascii="宋体" w:hAnsi="宋体" w:cs="宋体"/>
          <w:spacing w:val="6"/>
          <w:sz w:val="24"/>
          <w:shd w:val="clear" w:color="auto" w:fill="FFFFFF" w:themeFill="background1"/>
        </w:rPr>
      </w:pPr>
    </w:p>
    <w:p w14:paraId="2138D78A">
      <w:pPr>
        <w:spacing w:line="360" w:lineRule="auto"/>
        <w:ind w:firstLine="504" w:firstLineChars="200"/>
        <w:jc w:val="left"/>
        <w:outlineLvl w:val="1"/>
        <w:rPr>
          <w:rFonts w:ascii="宋体" w:hAnsi="宋体" w:cs="宋体"/>
          <w:spacing w:val="6"/>
          <w:sz w:val="24"/>
          <w:shd w:val="clear" w:color="auto" w:fill="FFFFFF" w:themeFill="background1"/>
        </w:rPr>
      </w:pPr>
      <w:bookmarkStart w:id="169" w:name="_Toc121749382"/>
      <w:bookmarkStart w:id="170" w:name="_Toc122004271"/>
      <w:bookmarkStart w:id="171" w:name="_Toc141079825"/>
      <w:r>
        <w:rPr>
          <w:rFonts w:hint="eastAsia" w:ascii="宋体" w:hAnsi="宋体" w:cs="宋体"/>
          <w:spacing w:val="6"/>
          <w:sz w:val="24"/>
          <w:shd w:val="clear" w:color="auto" w:fill="FFFFFF" w:themeFill="background1"/>
        </w:rPr>
        <w:t>监狱企业参加政府采购活动时，应当提供由省级以上监狱管理局、戒毒管理局（含新疆生产建设兵团）出具的属于监狱企业的证明文件。</w:t>
      </w:r>
      <w:bookmarkEnd w:id="169"/>
      <w:bookmarkEnd w:id="170"/>
      <w:bookmarkEnd w:id="171"/>
    </w:p>
    <w:p w14:paraId="22D7C9F1">
      <w:pPr>
        <w:spacing w:line="360" w:lineRule="auto"/>
        <w:ind w:firstLine="562" w:firstLineChars="200"/>
        <w:jc w:val="left"/>
        <w:outlineLvl w:val="1"/>
        <w:rPr>
          <w:rFonts w:ascii="宋体" w:hAnsi="宋体" w:cs="宋体"/>
          <w:b/>
          <w:bCs/>
          <w:color w:val="000000"/>
          <w:kern w:val="10"/>
          <w:sz w:val="28"/>
          <w:szCs w:val="28"/>
          <w:shd w:val="clear" w:color="auto" w:fill="FFFFFF" w:themeFill="background1"/>
          <w:lang w:val="en-GB"/>
        </w:rPr>
      </w:pPr>
    </w:p>
    <w:p w14:paraId="12FC8B19">
      <w:pPr>
        <w:widowControl/>
        <w:spacing w:line="360" w:lineRule="auto"/>
        <w:rPr>
          <w:rFonts w:ascii="宋体" w:hAnsi="宋体" w:cs="宋体"/>
          <w:b/>
          <w:color w:val="000000"/>
          <w:sz w:val="24"/>
        </w:rPr>
      </w:pPr>
      <w:r>
        <w:rPr>
          <w:rFonts w:hint="eastAsia" w:ascii="宋体" w:hAnsi="宋体" w:cs="宋体"/>
          <w:b/>
          <w:color w:val="000000"/>
          <w:sz w:val="24"/>
        </w:rPr>
        <w:t>（提醒：如果投标人</w:t>
      </w:r>
      <w:r>
        <w:rPr>
          <w:rFonts w:hint="eastAsia" w:ascii="宋体" w:hAnsi="宋体" w:cs="宋体"/>
          <w:b/>
          <w:color w:val="000000"/>
          <w:spacing w:val="10"/>
          <w:kern w:val="0"/>
          <w:sz w:val="24"/>
        </w:rPr>
        <w:t>不是</w:t>
      </w:r>
      <w:r>
        <w:rPr>
          <w:rFonts w:hint="eastAsia" w:ascii="宋体" w:hAnsi="宋体"/>
          <w:b/>
          <w:bCs/>
          <w:color w:val="000000"/>
          <w:sz w:val="24"/>
          <w:lang w:val="en-GB"/>
        </w:rPr>
        <w:t>监狱企业</w:t>
      </w:r>
      <w:r>
        <w:rPr>
          <w:rFonts w:hint="eastAsia" w:ascii="宋体" w:hAnsi="宋体" w:cs="宋体"/>
          <w:b/>
          <w:color w:val="000000"/>
          <w:sz w:val="24"/>
        </w:rPr>
        <w:t>，则不需要提供</w:t>
      </w:r>
      <w:r>
        <w:rPr>
          <w:rFonts w:hint="eastAsia" w:ascii="宋体" w:hAnsi="宋体" w:cs="宋体"/>
          <w:b/>
          <w:color w:val="000000"/>
          <w:sz w:val="24"/>
          <w:lang w:val="en-GB"/>
        </w:rPr>
        <w:t>监狱企业证明材料</w:t>
      </w:r>
      <w:r>
        <w:rPr>
          <w:rFonts w:hint="eastAsia" w:ascii="宋体" w:hAnsi="宋体" w:cs="宋体"/>
          <w:b/>
          <w:color w:val="000000"/>
          <w:sz w:val="24"/>
        </w:rPr>
        <w:t>）</w:t>
      </w:r>
    </w:p>
    <w:p w14:paraId="3FEDABF7">
      <w:pPr>
        <w:spacing w:line="360" w:lineRule="auto"/>
        <w:jc w:val="both"/>
        <w:outlineLvl w:val="1"/>
        <w:rPr>
          <w:rFonts w:ascii="宋体" w:hAnsi="宋体" w:cs="宋体"/>
          <w:b/>
          <w:bCs/>
          <w:color w:val="000000"/>
          <w:kern w:val="10"/>
          <w:sz w:val="28"/>
          <w:szCs w:val="28"/>
          <w:shd w:val="clear" w:color="auto" w:fill="FFFFFF" w:themeFill="background1"/>
        </w:rPr>
      </w:pPr>
    </w:p>
    <w:p w14:paraId="30447160">
      <w:pPr>
        <w:spacing w:line="360" w:lineRule="auto"/>
        <w:jc w:val="center"/>
        <w:outlineLvl w:val="1"/>
        <w:rPr>
          <w:rFonts w:ascii="宋体" w:hAnsi="宋体" w:cs="宋体"/>
          <w:b/>
          <w:bCs/>
          <w:color w:val="000000"/>
          <w:kern w:val="10"/>
          <w:sz w:val="28"/>
          <w:szCs w:val="28"/>
          <w:shd w:val="clear" w:color="auto" w:fill="FFFFFF" w:themeFill="background1"/>
        </w:rPr>
      </w:pPr>
    </w:p>
    <w:p w14:paraId="1B19C72C">
      <w:pPr>
        <w:rPr>
          <w:rFonts w:hint="eastAsia" w:ascii="宋体" w:hAnsi="宋体" w:cs="宋体"/>
          <w:b/>
          <w:bCs/>
          <w:color w:val="000000"/>
          <w:kern w:val="10"/>
          <w:sz w:val="28"/>
          <w:szCs w:val="28"/>
          <w:shd w:val="clear" w:color="auto" w:fill="FFFFFF" w:themeFill="background1"/>
        </w:rPr>
      </w:pPr>
      <w:bookmarkStart w:id="172" w:name="_Toc141079826"/>
      <w:bookmarkStart w:id="173" w:name="_Toc121749383"/>
      <w:bookmarkStart w:id="174" w:name="_Toc122004272"/>
      <w:r>
        <w:rPr>
          <w:rFonts w:hint="eastAsia" w:ascii="宋体" w:hAnsi="宋体" w:cs="宋体"/>
          <w:b/>
          <w:bCs/>
          <w:color w:val="000000"/>
          <w:kern w:val="10"/>
          <w:sz w:val="28"/>
          <w:szCs w:val="28"/>
          <w:shd w:val="clear" w:color="auto" w:fill="FFFFFF" w:themeFill="background1"/>
        </w:rPr>
        <w:br w:type="page"/>
      </w:r>
    </w:p>
    <w:p w14:paraId="5555030A">
      <w:pPr>
        <w:spacing w:line="360" w:lineRule="auto"/>
        <w:jc w:val="center"/>
        <w:outlineLvl w:val="1"/>
        <w:rPr>
          <w:rFonts w:ascii="宋体" w:hAnsi="宋体" w:cs="宋体"/>
          <w:b/>
          <w:bCs/>
          <w:color w:val="000000"/>
          <w:kern w:val="10"/>
          <w:sz w:val="28"/>
          <w:szCs w:val="28"/>
          <w:shd w:val="clear" w:color="auto" w:fill="FFFFFF" w:themeFill="background1"/>
        </w:rPr>
      </w:pPr>
      <w:r>
        <w:rPr>
          <w:rFonts w:hint="eastAsia" w:ascii="宋体" w:hAnsi="宋体" w:cs="宋体"/>
          <w:b/>
          <w:bCs/>
          <w:color w:val="000000"/>
          <w:kern w:val="10"/>
          <w:sz w:val="28"/>
          <w:szCs w:val="28"/>
          <w:shd w:val="clear" w:color="auto" w:fill="FFFFFF" w:themeFill="background1"/>
        </w:rPr>
        <w:t>（三）残疾人福利性单位声明函</w:t>
      </w:r>
      <w:bookmarkEnd w:id="172"/>
      <w:bookmarkEnd w:id="173"/>
      <w:bookmarkEnd w:id="174"/>
    </w:p>
    <w:p w14:paraId="529A1C71">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单位的</w:t>
      </w:r>
      <w:r>
        <w:rPr>
          <w:rFonts w:hint="eastAsia" w:ascii="宋体" w:hAnsi="宋体" w:cs="宋体"/>
          <w:spacing w:val="6"/>
          <w:sz w:val="24"/>
          <w:u w:val="single"/>
          <w:shd w:val="clear" w:color="auto" w:fill="FFFFFF" w:themeFill="background1"/>
        </w:rPr>
        <w:t xml:space="preserve">      </w:t>
      </w:r>
      <w:r>
        <w:rPr>
          <w:rFonts w:hint="eastAsia" w:ascii="宋体" w:hAnsi="宋体" w:cs="宋体"/>
          <w:spacing w:val="6"/>
          <w:sz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79616755">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本单位对上述声明的真实性负责。如有虚假，将依法承担相应责任。</w:t>
      </w:r>
    </w:p>
    <w:p w14:paraId="000AAD0D">
      <w:pPr>
        <w:spacing w:line="360" w:lineRule="auto"/>
        <w:ind w:firstLine="504" w:firstLineChars="200"/>
        <w:rPr>
          <w:rFonts w:ascii="宋体" w:hAnsi="宋体" w:cs="宋体"/>
          <w:spacing w:val="6"/>
          <w:sz w:val="24"/>
          <w:shd w:val="clear" w:color="auto" w:fill="FFFFFF" w:themeFill="background1"/>
        </w:rPr>
      </w:pPr>
    </w:p>
    <w:p w14:paraId="5B6A1E7F">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 xml:space="preserve">        单位名称（盖章）：</w:t>
      </w:r>
    </w:p>
    <w:p w14:paraId="22EC2E4F">
      <w:pPr>
        <w:spacing w:line="360" w:lineRule="auto"/>
        <w:ind w:firstLine="504" w:firstLineChars="200"/>
        <w:jc w:val="center"/>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日  期：</w:t>
      </w:r>
    </w:p>
    <w:p w14:paraId="1BBCC02F">
      <w:pPr>
        <w:spacing w:line="360" w:lineRule="auto"/>
        <w:ind w:firstLine="504" w:firstLineChars="200"/>
        <w:jc w:val="center"/>
        <w:rPr>
          <w:rFonts w:ascii="宋体" w:hAnsi="宋体" w:cs="宋体"/>
          <w:spacing w:val="6"/>
          <w:sz w:val="24"/>
          <w:shd w:val="clear" w:color="auto" w:fill="FFFFFF" w:themeFill="background1"/>
        </w:rPr>
      </w:pPr>
    </w:p>
    <w:p w14:paraId="5299ABE6">
      <w:pPr>
        <w:spacing w:line="360" w:lineRule="auto"/>
        <w:ind w:firstLine="506" w:firstLineChars="200"/>
        <w:rPr>
          <w:rFonts w:ascii="宋体" w:hAnsi="宋体" w:cs="宋体"/>
          <w:b/>
          <w:spacing w:val="6"/>
          <w:sz w:val="24"/>
          <w:shd w:val="clear" w:color="auto" w:fill="FFFFFF" w:themeFill="background1"/>
        </w:rPr>
      </w:pPr>
      <w:r>
        <w:rPr>
          <w:rFonts w:hint="eastAsia" w:ascii="宋体" w:hAnsi="宋体" w:cs="宋体"/>
          <w:b/>
          <w:spacing w:val="6"/>
          <w:sz w:val="24"/>
          <w:shd w:val="clear" w:color="auto" w:fill="FFFFFF" w:themeFill="background1"/>
        </w:rPr>
        <w:t>（提醒：如果投标人不是残疾人福利性单位，则不需要提供本声明函。）</w:t>
      </w:r>
    </w:p>
    <w:p w14:paraId="39F0B9CF">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《财政部民政部中国残疾人联合会关于促进残疾人就业政府采购政策的通知》（财库（2017〔141〕号）的规定：</w:t>
      </w:r>
    </w:p>
    <w:p w14:paraId="22DFDFC8">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 享受政府采购支持政策的残疾人福利性单位应当同时满足以下条件：</w:t>
      </w:r>
    </w:p>
    <w:p w14:paraId="6D0380B2">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（1）安置的残疾人占本单位在职职工人数的比例不低于25%（含25%），并且安置的残疾人人数不少于10人（含10人）；</w:t>
      </w:r>
    </w:p>
    <w:p w14:paraId="19DEDC1C">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（2）依法与安置的每位残疾人签订了一年以上（含一年）的劳动合同或服务协议；</w:t>
      </w:r>
    </w:p>
    <w:p w14:paraId="25CDBC9E">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（3）为安置的每位残疾人按月足额缴纳了基本养老保险、基本医疗保险、失业保险、工伤保险和生育保险等社会保险费；</w:t>
      </w:r>
    </w:p>
    <w:p w14:paraId="3F9CA11E">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（4）通过银行等金融机构向安置的每位残疾人，按月支付了不低于单位所在区县适用的经省级人民政府批准的月最低工资标准的工资；</w:t>
      </w:r>
    </w:p>
    <w:p w14:paraId="18304409">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（5）提供本单位制造的货物、承担的工程或者服务（以下简称产品），或者提供其他残疾人福利性单位制造的货物（不包括使用非残疾人福利性单位注册商标的货物）。</w:t>
      </w:r>
    </w:p>
    <w:p w14:paraId="48EA3603">
      <w:pPr>
        <w:spacing w:line="360" w:lineRule="auto"/>
        <w:ind w:firstLine="504" w:firstLineChars="200"/>
        <w:rPr>
          <w:rFonts w:ascii="宋体" w:hAnsi="宋体" w:cs="宋体"/>
          <w:spacing w:val="6"/>
          <w:sz w:val="24"/>
          <w:shd w:val="clear" w:color="auto" w:fill="FFFFFF" w:themeFill="background1"/>
        </w:rPr>
      </w:pPr>
      <w:r>
        <w:rPr>
          <w:rFonts w:hint="eastAsia" w:ascii="宋体" w:hAnsi="宋体" w:cs="宋体"/>
          <w:spacing w:val="6"/>
          <w:sz w:val="24"/>
          <w:shd w:val="clear" w:color="auto" w:fill="FFFFFF" w:themeFill="background1"/>
        </w:rPr>
        <w:t>2. 中标人为残疾人福利性单位的，采购人或者其委托的采购代理机构应当随中标、成交结果同时公告其《残疾人福利性单位声明函》，接受社会监督。</w:t>
      </w:r>
    </w:p>
    <w:p w14:paraId="0F438EE7">
      <w:pPr>
        <w:spacing w:line="360" w:lineRule="auto"/>
        <w:ind w:firstLine="504" w:firstLineChars="200"/>
        <w:rPr>
          <w:rFonts w:ascii="宋体" w:hAnsi="宋体" w:cs="宋体"/>
          <w:spacing w:val="6"/>
          <w:sz w:val="24"/>
          <w:shd w:val="clear" w:color="auto" w:fill="FFFFFF" w:themeFill="background1"/>
        </w:rPr>
      </w:pPr>
    </w:p>
    <w:bookmarkEnd w:id="163"/>
    <w:bookmarkEnd w:id="164"/>
    <w:bookmarkEnd w:id="165"/>
    <w:p w14:paraId="7172A757">
      <w:pPr>
        <w:spacing w:line="360" w:lineRule="auto"/>
        <w:jc w:val="center"/>
        <w:outlineLvl w:val="1"/>
        <w:rPr>
          <w:rFonts w:ascii="宋体" w:hAnsi="宋体" w:cs="宋体"/>
          <w:b/>
          <w:bCs/>
          <w:color w:val="000000"/>
          <w:kern w:val="10"/>
          <w:sz w:val="28"/>
          <w:szCs w:val="28"/>
        </w:rPr>
      </w:pPr>
      <w:bookmarkStart w:id="175" w:name="_Toc141079827"/>
      <w:r>
        <w:rPr>
          <w:rFonts w:hint="eastAsia" w:ascii="宋体" w:hAnsi="宋体" w:cs="宋体"/>
          <w:b/>
          <w:bCs/>
          <w:color w:val="000000"/>
          <w:kern w:val="10"/>
          <w:sz w:val="28"/>
          <w:szCs w:val="28"/>
        </w:rPr>
        <w:t>（四）节能产品、环境标志产品明细表</w:t>
      </w:r>
      <w:bookmarkEnd w:id="162"/>
      <w:bookmarkEnd w:id="175"/>
    </w:p>
    <w:p w14:paraId="76BF7043">
      <w:pPr>
        <w:spacing w:line="360" w:lineRule="auto"/>
        <w:rPr>
          <w:rFonts w:ascii="宋体" w:hAnsi="宋体" w:cs="宋体"/>
          <w:b/>
          <w:color w:val="000000"/>
          <w:kern w:val="10"/>
          <w:sz w:val="24"/>
        </w:rPr>
      </w:pPr>
      <w:r>
        <w:rPr>
          <w:rFonts w:hint="eastAsia" w:ascii="宋体" w:hAnsi="宋体" w:cs="宋体"/>
          <w:b/>
          <w:color w:val="000000"/>
          <w:kern w:val="10"/>
          <w:sz w:val="24"/>
        </w:rPr>
        <w:t>1、节能产品汇总表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184"/>
        <w:gridCol w:w="1248"/>
        <w:gridCol w:w="1091"/>
        <w:gridCol w:w="1123"/>
        <w:gridCol w:w="1737"/>
        <w:gridCol w:w="751"/>
        <w:gridCol w:w="703"/>
        <w:gridCol w:w="737"/>
      </w:tblGrid>
      <w:tr w14:paraId="562E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84" w:type="pct"/>
            <w:vAlign w:val="center"/>
          </w:tcPr>
          <w:p w14:paraId="6C7EB0DF">
            <w:pPr>
              <w:snapToGrid w:val="0"/>
              <w:jc w:val="center"/>
              <w:rPr>
                <w:rFonts w:ascii="宋体" w:hAnsi="宋体"/>
                <w:color w:val="000000"/>
                <w:sz w:val="24"/>
              </w:rPr>
            </w:pPr>
            <w:r>
              <w:rPr>
                <w:rFonts w:hint="eastAsia" w:ascii="宋体" w:hAnsi="宋体"/>
                <w:color w:val="000000"/>
                <w:sz w:val="24"/>
              </w:rPr>
              <w:t>序号</w:t>
            </w:r>
          </w:p>
        </w:tc>
        <w:tc>
          <w:tcPr>
            <w:tcW w:w="637" w:type="pct"/>
            <w:vAlign w:val="center"/>
          </w:tcPr>
          <w:p w14:paraId="2C8F345A">
            <w:pPr>
              <w:snapToGrid w:val="0"/>
              <w:jc w:val="center"/>
              <w:rPr>
                <w:rFonts w:ascii="宋体" w:hAnsi="宋体"/>
                <w:color w:val="000000"/>
                <w:sz w:val="24"/>
              </w:rPr>
            </w:pPr>
            <w:r>
              <w:rPr>
                <w:rFonts w:hint="eastAsia" w:ascii="宋体" w:hAnsi="宋体"/>
                <w:color w:val="000000"/>
                <w:sz w:val="24"/>
              </w:rPr>
              <w:t>设备名称</w:t>
            </w:r>
          </w:p>
        </w:tc>
        <w:tc>
          <w:tcPr>
            <w:tcW w:w="671" w:type="pct"/>
            <w:vAlign w:val="center"/>
          </w:tcPr>
          <w:p w14:paraId="38F7A2AF">
            <w:pPr>
              <w:snapToGrid w:val="0"/>
              <w:jc w:val="center"/>
              <w:rPr>
                <w:rFonts w:ascii="宋体" w:hAnsi="宋体"/>
                <w:color w:val="000000"/>
                <w:sz w:val="24"/>
              </w:rPr>
            </w:pPr>
            <w:r>
              <w:rPr>
                <w:rFonts w:hint="eastAsia" w:ascii="宋体" w:hAnsi="宋体"/>
                <w:color w:val="000000"/>
                <w:sz w:val="24"/>
              </w:rPr>
              <w:t>品牌型号</w:t>
            </w:r>
          </w:p>
        </w:tc>
        <w:tc>
          <w:tcPr>
            <w:tcW w:w="587" w:type="pct"/>
            <w:vAlign w:val="center"/>
          </w:tcPr>
          <w:p w14:paraId="32D9D79E">
            <w:pPr>
              <w:snapToGrid w:val="0"/>
              <w:jc w:val="center"/>
              <w:rPr>
                <w:rFonts w:ascii="宋体" w:hAnsi="宋体"/>
                <w:color w:val="000000"/>
                <w:sz w:val="24"/>
              </w:rPr>
            </w:pPr>
            <w:r>
              <w:rPr>
                <w:rFonts w:hint="eastAsia" w:ascii="宋体" w:hAnsi="宋体"/>
                <w:color w:val="000000"/>
                <w:sz w:val="24"/>
              </w:rPr>
              <w:t>制造商名称</w:t>
            </w:r>
          </w:p>
        </w:tc>
        <w:tc>
          <w:tcPr>
            <w:tcW w:w="604" w:type="pct"/>
            <w:vAlign w:val="center"/>
          </w:tcPr>
          <w:p w14:paraId="4D86E667">
            <w:pPr>
              <w:snapToGrid w:val="0"/>
              <w:jc w:val="center"/>
              <w:rPr>
                <w:rFonts w:ascii="宋体" w:hAnsi="宋体"/>
                <w:color w:val="000000"/>
                <w:sz w:val="24"/>
              </w:rPr>
            </w:pPr>
            <w:r>
              <w:rPr>
                <w:rFonts w:hint="eastAsia" w:ascii="宋体" w:hAnsi="宋体"/>
                <w:color w:val="000000"/>
                <w:sz w:val="24"/>
              </w:rPr>
              <w:t>节字标</w:t>
            </w:r>
          </w:p>
          <w:p w14:paraId="00B4A6D5">
            <w:pPr>
              <w:snapToGrid w:val="0"/>
              <w:jc w:val="center"/>
              <w:rPr>
                <w:rFonts w:ascii="宋体" w:hAnsi="宋体"/>
                <w:color w:val="000000"/>
                <w:sz w:val="24"/>
              </w:rPr>
            </w:pPr>
            <w:r>
              <w:rPr>
                <w:rFonts w:hint="eastAsia" w:ascii="宋体" w:hAnsi="宋体"/>
                <w:color w:val="000000"/>
                <w:sz w:val="24"/>
              </w:rPr>
              <w:t>志认证</w:t>
            </w:r>
          </w:p>
          <w:p w14:paraId="363FED33">
            <w:pPr>
              <w:snapToGrid w:val="0"/>
              <w:jc w:val="center"/>
              <w:rPr>
                <w:rFonts w:ascii="宋体" w:hAnsi="宋体"/>
                <w:color w:val="000000"/>
                <w:sz w:val="24"/>
              </w:rPr>
            </w:pPr>
            <w:r>
              <w:rPr>
                <w:rFonts w:hint="eastAsia" w:ascii="宋体" w:hAnsi="宋体"/>
                <w:color w:val="000000"/>
                <w:sz w:val="24"/>
              </w:rPr>
              <w:t>证书号</w:t>
            </w:r>
          </w:p>
        </w:tc>
        <w:tc>
          <w:tcPr>
            <w:tcW w:w="934" w:type="pct"/>
            <w:vAlign w:val="center"/>
          </w:tcPr>
          <w:p w14:paraId="76B5B9AE">
            <w:pPr>
              <w:snapToGrid w:val="0"/>
              <w:jc w:val="center"/>
              <w:rPr>
                <w:rFonts w:ascii="宋体" w:hAnsi="宋体"/>
                <w:color w:val="000000"/>
                <w:sz w:val="24"/>
              </w:rPr>
            </w:pPr>
            <w:r>
              <w:rPr>
                <w:rFonts w:hint="eastAsia" w:ascii="宋体" w:hAnsi="宋体"/>
                <w:color w:val="000000"/>
                <w:sz w:val="24"/>
              </w:rPr>
              <w:t>国家节能产品认证证书有效截止日期</w:t>
            </w:r>
          </w:p>
        </w:tc>
        <w:tc>
          <w:tcPr>
            <w:tcW w:w="404" w:type="pct"/>
            <w:vAlign w:val="center"/>
          </w:tcPr>
          <w:p w14:paraId="78CBE73E">
            <w:pPr>
              <w:snapToGrid w:val="0"/>
              <w:jc w:val="center"/>
              <w:rPr>
                <w:rFonts w:ascii="宋体" w:hAnsi="宋体"/>
                <w:color w:val="000000"/>
                <w:sz w:val="24"/>
              </w:rPr>
            </w:pPr>
            <w:r>
              <w:rPr>
                <w:rFonts w:hint="eastAsia" w:ascii="宋体" w:hAnsi="宋体"/>
                <w:color w:val="000000"/>
                <w:sz w:val="24"/>
              </w:rPr>
              <w:t>数量</w:t>
            </w:r>
          </w:p>
        </w:tc>
        <w:tc>
          <w:tcPr>
            <w:tcW w:w="378" w:type="pct"/>
            <w:vAlign w:val="center"/>
          </w:tcPr>
          <w:p w14:paraId="5E8BFD24">
            <w:pPr>
              <w:snapToGrid w:val="0"/>
              <w:jc w:val="center"/>
              <w:rPr>
                <w:rFonts w:ascii="宋体" w:hAnsi="宋体"/>
                <w:color w:val="000000"/>
                <w:sz w:val="24"/>
              </w:rPr>
            </w:pPr>
            <w:r>
              <w:rPr>
                <w:rFonts w:hint="eastAsia" w:ascii="宋体" w:hAnsi="宋体"/>
                <w:color w:val="000000"/>
                <w:sz w:val="24"/>
              </w:rPr>
              <w:t>单价</w:t>
            </w:r>
          </w:p>
        </w:tc>
        <w:tc>
          <w:tcPr>
            <w:tcW w:w="396" w:type="pct"/>
            <w:vAlign w:val="center"/>
          </w:tcPr>
          <w:p w14:paraId="34EFA100">
            <w:pPr>
              <w:snapToGrid w:val="0"/>
              <w:jc w:val="center"/>
              <w:rPr>
                <w:rFonts w:ascii="宋体" w:hAnsi="宋体"/>
                <w:color w:val="000000"/>
                <w:sz w:val="24"/>
              </w:rPr>
            </w:pPr>
            <w:r>
              <w:rPr>
                <w:rFonts w:hint="eastAsia" w:ascii="宋体" w:hAnsi="宋体"/>
                <w:color w:val="000000"/>
                <w:sz w:val="24"/>
              </w:rPr>
              <w:t>总价</w:t>
            </w:r>
          </w:p>
        </w:tc>
      </w:tr>
      <w:tr w14:paraId="2699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84" w:type="pct"/>
            <w:vAlign w:val="center"/>
          </w:tcPr>
          <w:p w14:paraId="0AED87A5">
            <w:pPr>
              <w:snapToGrid w:val="0"/>
              <w:jc w:val="center"/>
              <w:rPr>
                <w:rFonts w:ascii="宋体" w:hAnsi="宋体"/>
                <w:color w:val="000000"/>
                <w:sz w:val="24"/>
              </w:rPr>
            </w:pPr>
          </w:p>
        </w:tc>
        <w:tc>
          <w:tcPr>
            <w:tcW w:w="637" w:type="pct"/>
            <w:vAlign w:val="center"/>
          </w:tcPr>
          <w:p w14:paraId="0D316CE3">
            <w:pPr>
              <w:snapToGrid w:val="0"/>
              <w:jc w:val="center"/>
              <w:rPr>
                <w:rFonts w:ascii="宋体" w:hAnsi="宋体"/>
                <w:color w:val="000000"/>
                <w:sz w:val="24"/>
              </w:rPr>
            </w:pPr>
          </w:p>
        </w:tc>
        <w:tc>
          <w:tcPr>
            <w:tcW w:w="671" w:type="pct"/>
            <w:vAlign w:val="center"/>
          </w:tcPr>
          <w:p w14:paraId="538B2B02">
            <w:pPr>
              <w:snapToGrid w:val="0"/>
              <w:jc w:val="center"/>
              <w:rPr>
                <w:rFonts w:ascii="宋体" w:hAnsi="宋体"/>
                <w:color w:val="000000"/>
                <w:sz w:val="24"/>
              </w:rPr>
            </w:pPr>
          </w:p>
        </w:tc>
        <w:tc>
          <w:tcPr>
            <w:tcW w:w="587" w:type="pct"/>
            <w:vAlign w:val="center"/>
          </w:tcPr>
          <w:p w14:paraId="39624533">
            <w:pPr>
              <w:snapToGrid w:val="0"/>
              <w:jc w:val="center"/>
              <w:rPr>
                <w:rFonts w:ascii="宋体" w:hAnsi="宋体"/>
                <w:color w:val="000000"/>
                <w:sz w:val="24"/>
              </w:rPr>
            </w:pPr>
          </w:p>
        </w:tc>
        <w:tc>
          <w:tcPr>
            <w:tcW w:w="604" w:type="pct"/>
            <w:vAlign w:val="center"/>
          </w:tcPr>
          <w:p w14:paraId="6C6AEFA3">
            <w:pPr>
              <w:snapToGrid w:val="0"/>
              <w:jc w:val="center"/>
              <w:rPr>
                <w:rFonts w:ascii="宋体" w:hAnsi="宋体"/>
                <w:color w:val="000000"/>
                <w:sz w:val="24"/>
              </w:rPr>
            </w:pPr>
          </w:p>
        </w:tc>
        <w:tc>
          <w:tcPr>
            <w:tcW w:w="934" w:type="pct"/>
            <w:vAlign w:val="center"/>
          </w:tcPr>
          <w:p w14:paraId="005AFD94">
            <w:pPr>
              <w:snapToGrid w:val="0"/>
              <w:jc w:val="center"/>
              <w:rPr>
                <w:rFonts w:ascii="宋体" w:hAnsi="宋体"/>
                <w:color w:val="000000"/>
                <w:sz w:val="24"/>
              </w:rPr>
            </w:pPr>
          </w:p>
        </w:tc>
        <w:tc>
          <w:tcPr>
            <w:tcW w:w="404" w:type="pct"/>
            <w:vAlign w:val="center"/>
          </w:tcPr>
          <w:p w14:paraId="1D8007FD">
            <w:pPr>
              <w:snapToGrid w:val="0"/>
              <w:jc w:val="center"/>
              <w:rPr>
                <w:rFonts w:ascii="宋体" w:hAnsi="宋体"/>
                <w:color w:val="000000"/>
                <w:sz w:val="24"/>
              </w:rPr>
            </w:pPr>
          </w:p>
        </w:tc>
        <w:tc>
          <w:tcPr>
            <w:tcW w:w="378" w:type="pct"/>
            <w:vAlign w:val="center"/>
          </w:tcPr>
          <w:p w14:paraId="623DAC56">
            <w:pPr>
              <w:snapToGrid w:val="0"/>
              <w:jc w:val="center"/>
              <w:rPr>
                <w:rFonts w:ascii="宋体" w:hAnsi="宋体"/>
                <w:color w:val="000000"/>
                <w:sz w:val="24"/>
              </w:rPr>
            </w:pPr>
          </w:p>
        </w:tc>
        <w:tc>
          <w:tcPr>
            <w:tcW w:w="396" w:type="pct"/>
            <w:vAlign w:val="center"/>
          </w:tcPr>
          <w:p w14:paraId="5715557F">
            <w:pPr>
              <w:snapToGrid w:val="0"/>
              <w:jc w:val="center"/>
              <w:rPr>
                <w:rFonts w:ascii="宋体" w:hAnsi="宋体"/>
                <w:color w:val="000000"/>
                <w:sz w:val="24"/>
              </w:rPr>
            </w:pPr>
          </w:p>
        </w:tc>
      </w:tr>
      <w:tr w14:paraId="5047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3E85BD56">
            <w:pPr>
              <w:snapToGrid w:val="0"/>
              <w:rPr>
                <w:rFonts w:ascii="宋体" w:hAnsi="宋体"/>
                <w:color w:val="000000"/>
                <w:spacing w:val="38"/>
                <w:sz w:val="24"/>
              </w:rPr>
            </w:pPr>
          </w:p>
        </w:tc>
        <w:tc>
          <w:tcPr>
            <w:tcW w:w="637" w:type="pct"/>
          </w:tcPr>
          <w:p w14:paraId="46B48EDD">
            <w:pPr>
              <w:snapToGrid w:val="0"/>
              <w:rPr>
                <w:rFonts w:ascii="宋体" w:hAnsi="宋体"/>
                <w:color w:val="000000"/>
                <w:spacing w:val="38"/>
                <w:sz w:val="24"/>
              </w:rPr>
            </w:pPr>
          </w:p>
        </w:tc>
        <w:tc>
          <w:tcPr>
            <w:tcW w:w="671" w:type="pct"/>
          </w:tcPr>
          <w:p w14:paraId="3EAA3F68">
            <w:pPr>
              <w:snapToGrid w:val="0"/>
              <w:rPr>
                <w:rFonts w:ascii="宋体" w:hAnsi="宋体"/>
                <w:color w:val="000000"/>
                <w:spacing w:val="38"/>
                <w:sz w:val="24"/>
              </w:rPr>
            </w:pPr>
          </w:p>
        </w:tc>
        <w:tc>
          <w:tcPr>
            <w:tcW w:w="587" w:type="pct"/>
          </w:tcPr>
          <w:p w14:paraId="74875EF5">
            <w:pPr>
              <w:snapToGrid w:val="0"/>
              <w:rPr>
                <w:rFonts w:ascii="宋体" w:hAnsi="宋体"/>
                <w:color w:val="000000"/>
                <w:spacing w:val="38"/>
                <w:sz w:val="24"/>
              </w:rPr>
            </w:pPr>
          </w:p>
        </w:tc>
        <w:tc>
          <w:tcPr>
            <w:tcW w:w="604" w:type="pct"/>
          </w:tcPr>
          <w:p w14:paraId="21AED733">
            <w:pPr>
              <w:snapToGrid w:val="0"/>
              <w:rPr>
                <w:rFonts w:ascii="宋体" w:hAnsi="宋体"/>
                <w:color w:val="000000"/>
                <w:spacing w:val="38"/>
                <w:sz w:val="24"/>
              </w:rPr>
            </w:pPr>
          </w:p>
        </w:tc>
        <w:tc>
          <w:tcPr>
            <w:tcW w:w="934" w:type="pct"/>
          </w:tcPr>
          <w:p w14:paraId="39F3973B">
            <w:pPr>
              <w:widowControl/>
              <w:snapToGrid w:val="0"/>
              <w:spacing w:line="400" w:lineRule="exact"/>
              <w:jc w:val="center"/>
              <w:rPr>
                <w:rFonts w:ascii="宋体" w:hAnsi="宋体" w:cs="宋体"/>
                <w:color w:val="000000"/>
                <w:sz w:val="24"/>
              </w:rPr>
            </w:pPr>
          </w:p>
        </w:tc>
        <w:tc>
          <w:tcPr>
            <w:tcW w:w="404" w:type="pct"/>
          </w:tcPr>
          <w:p w14:paraId="26B9B023">
            <w:pPr>
              <w:widowControl/>
              <w:snapToGrid w:val="0"/>
              <w:spacing w:line="400" w:lineRule="exact"/>
              <w:jc w:val="center"/>
              <w:rPr>
                <w:rFonts w:ascii="宋体" w:hAnsi="宋体" w:cs="宋体"/>
                <w:color w:val="000000"/>
                <w:sz w:val="24"/>
              </w:rPr>
            </w:pPr>
          </w:p>
        </w:tc>
        <w:tc>
          <w:tcPr>
            <w:tcW w:w="378" w:type="pct"/>
          </w:tcPr>
          <w:p w14:paraId="6097FCA9">
            <w:pPr>
              <w:widowControl/>
              <w:snapToGrid w:val="0"/>
              <w:spacing w:line="400" w:lineRule="exact"/>
              <w:jc w:val="center"/>
              <w:rPr>
                <w:rFonts w:ascii="宋体" w:hAnsi="宋体" w:cs="宋体"/>
                <w:color w:val="000000"/>
                <w:sz w:val="24"/>
              </w:rPr>
            </w:pPr>
          </w:p>
        </w:tc>
        <w:tc>
          <w:tcPr>
            <w:tcW w:w="396" w:type="pct"/>
          </w:tcPr>
          <w:p w14:paraId="08D55077">
            <w:pPr>
              <w:widowControl/>
              <w:snapToGrid w:val="0"/>
              <w:spacing w:line="400" w:lineRule="exact"/>
              <w:jc w:val="center"/>
              <w:rPr>
                <w:rFonts w:ascii="宋体" w:hAnsi="宋体" w:cs="宋体"/>
                <w:color w:val="000000"/>
                <w:sz w:val="24"/>
              </w:rPr>
            </w:pPr>
          </w:p>
        </w:tc>
      </w:tr>
      <w:tr w14:paraId="7B9C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tcPr>
          <w:p w14:paraId="5826DA34">
            <w:pPr>
              <w:widowControl/>
              <w:snapToGrid w:val="0"/>
              <w:spacing w:line="400" w:lineRule="exact"/>
              <w:jc w:val="center"/>
              <w:rPr>
                <w:rFonts w:ascii="宋体" w:hAnsi="宋体"/>
                <w:color w:val="000000"/>
                <w:sz w:val="24"/>
              </w:rPr>
            </w:pPr>
          </w:p>
        </w:tc>
        <w:tc>
          <w:tcPr>
            <w:tcW w:w="637" w:type="pct"/>
          </w:tcPr>
          <w:p w14:paraId="27EB6154">
            <w:pPr>
              <w:widowControl/>
              <w:snapToGrid w:val="0"/>
              <w:spacing w:line="400" w:lineRule="exact"/>
              <w:jc w:val="center"/>
              <w:rPr>
                <w:rFonts w:ascii="宋体" w:hAnsi="宋体" w:cs="宋体"/>
                <w:color w:val="000000"/>
                <w:sz w:val="24"/>
              </w:rPr>
            </w:pPr>
          </w:p>
        </w:tc>
        <w:tc>
          <w:tcPr>
            <w:tcW w:w="671" w:type="pct"/>
          </w:tcPr>
          <w:p w14:paraId="77256465">
            <w:pPr>
              <w:widowControl/>
              <w:snapToGrid w:val="0"/>
              <w:spacing w:line="400" w:lineRule="exact"/>
              <w:jc w:val="center"/>
              <w:rPr>
                <w:rFonts w:ascii="宋体" w:hAnsi="宋体" w:cs="宋体"/>
                <w:color w:val="000000"/>
                <w:sz w:val="24"/>
              </w:rPr>
            </w:pPr>
          </w:p>
        </w:tc>
        <w:tc>
          <w:tcPr>
            <w:tcW w:w="587" w:type="pct"/>
          </w:tcPr>
          <w:p w14:paraId="71A751EB">
            <w:pPr>
              <w:widowControl/>
              <w:snapToGrid w:val="0"/>
              <w:spacing w:line="400" w:lineRule="exact"/>
              <w:jc w:val="center"/>
              <w:rPr>
                <w:rFonts w:ascii="宋体" w:hAnsi="宋体" w:cs="宋体"/>
                <w:color w:val="000000"/>
                <w:sz w:val="24"/>
              </w:rPr>
            </w:pPr>
          </w:p>
        </w:tc>
        <w:tc>
          <w:tcPr>
            <w:tcW w:w="604" w:type="pct"/>
          </w:tcPr>
          <w:p w14:paraId="3626C4DD">
            <w:pPr>
              <w:widowControl/>
              <w:snapToGrid w:val="0"/>
              <w:spacing w:line="400" w:lineRule="exact"/>
              <w:jc w:val="center"/>
              <w:rPr>
                <w:rFonts w:ascii="宋体" w:hAnsi="宋体" w:cs="宋体"/>
                <w:color w:val="000000"/>
                <w:sz w:val="24"/>
              </w:rPr>
            </w:pPr>
          </w:p>
        </w:tc>
        <w:tc>
          <w:tcPr>
            <w:tcW w:w="934" w:type="pct"/>
          </w:tcPr>
          <w:p w14:paraId="3FA42069">
            <w:pPr>
              <w:widowControl/>
              <w:snapToGrid w:val="0"/>
              <w:spacing w:line="400" w:lineRule="exact"/>
              <w:jc w:val="center"/>
              <w:rPr>
                <w:rFonts w:ascii="宋体" w:hAnsi="宋体" w:cs="宋体"/>
                <w:color w:val="000000"/>
                <w:sz w:val="24"/>
              </w:rPr>
            </w:pPr>
          </w:p>
        </w:tc>
        <w:tc>
          <w:tcPr>
            <w:tcW w:w="404" w:type="pct"/>
          </w:tcPr>
          <w:p w14:paraId="1B895074">
            <w:pPr>
              <w:widowControl/>
              <w:snapToGrid w:val="0"/>
              <w:spacing w:line="400" w:lineRule="exact"/>
              <w:jc w:val="center"/>
              <w:rPr>
                <w:rFonts w:ascii="宋体" w:hAnsi="宋体" w:cs="宋体"/>
                <w:color w:val="000000"/>
                <w:sz w:val="24"/>
              </w:rPr>
            </w:pPr>
          </w:p>
        </w:tc>
        <w:tc>
          <w:tcPr>
            <w:tcW w:w="378" w:type="pct"/>
          </w:tcPr>
          <w:p w14:paraId="071CF6AC">
            <w:pPr>
              <w:widowControl/>
              <w:snapToGrid w:val="0"/>
              <w:spacing w:line="400" w:lineRule="exact"/>
              <w:jc w:val="center"/>
              <w:rPr>
                <w:rFonts w:ascii="宋体" w:hAnsi="宋体" w:cs="宋体"/>
                <w:color w:val="000000"/>
                <w:sz w:val="24"/>
              </w:rPr>
            </w:pPr>
          </w:p>
        </w:tc>
        <w:tc>
          <w:tcPr>
            <w:tcW w:w="396" w:type="pct"/>
          </w:tcPr>
          <w:p w14:paraId="64E823F5">
            <w:pPr>
              <w:widowControl/>
              <w:snapToGrid w:val="0"/>
              <w:spacing w:line="400" w:lineRule="exact"/>
              <w:jc w:val="center"/>
              <w:rPr>
                <w:rFonts w:ascii="宋体" w:hAnsi="宋体" w:cs="宋体"/>
                <w:color w:val="000000"/>
                <w:sz w:val="24"/>
              </w:rPr>
            </w:pPr>
          </w:p>
        </w:tc>
      </w:tr>
    </w:tbl>
    <w:p w14:paraId="7FD92AA6">
      <w:pPr>
        <w:spacing w:line="360" w:lineRule="auto"/>
        <w:jc w:val="right"/>
        <w:rPr>
          <w:rFonts w:ascii="宋体" w:hAnsi="宋体" w:cs="宋体"/>
          <w:color w:val="000000"/>
          <w:kern w:val="10"/>
          <w:sz w:val="24"/>
        </w:rPr>
      </w:pPr>
    </w:p>
    <w:p w14:paraId="25F85917">
      <w:pPr>
        <w:spacing w:line="360" w:lineRule="auto"/>
        <w:jc w:val="right"/>
        <w:rPr>
          <w:rFonts w:ascii="宋体" w:hAnsi="宋体" w:cs="宋体"/>
          <w:color w:val="000000"/>
          <w:kern w:val="10"/>
          <w:sz w:val="24"/>
        </w:rPr>
      </w:pPr>
      <w:r>
        <w:rPr>
          <w:rFonts w:hint="eastAsia" w:ascii="宋体" w:hAnsi="宋体" w:cs="宋体"/>
          <w:color w:val="000000"/>
          <w:kern w:val="10"/>
          <w:sz w:val="24"/>
        </w:rPr>
        <w:t>投标人：</w:t>
      </w:r>
      <w:r>
        <w:rPr>
          <w:rFonts w:hint="eastAsia" w:ascii="宋体" w:hAnsi="宋体" w:cs="宋体"/>
          <w:color w:val="000000"/>
          <w:kern w:val="10"/>
          <w:sz w:val="24"/>
          <w:u w:val="single"/>
        </w:rPr>
        <w:t xml:space="preserve">                 （盖章） </w:t>
      </w:r>
    </w:p>
    <w:p w14:paraId="786E046B">
      <w:pPr>
        <w:spacing w:line="360" w:lineRule="auto"/>
        <w:jc w:val="right"/>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（签章）</w:t>
      </w:r>
      <w:r>
        <w:rPr>
          <w:rFonts w:hint="eastAsia" w:ascii="宋体" w:hAnsi="宋体" w:cs="宋体"/>
          <w:color w:val="000000"/>
          <w:kern w:val="10"/>
          <w:sz w:val="24"/>
        </w:rPr>
        <w:t xml:space="preserve">                                    </w:t>
      </w:r>
    </w:p>
    <w:p w14:paraId="528F59EE">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日期：</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7193F206">
      <w:pPr>
        <w:spacing w:line="360" w:lineRule="auto"/>
        <w:rPr>
          <w:rFonts w:ascii="宋体" w:hAnsi="宋体" w:cs="宋体"/>
          <w:color w:val="000000"/>
          <w:kern w:val="10"/>
          <w:sz w:val="24"/>
        </w:rPr>
      </w:pPr>
    </w:p>
    <w:p w14:paraId="46ABFB6E">
      <w:pPr>
        <w:spacing w:line="360" w:lineRule="auto"/>
        <w:rPr>
          <w:rFonts w:ascii="宋体" w:hAnsi="宋体" w:cs="宋体"/>
          <w:b/>
          <w:color w:val="000000"/>
          <w:kern w:val="10"/>
          <w:sz w:val="24"/>
        </w:rPr>
      </w:pPr>
      <w:r>
        <w:rPr>
          <w:rFonts w:hint="eastAsia" w:ascii="宋体" w:hAnsi="宋体" w:cs="宋体"/>
          <w:b/>
          <w:color w:val="000000"/>
          <w:kern w:val="10"/>
          <w:sz w:val="24"/>
        </w:rPr>
        <w:t>2、环境标志产品明细表</w:t>
      </w:r>
    </w:p>
    <w:tbl>
      <w:tblPr>
        <w:tblStyle w:val="15"/>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83"/>
        <w:gridCol w:w="1249"/>
        <w:gridCol w:w="970"/>
        <w:gridCol w:w="1399"/>
        <w:gridCol w:w="1546"/>
        <w:gridCol w:w="720"/>
        <w:gridCol w:w="703"/>
        <w:gridCol w:w="696"/>
      </w:tblGrid>
      <w:tr w14:paraId="216F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87" w:type="pct"/>
            <w:vAlign w:val="center"/>
          </w:tcPr>
          <w:p w14:paraId="6D5582D3">
            <w:pPr>
              <w:snapToGrid w:val="0"/>
              <w:jc w:val="center"/>
              <w:rPr>
                <w:rFonts w:ascii="宋体" w:hAnsi="宋体"/>
                <w:color w:val="000000"/>
                <w:sz w:val="24"/>
              </w:rPr>
            </w:pPr>
            <w:r>
              <w:rPr>
                <w:rFonts w:hint="eastAsia" w:ascii="宋体" w:hAnsi="宋体"/>
                <w:color w:val="000000"/>
                <w:sz w:val="24"/>
              </w:rPr>
              <w:t>序号</w:t>
            </w:r>
          </w:p>
        </w:tc>
        <w:tc>
          <w:tcPr>
            <w:tcW w:w="644" w:type="pct"/>
            <w:vAlign w:val="center"/>
          </w:tcPr>
          <w:p w14:paraId="57DD2F82">
            <w:pPr>
              <w:snapToGrid w:val="0"/>
              <w:jc w:val="center"/>
              <w:rPr>
                <w:rFonts w:ascii="宋体" w:hAnsi="宋体"/>
                <w:color w:val="000000"/>
                <w:sz w:val="24"/>
              </w:rPr>
            </w:pPr>
            <w:r>
              <w:rPr>
                <w:rFonts w:hint="eastAsia" w:ascii="宋体" w:hAnsi="宋体"/>
                <w:color w:val="000000"/>
                <w:sz w:val="24"/>
              </w:rPr>
              <w:t>设备名称</w:t>
            </w:r>
          </w:p>
        </w:tc>
        <w:tc>
          <w:tcPr>
            <w:tcW w:w="680" w:type="pct"/>
            <w:vAlign w:val="center"/>
          </w:tcPr>
          <w:p w14:paraId="55743BC1">
            <w:pPr>
              <w:snapToGrid w:val="0"/>
              <w:jc w:val="center"/>
              <w:rPr>
                <w:rFonts w:ascii="宋体" w:hAnsi="宋体"/>
                <w:color w:val="000000"/>
                <w:sz w:val="24"/>
              </w:rPr>
            </w:pPr>
            <w:r>
              <w:rPr>
                <w:rFonts w:hint="eastAsia" w:ascii="宋体" w:hAnsi="宋体"/>
                <w:color w:val="000000"/>
                <w:sz w:val="24"/>
              </w:rPr>
              <w:t>品牌型号</w:t>
            </w:r>
          </w:p>
        </w:tc>
        <w:tc>
          <w:tcPr>
            <w:tcW w:w="528" w:type="pct"/>
            <w:vAlign w:val="center"/>
          </w:tcPr>
          <w:p w14:paraId="3E897E6F">
            <w:pPr>
              <w:snapToGrid w:val="0"/>
              <w:jc w:val="center"/>
              <w:rPr>
                <w:rFonts w:ascii="宋体" w:hAnsi="宋体"/>
                <w:color w:val="000000"/>
                <w:sz w:val="24"/>
              </w:rPr>
            </w:pPr>
            <w:r>
              <w:rPr>
                <w:rFonts w:hint="eastAsia" w:ascii="宋体" w:hAnsi="宋体"/>
                <w:color w:val="000000"/>
                <w:sz w:val="24"/>
              </w:rPr>
              <w:t>制造商名称</w:t>
            </w:r>
          </w:p>
        </w:tc>
        <w:tc>
          <w:tcPr>
            <w:tcW w:w="762" w:type="pct"/>
            <w:vAlign w:val="center"/>
          </w:tcPr>
          <w:p w14:paraId="18CF142F">
            <w:pPr>
              <w:snapToGrid w:val="0"/>
              <w:jc w:val="center"/>
              <w:rPr>
                <w:rFonts w:ascii="宋体" w:hAnsi="宋体"/>
                <w:color w:val="000000"/>
                <w:sz w:val="24"/>
              </w:rPr>
            </w:pPr>
            <w:r>
              <w:rPr>
                <w:rFonts w:hint="eastAsia" w:ascii="宋体" w:hAnsi="宋体"/>
                <w:color w:val="000000"/>
                <w:sz w:val="24"/>
              </w:rPr>
              <w:t>中国环境标志认证证书编号</w:t>
            </w:r>
          </w:p>
        </w:tc>
        <w:tc>
          <w:tcPr>
            <w:tcW w:w="842" w:type="pct"/>
            <w:vAlign w:val="center"/>
          </w:tcPr>
          <w:p w14:paraId="10DD1EE9">
            <w:pPr>
              <w:snapToGrid w:val="0"/>
              <w:jc w:val="center"/>
              <w:rPr>
                <w:rFonts w:ascii="宋体" w:hAnsi="宋体"/>
                <w:color w:val="000000"/>
                <w:sz w:val="24"/>
              </w:rPr>
            </w:pPr>
            <w:r>
              <w:rPr>
                <w:rFonts w:hint="eastAsia" w:ascii="宋体" w:hAnsi="宋体"/>
                <w:color w:val="000000"/>
                <w:sz w:val="24"/>
              </w:rPr>
              <w:t>认证证书有效截止日期</w:t>
            </w:r>
          </w:p>
        </w:tc>
        <w:tc>
          <w:tcPr>
            <w:tcW w:w="392" w:type="pct"/>
            <w:vAlign w:val="center"/>
          </w:tcPr>
          <w:p w14:paraId="546FE586">
            <w:pPr>
              <w:snapToGrid w:val="0"/>
              <w:jc w:val="center"/>
              <w:rPr>
                <w:rFonts w:ascii="宋体" w:hAnsi="宋体"/>
                <w:color w:val="000000"/>
                <w:sz w:val="24"/>
              </w:rPr>
            </w:pPr>
            <w:r>
              <w:rPr>
                <w:rFonts w:hint="eastAsia" w:ascii="宋体" w:hAnsi="宋体"/>
                <w:color w:val="000000"/>
                <w:sz w:val="24"/>
              </w:rPr>
              <w:t>数量</w:t>
            </w:r>
          </w:p>
        </w:tc>
        <w:tc>
          <w:tcPr>
            <w:tcW w:w="383" w:type="pct"/>
            <w:vAlign w:val="center"/>
          </w:tcPr>
          <w:p w14:paraId="1F887FAB">
            <w:pPr>
              <w:snapToGrid w:val="0"/>
              <w:jc w:val="center"/>
              <w:rPr>
                <w:rFonts w:ascii="宋体" w:hAnsi="宋体"/>
                <w:color w:val="000000"/>
                <w:sz w:val="24"/>
              </w:rPr>
            </w:pPr>
            <w:r>
              <w:rPr>
                <w:rFonts w:hint="eastAsia" w:ascii="宋体" w:hAnsi="宋体"/>
                <w:color w:val="000000"/>
                <w:sz w:val="24"/>
              </w:rPr>
              <w:t>单价</w:t>
            </w:r>
          </w:p>
        </w:tc>
        <w:tc>
          <w:tcPr>
            <w:tcW w:w="379" w:type="pct"/>
            <w:vAlign w:val="center"/>
          </w:tcPr>
          <w:p w14:paraId="473E760D">
            <w:pPr>
              <w:snapToGrid w:val="0"/>
              <w:jc w:val="center"/>
              <w:rPr>
                <w:rFonts w:ascii="宋体" w:hAnsi="宋体"/>
                <w:color w:val="000000"/>
                <w:sz w:val="24"/>
              </w:rPr>
            </w:pPr>
            <w:r>
              <w:rPr>
                <w:rFonts w:hint="eastAsia" w:ascii="宋体" w:hAnsi="宋体"/>
                <w:color w:val="000000"/>
                <w:sz w:val="24"/>
              </w:rPr>
              <w:t>总价</w:t>
            </w:r>
          </w:p>
        </w:tc>
      </w:tr>
      <w:tr w14:paraId="7465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87" w:type="pct"/>
            <w:vAlign w:val="center"/>
          </w:tcPr>
          <w:p w14:paraId="7CF5B19E">
            <w:pPr>
              <w:snapToGrid w:val="0"/>
              <w:jc w:val="center"/>
              <w:rPr>
                <w:rFonts w:ascii="宋体" w:hAnsi="宋体"/>
                <w:color w:val="000000"/>
                <w:sz w:val="24"/>
              </w:rPr>
            </w:pPr>
          </w:p>
        </w:tc>
        <w:tc>
          <w:tcPr>
            <w:tcW w:w="644" w:type="pct"/>
            <w:vAlign w:val="center"/>
          </w:tcPr>
          <w:p w14:paraId="329850A2">
            <w:pPr>
              <w:snapToGrid w:val="0"/>
              <w:jc w:val="center"/>
              <w:rPr>
                <w:rFonts w:ascii="宋体" w:hAnsi="宋体"/>
                <w:color w:val="000000"/>
                <w:sz w:val="24"/>
              </w:rPr>
            </w:pPr>
          </w:p>
        </w:tc>
        <w:tc>
          <w:tcPr>
            <w:tcW w:w="680" w:type="pct"/>
            <w:vAlign w:val="center"/>
          </w:tcPr>
          <w:p w14:paraId="29CA90F6">
            <w:pPr>
              <w:snapToGrid w:val="0"/>
              <w:jc w:val="center"/>
              <w:rPr>
                <w:rFonts w:ascii="宋体" w:hAnsi="宋体"/>
                <w:color w:val="000000"/>
                <w:sz w:val="24"/>
              </w:rPr>
            </w:pPr>
          </w:p>
        </w:tc>
        <w:tc>
          <w:tcPr>
            <w:tcW w:w="528" w:type="pct"/>
            <w:vAlign w:val="center"/>
          </w:tcPr>
          <w:p w14:paraId="3A22B03B">
            <w:pPr>
              <w:snapToGrid w:val="0"/>
              <w:jc w:val="center"/>
              <w:rPr>
                <w:rFonts w:ascii="宋体" w:hAnsi="宋体"/>
                <w:color w:val="000000"/>
                <w:sz w:val="24"/>
              </w:rPr>
            </w:pPr>
          </w:p>
        </w:tc>
        <w:tc>
          <w:tcPr>
            <w:tcW w:w="762" w:type="pct"/>
            <w:vAlign w:val="center"/>
          </w:tcPr>
          <w:p w14:paraId="4CFEAB13">
            <w:pPr>
              <w:snapToGrid w:val="0"/>
              <w:jc w:val="center"/>
              <w:rPr>
                <w:rFonts w:ascii="宋体" w:hAnsi="宋体"/>
                <w:color w:val="000000"/>
                <w:sz w:val="24"/>
              </w:rPr>
            </w:pPr>
          </w:p>
        </w:tc>
        <w:tc>
          <w:tcPr>
            <w:tcW w:w="842" w:type="pct"/>
            <w:vAlign w:val="center"/>
          </w:tcPr>
          <w:p w14:paraId="1C045C0C">
            <w:pPr>
              <w:snapToGrid w:val="0"/>
              <w:jc w:val="center"/>
              <w:rPr>
                <w:rFonts w:ascii="宋体" w:hAnsi="宋体"/>
                <w:color w:val="000000"/>
                <w:sz w:val="24"/>
              </w:rPr>
            </w:pPr>
          </w:p>
        </w:tc>
        <w:tc>
          <w:tcPr>
            <w:tcW w:w="392" w:type="pct"/>
            <w:vAlign w:val="center"/>
          </w:tcPr>
          <w:p w14:paraId="18527675">
            <w:pPr>
              <w:snapToGrid w:val="0"/>
              <w:jc w:val="center"/>
              <w:rPr>
                <w:rFonts w:ascii="宋体" w:hAnsi="宋体"/>
                <w:color w:val="000000"/>
                <w:sz w:val="24"/>
              </w:rPr>
            </w:pPr>
          </w:p>
        </w:tc>
        <w:tc>
          <w:tcPr>
            <w:tcW w:w="383" w:type="pct"/>
            <w:vAlign w:val="center"/>
          </w:tcPr>
          <w:p w14:paraId="11B0D3DD">
            <w:pPr>
              <w:snapToGrid w:val="0"/>
              <w:jc w:val="center"/>
              <w:rPr>
                <w:rFonts w:ascii="宋体" w:hAnsi="宋体"/>
                <w:color w:val="000000"/>
                <w:sz w:val="24"/>
              </w:rPr>
            </w:pPr>
          </w:p>
        </w:tc>
        <w:tc>
          <w:tcPr>
            <w:tcW w:w="379" w:type="pct"/>
            <w:vAlign w:val="center"/>
          </w:tcPr>
          <w:p w14:paraId="788CA6B7">
            <w:pPr>
              <w:snapToGrid w:val="0"/>
              <w:jc w:val="center"/>
              <w:rPr>
                <w:rFonts w:ascii="宋体" w:hAnsi="宋体"/>
                <w:color w:val="000000"/>
                <w:sz w:val="24"/>
              </w:rPr>
            </w:pPr>
          </w:p>
        </w:tc>
      </w:tr>
      <w:tr w14:paraId="615E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14:paraId="25DB1276">
            <w:pPr>
              <w:snapToGrid w:val="0"/>
              <w:rPr>
                <w:rFonts w:ascii="宋体" w:hAnsi="宋体"/>
                <w:color w:val="000000"/>
                <w:spacing w:val="38"/>
                <w:sz w:val="24"/>
              </w:rPr>
            </w:pPr>
          </w:p>
        </w:tc>
        <w:tc>
          <w:tcPr>
            <w:tcW w:w="644" w:type="pct"/>
          </w:tcPr>
          <w:p w14:paraId="0F153E4F">
            <w:pPr>
              <w:snapToGrid w:val="0"/>
              <w:rPr>
                <w:rFonts w:ascii="宋体" w:hAnsi="宋体"/>
                <w:color w:val="000000"/>
                <w:spacing w:val="38"/>
                <w:sz w:val="24"/>
              </w:rPr>
            </w:pPr>
          </w:p>
        </w:tc>
        <w:tc>
          <w:tcPr>
            <w:tcW w:w="680" w:type="pct"/>
          </w:tcPr>
          <w:p w14:paraId="0BBABAA4">
            <w:pPr>
              <w:snapToGrid w:val="0"/>
              <w:rPr>
                <w:rFonts w:ascii="宋体" w:hAnsi="宋体"/>
                <w:color w:val="000000"/>
                <w:spacing w:val="38"/>
                <w:sz w:val="24"/>
              </w:rPr>
            </w:pPr>
          </w:p>
        </w:tc>
        <w:tc>
          <w:tcPr>
            <w:tcW w:w="528" w:type="pct"/>
          </w:tcPr>
          <w:p w14:paraId="7BA716A0">
            <w:pPr>
              <w:snapToGrid w:val="0"/>
              <w:rPr>
                <w:rFonts w:ascii="宋体" w:hAnsi="宋体"/>
                <w:color w:val="000000"/>
                <w:spacing w:val="38"/>
                <w:sz w:val="24"/>
              </w:rPr>
            </w:pPr>
          </w:p>
        </w:tc>
        <w:tc>
          <w:tcPr>
            <w:tcW w:w="762" w:type="pct"/>
          </w:tcPr>
          <w:p w14:paraId="314768AA">
            <w:pPr>
              <w:snapToGrid w:val="0"/>
              <w:rPr>
                <w:rFonts w:ascii="宋体" w:hAnsi="宋体"/>
                <w:color w:val="000000"/>
                <w:spacing w:val="38"/>
                <w:sz w:val="24"/>
              </w:rPr>
            </w:pPr>
          </w:p>
        </w:tc>
        <w:tc>
          <w:tcPr>
            <w:tcW w:w="842" w:type="pct"/>
          </w:tcPr>
          <w:p w14:paraId="532A7CD5">
            <w:pPr>
              <w:widowControl/>
              <w:snapToGrid w:val="0"/>
              <w:spacing w:line="400" w:lineRule="exact"/>
              <w:jc w:val="center"/>
              <w:rPr>
                <w:rFonts w:ascii="宋体" w:hAnsi="宋体" w:cs="宋体"/>
                <w:color w:val="000000"/>
                <w:sz w:val="24"/>
              </w:rPr>
            </w:pPr>
          </w:p>
        </w:tc>
        <w:tc>
          <w:tcPr>
            <w:tcW w:w="392" w:type="pct"/>
          </w:tcPr>
          <w:p w14:paraId="46A61063">
            <w:pPr>
              <w:widowControl/>
              <w:snapToGrid w:val="0"/>
              <w:spacing w:line="400" w:lineRule="exact"/>
              <w:jc w:val="center"/>
              <w:rPr>
                <w:rFonts w:ascii="宋体" w:hAnsi="宋体" w:cs="宋体"/>
                <w:color w:val="000000"/>
                <w:sz w:val="24"/>
              </w:rPr>
            </w:pPr>
          </w:p>
        </w:tc>
        <w:tc>
          <w:tcPr>
            <w:tcW w:w="383" w:type="pct"/>
          </w:tcPr>
          <w:p w14:paraId="2172E897">
            <w:pPr>
              <w:widowControl/>
              <w:snapToGrid w:val="0"/>
              <w:spacing w:line="400" w:lineRule="exact"/>
              <w:jc w:val="center"/>
              <w:rPr>
                <w:rFonts w:ascii="宋体" w:hAnsi="宋体" w:cs="宋体"/>
                <w:color w:val="000000"/>
                <w:sz w:val="24"/>
              </w:rPr>
            </w:pPr>
          </w:p>
        </w:tc>
        <w:tc>
          <w:tcPr>
            <w:tcW w:w="379" w:type="pct"/>
          </w:tcPr>
          <w:p w14:paraId="0AF2C24B">
            <w:pPr>
              <w:widowControl/>
              <w:snapToGrid w:val="0"/>
              <w:spacing w:line="400" w:lineRule="exact"/>
              <w:jc w:val="center"/>
              <w:rPr>
                <w:rFonts w:ascii="宋体" w:hAnsi="宋体" w:cs="宋体"/>
                <w:color w:val="000000"/>
                <w:sz w:val="24"/>
              </w:rPr>
            </w:pPr>
          </w:p>
        </w:tc>
      </w:tr>
      <w:tr w14:paraId="465A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Pr>
          <w:p w14:paraId="2A00B2B0">
            <w:pPr>
              <w:widowControl/>
              <w:snapToGrid w:val="0"/>
              <w:spacing w:line="400" w:lineRule="exact"/>
              <w:jc w:val="center"/>
              <w:rPr>
                <w:rFonts w:ascii="宋体" w:hAnsi="宋体"/>
                <w:color w:val="000000"/>
                <w:sz w:val="24"/>
              </w:rPr>
            </w:pPr>
          </w:p>
        </w:tc>
        <w:tc>
          <w:tcPr>
            <w:tcW w:w="644" w:type="pct"/>
          </w:tcPr>
          <w:p w14:paraId="5320491D">
            <w:pPr>
              <w:widowControl/>
              <w:snapToGrid w:val="0"/>
              <w:spacing w:line="400" w:lineRule="exact"/>
              <w:jc w:val="center"/>
              <w:rPr>
                <w:rFonts w:ascii="宋体" w:hAnsi="宋体" w:cs="宋体"/>
                <w:color w:val="000000"/>
                <w:sz w:val="24"/>
              </w:rPr>
            </w:pPr>
          </w:p>
        </w:tc>
        <w:tc>
          <w:tcPr>
            <w:tcW w:w="680" w:type="pct"/>
          </w:tcPr>
          <w:p w14:paraId="7DB1AC2B">
            <w:pPr>
              <w:widowControl/>
              <w:snapToGrid w:val="0"/>
              <w:spacing w:line="400" w:lineRule="exact"/>
              <w:jc w:val="center"/>
              <w:rPr>
                <w:rFonts w:ascii="宋体" w:hAnsi="宋体" w:cs="宋体"/>
                <w:color w:val="000000"/>
                <w:sz w:val="24"/>
              </w:rPr>
            </w:pPr>
          </w:p>
        </w:tc>
        <w:tc>
          <w:tcPr>
            <w:tcW w:w="528" w:type="pct"/>
          </w:tcPr>
          <w:p w14:paraId="4EF57583">
            <w:pPr>
              <w:widowControl/>
              <w:snapToGrid w:val="0"/>
              <w:spacing w:line="400" w:lineRule="exact"/>
              <w:jc w:val="center"/>
              <w:rPr>
                <w:rFonts w:ascii="宋体" w:hAnsi="宋体" w:cs="宋体"/>
                <w:color w:val="000000"/>
                <w:sz w:val="24"/>
              </w:rPr>
            </w:pPr>
          </w:p>
        </w:tc>
        <w:tc>
          <w:tcPr>
            <w:tcW w:w="762" w:type="pct"/>
          </w:tcPr>
          <w:p w14:paraId="00AE4E89">
            <w:pPr>
              <w:widowControl/>
              <w:snapToGrid w:val="0"/>
              <w:spacing w:line="400" w:lineRule="exact"/>
              <w:jc w:val="center"/>
              <w:rPr>
                <w:rFonts w:ascii="宋体" w:hAnsi="宋体" w:cs="宋体"/>
                <w:color w:val="000000"/>
                <w:sz w:val="24"/>
              </w:rPr>
            </w:pPr>
          </w:p>
        </w:tc>
        <w:tc>
          <w:tcPr>
            <w:tcW w:w="842" w:type="pct"/>
          </w:tcPr>
          <w:p w14:paraId="11F5CDE6">
            <w:pPr>
              <w:widowControl/>
              <w:snapToGrid w:val="0"/>
              <w:spacing w:line="400" w:lineRule="exact"/>
              <w:jc w:val="center"/>
              <w:rPr>
                <w:rFonts w:ascii="宋体" w:hAnsi="宋体" w:cs="宋体"/>
                <w:color w:val="000000"/>
                <w:sz w:val="24"/>
              </w:rPr>
            </w:pPr>
          </w:p>
        </w:tc>
        <w:tc>
          <w:tcPr>
            <w:tcW w:w="392" w:type="pct"/>
          </w:tcPr>
          <w:p w14:paraId="63B2C06E">
            <w:pPr>
              <w:widowControl/>
              <w:snapToGrid w:val="0"/>
              <w:spacing w:line="400" w:lineRule="exact"/>
              <w:jc w:val="center"/>
              <w:rPr>
                <w:rFonts w:ascii="宋体" w:hAnsi="宋体" w:cs="宋体"/>
                <w:color w:val="000000"/>
                <w:sz w:val="24"/>
              </w:rPr>
            </w:pPr>
          </w:p>
        </w:tc>
        <w:tc>
          <w:tcPr>
            <w:tcW w:w="383" w:type="pct"/>
          </w:tcPr>
          <w:p w14:paraId="4C9BFD60">
            <w:pPr>
              <w:widowControl/>
              <w:snapToGrid w:val="0"/>
              <w:spacing w:line="400" w:lineRule="exact"/>
              <w:jc w:val="center"/>
              <w:rPr>
                <w:rFonts w:ascii="宋体" w:hAnsi="宋体" w:cs="宋体"/>
                <w:color w:val="000000"/>
                <w:sz w:val="24"/>
              </w:rPr>
            </w:pPr>
          </w:p>
        </w:tc>
        <w:tc>
          <w:tcPr>
            <w:tcW w:w="379" w:type="pct"/>
          </w:tcPr>
          <w:p w14:paraId="4873E312">
            <w:pPr>
              <w:widowControl/>
              <w:snapToGrid w:val="0"/>
              <w:spacing w:line="400" w:lineRule="exact"/>
              <w:jc w:val="center"/>
              <w:rPr>
                <w:rFonts w:ascii="宋体" w:hAnsi="宋体" w:cs="宋体"/>
                <w:color w:val="000000"/>
                <w:sz w:val="24"/>
              </w:rPr>
            </w:pPr>
          </w:p>
        </w:tc>
      </w:tr>
    </w:tbl>
    <w:p w14:paraId="45D1FA6C">
      <w:pPr>
        <w:spacing w:line="360" w:lineRule="auto"/>
        <w:rPr>
          <w:rFonts w:ascii="宋体" w:hAnsi="宋体" w:cs="宋体"/>
          <w:color w:val="000000"/>
          <w:kern w:val="10"/>
          <w:sz w:val="24"/>
        </w:rPr>
      </w:pPr>
    </w:p>
    <w:p w14:paraId="3D1A01AD">
      <w:pPr>
        <w:spacing w:line="360" w:lineRule="auto"/>
        <w:jc w:val="right"/>
        <w:rPr>
          <w:rFonts w:ascii="宋体" w:hAnsi="宋体" w:cs="宋体"/>
          <w:color w:val="000000"/>
          <w:kern w:val="10"/>
          <w:sz w:val="24"/>
        </w:rPr>
      </w:pPr>
      <w:r>
        <w:rPr>
          <w:rFonts w:hint="eastAsia" w:ascii="宋体" w:hAnsi="宋体" w:cs="宋体"/>
          <w:color w:val="000000"/>
          <w:kern w:val="10"/>
          <w:sz w:val="24"/>
        </w:rPr>
        <w:t>投标人：</w:t>
      </w:r>
      <w:r>
        <w:rPr>
          <w:rFonts w:hint="eastAsia" w:ascii="宋体" w:hAnsi="宋体" w:cs="宋体"/>
          <w:color w:val="000000"/>
          <w:kern w:val="10"/>
          <w:sz w:val="24"/>
          <w:u w:val="single"/>
        </w:rPr>
        <w:t xml:space="preserve">                 （盖章） </w:t>
      </w:r>
    </w:p>
    <w:p w14:paraId="5100F0D6">
      <w:pPr>
        <w:spacing w:line="360" w:lineRule="auto"/>
        <w:jc w:val="right"/>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（签章）</w:t>
      </w:r>
      <w:r>
        <w:rPr>
          <w:rFonts w:hint="eastAsia" w:ascii="宋体" w:hAnsi="宋体" w:cs="宋体"/>
          <w:color w:val="000000"/>
          <w:kern w:val="10"/>
          <w:sz w:val="24"/>
        </w:rPr>
        <w:t xml:space="preserve">                                    </w:t>
      </w:r>
    </w:p>
    <w:p w14:paraId="0C72D6E6">
      <w:pPr>
        <w:spacing w:line="360" w:lineRule="auto"/>
        <w:jc w:val="right"/>
        <w:rPr>
          <w:rFonts w:ascii="宋体" w:hAnsi="宋体" w:cs="宋体"/>
          <w:color w:val="000000"/>
          <w:kern w:val="10"/>
          <w:sz w:val="24"/>
        </w:rPr>
      </w:pPr>
      <w:r>
        <w:rPr>
          <w:rFonts w:hint="eastAsia" w:ascii="宋体" w:hAnsi="宋体" w:cs="宋体"/>
          <w:color w:val="000000"/>
          <w:kern w:val="10"/>
          <w:sz w:val="24"/>
        </w:rPr>
        <w:t xml:space="preserve">                                        日期：</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1E8E8DB2">
      <w:pPr>
        <w:spacing w:line="360" w:lineRule="auto"/>
        <w:rPr>
          <w:rFonts w:ascii="宋体" w:hAnsi="宋体" w:cs="宋体"/>
          <w:color w:val="000000"/>
          <w:kern w:val="10"/>
          <w:sz w:val="24"/>
        </w:rPr>
      </w:pPr>
      <w:r>
        <w:rPr>
          <w:rFonts w:hint="eastAsia" w:ascii="宋体" w:hAnsi="宋体" w:cs="宋体"/>
          <w:color w:val="000000"/>
          <w:kern w:val="10"/>
          <w:sz w:val="24"/>
        </w:rPr>
        <w:t>填报要求：</w:t>
      </w:r>
    </w:p>
    <w:p w14:paraId="610229C9">
      <w:pPr>
        <w:spacing w:line="360" w:lineRule="auto"/>
        <w:rPr>
          <w:rFonts w:ascii="宋体" w:hAnsi="宋体" w:cs="宋体"/>
          <w:color w:val="000000"/>
          <w:kern w:val="10"/>
          <w:sz w:val="24"/>
        </w:rPr>
      </w:pPr>
      <w:r>
        <w:rPr>
          <w:rFonts w:hint="eastAsia" w:ascii="宋体" w:hAnsi="宋体" w:cs="宋体"/>
          <w:color w:val="000000"/>
          <w:kern w:val="10"/>
          <w:sz w:val="24"/>
        </w:rPr>
        <w:t>1、本表的设备名称、品牌型号、金额应与货物分项报价一览表一致。</w:t>
      </w:r>
    </w:p>
    <w:p w14:paraId="41866730">
      <w:pPr>
        <w:spacing w:line="360" w:lineRule="auto"/>
        <w:rPr>
          <w:rFonts w:ascii="宋体" w:hAnsi="宋体" w:cs="宋体"/>
          <w:color w:val="000000"/>
          <w:kern w:val="10"/>
          <w:sz w:val="24"/>
        </w:rPr>
      </w:pPr>
      <w:r>
        <w:rPr>
          <w:rFonts w:hint="eastAsia" w:ascii="宋体" w:hAnsi="宋体" w:cs="宋体"/>
          <w:color w:val="000000"/>
          <w:kern w:val="10"/>
          <w:sz w:val="24"/>
        </w:rPr>
        <w:t>2、投标供应商须在投标文件中附该产品经国家确定的认证机构出具的、处于有效期之内的</w:t>
      </w:r>
    </w:p>
    <w:p w14:paraId="07018FD3">
      <w:pPr>
        <w:spacing w:line="360" w:lineRule="auto"/>
        <w:rPr>
          <w:rFonts w:ascii="宋体" w:hAnsi="宋体" w:cs="宋体"/>
          <w:color w:val="000000"/>
          <w:kern w:val="10"/>
          <w:sz w:val="24"/>
        </w:rPr>
      </w:pPr>
      <w:r>
        <w:rPr>
          <w:rFonts w:hint="eastAsia" w:ascii="宋体" w:hAnsi="宋体" w:cs="宋体"/>
          <w:color w:val="000000"/>
          <w:kern w:val="10"/>
          <w:sz w:val="24"/>
        </w:rPr>
        <w:t>《中国环境标志产品认证证书》复印件，否则评委委员会有权不予认可。</w:t>
      </w:r>
    </w:p>
    <w:p w14:paraId="258CB988">
      <w:pPr>
        <w:spacing w:line="360" w:lineRule="auto"/>
        <w:rPr>
          <w:rFonts w:ascii="宋体" w:hAnsi="宋体" w:cs="宋体"/>
          <w:color w:val="000000"/>
          <w:kern w:val="10"/>
          <w:sz w:val="24"/>
        </w:rPr>
      </w:pPr>
      <w:r>
        <w:rPr>
          <w:rFonts w:hint="eastAsia" w:ascii="宋体" w:hAnsi="宋体" w:cs="宋体"/>
          <w:color w:val="000000"/>
          <w:kern w:val="10"/>
          <w:sz w:val="24"/>
        </w:rPr>
        <w:t>3、请投标供应商正确填写本表，所填内容将作为评审的依据。其内容或数据应与对应的证明资料相符。</w:t>
      </w:r>
    </w:p>
    <w:p w14:paraId="20371A1D">
      <w:pPr>
        <w:spacing w:line="360" w:lineRule="auto"/>
        <w:rPr>
          <w:rFonts w:ascii="宋体" w:hAnsi="宋体" w:cs="宋体"/>
          <w:color w:val="000000"/>
          <w:kern w:val="10"/>
          <w:sz w:val="24"/>
        </w:rPr>
      </w:pPr>
      <w:r>
        <w:rPr>
          <w:rFonts w:hint="eastAsia" w:ascii="宋体" w:hAnsi="宋体" w:cs="宋体"/>
          <w:color w:val="000000"/>
          <w:kern w:val="10"/>
          <w:sz w:val="24"/>
        </w:rPr>
        <w:t>4、没有相关产品可不提供本表。</w:t>
      </w:r>
    </w:p>
    <w:p w14:paraId="546709AE">
      <w:pPr>
        <w:spacing w:line="360" w:lineRule="auto"/>
        <w:jc w:val="both"/>
        <w:outlineLvl w:val="1"/>
        <w:rPr>
          <w:rFonts w:ascii="宋体" w:hAnsi="宋体" w:cs="宋体"/>
          <w:b/>
          <w:bCs/>
          <w:color w:val="000000"/>
          <w:kern w:val="10"/>
          <w:sz w:val="28"/>
          <w:szCs w:val="28"/>
        </w:rPr>
      </w:pPr>
    </w:p>
    <w:p w14:paraId="43CC5201">
      <w:pPr>
        <w:spacing w:line="360" w:lineRule="auto"/>
        <w:jc w:val="center"/>
        <w:outlineLvl w:val="1"/>
        <w:rPr>
          <w:rFonts w:ascii="宋体" w:hAnsi="宋体" w:cs="宋体"/>
          <w:b/>
          <w:bCs/>
          <w:color w:val="000000"/>
          <w:sz w:val="32"/>
          <w:szCs w:val="32"/>
        </w:rPr>
      </w:pPr>
      <w:bookmarkStart w:id="176" w:name="_Toc141079828"/>
      <w:r>
        <w:rPr>
          <w:rFonts w:hint="eastAsia" w:ascii="宋体" w:hAnsi="宋体" w:cs="宋体"/>
          <w:b/>
          <w:bCs/>
          <w:color w:val="000000"/>
          <w:sz w:val="32"/>
          <w:szCs w:val="32"/>
          <w:lang w:val="en-US" w:eastAsia="zh-CN"/>
        </w:rPr>
        <w:t>六</w:t>
      </w:r>
      <w:r>
        <w:rPr>
          <w:rFonts w:hint="eastAsia" w:ascii="宋体" w:hAnsi="宋体" w:cs="宋体"/>
          <w:b/>
          <w:bCs/>
          <w:color w:val="000000"/>
          <w:sz w:val="32"/>
          <w:szCs w:val="32"/>
        </w:rPr>
        <w:t>、采购项目承诺书</w:t>
      </w:r>
      <w:bookmarkEnd w:id="156"/>
      <w:bookmarkEnd w:id="157"/>
      <w:bookmarkEnd w:id="176"/>
    </w:p>
    <w:p w14:paraId="1D2EAAB1">
      <w:pPr>
        <w:spacing w:line="360" w:lineRule="auto"/>
        <w:rPr>
          <w:rFonts w:ascii="宋体" w:hAnsi="宋体" w:cs="宋体"/>
          <w:b/>
          <w:color w:val="000000"/>
          <w:kern w:val="10"/>
          <w:sz w:val="24"/>
        </w:rPr>
      </w:pPr>
      <w:r>
        <w:rPr>
          <w:rFonts w:hint="eastAsia" w:ascii="宋体" w:hAnsi="宋体" w:cs="宋体"/>
          <w:b/>
          <w:color w:val="000000"/>
          <w:kern w:val="10"/>
          <w:sz w:val="24"/>
        </w:rPr>
        <w:t>致：</w:t>
      </w:r>
      <w:r>
        <w:rPr>
          <w:rFonts w:hint="eastAsia" w:ascii="宋体" w:hAnsi="宋体" w:cs="宋体"/>
          <w:b/>
          <w:color w:val="000000"/>
          <w:kern w:val="10"/>
          <w:sz w:val="24"/>
          <w:u w:val="single"/>
        </w:rPr>
        <w:t xml:space="preserve">    （采购人）     </w:t>
      </w:r>
    </w:p>
    <w:p w14:paraId="60B0E31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本承诺书作为我方参加政府采购项目响应性文件不可分割的一部分。我方参加本次投标特郑重作出如下承诺：</w:t>
      </w:r>
    </w:p>
    <w:p w14:paraId="3D418074">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1、我方已经过详细市场调查，本次所投报产品货源充足，保证不会出现无货、断货现象。</w:t>
      </w:r>
    </w:p>
    <w:p w14:paraId="754EE19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2、我方将严格履行采购文件中规定的每一项要求，按所投产品的品牌、型号及约定的交货（完工）期保质、保量提供货物和相关服务，保证所提供的所有产品均符合国家相关标准规范或强制性规定，所供产品均为原厂生产的合格产品、符合采购文件各项技术参数要求的规定，绝不提供假冒伪劣产品，如需要我方可以提供相关出厂合格证明或测试报告；</w:t>
      </w:r>
    </w:p>
    <w:p w14:paraId="3F15650F">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3、如无法按我方承诺期限如期供货，我方愿接受采购人扣除本项目履约保证金的处理,对采购人造成损失的,我方愿承担相应赔偿责任；</w:t>
      </w:r>
    </w:p>
    <w:p w14:paraId="2768CA6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4、采购人验收时如发现我方所供产品与响应性文件中所承诺的产品型号、规格、技术参数要求不符的，我方将立即无条件更换。如因此造成</w:t>
      </w:r>
      <w:r>
        <w:rPr>
          <w:rFonts w:hint="eastAsia" w:ascii="宋体" w:hAnsi="宋体" w:cs="宋体"/>
          <w:color w:val="000000"/>
          <w:kern w:val="10"/>
          <w:sz w:val="24"/>
          <w:lang w:eastAsia="zh-CN"/>
        </w:rPr>
        <w:t>供货期</w:t>
      </w:r>
      <w:r>
        <w:rPr>
          <w:rFonts w:hint="eastAsia" w:ascii="宋体" w:hAnsi="宋体" w:cs="宋体"/>
          <w:color w:val="000000"/>
          <w:kern w:val="10"/>
          <w:sz w:val="24"/>
        </w:rPr>
        <w:t>超出我方承诺期限的，我方接受采购人扣除履约保证金的处理，同时愿承担合同约定的违约责任；</w:t>
      </w:r>
    </w:p>
    <w:p w14:paraId="29093C36">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5、我方提供的产品如不能满足采购文件要求的，采购人有权拒绝接收；</w:t>
      </w:r>
    </w:p>
    <w:p w14:paraId="6CE6126D">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6、如评标委员会确定我方为本项目的中标（成交）候选人或中标人，在公示期内或领取中标（成交）通知书后，我方无正当理由（如自身报价失误、无法组织及时供货、资金不到位、帐户无法正常使用等）放弃中标（成交）候选人资格或中标资格，我方愿承担相应的法律责任；</w:t>
      </w:r>
    </w:p>
    <w:p w14:paraId="6C67B142">
      <w:pPr>
        <w:spacing w:line="360" w:lineRule="auto"/>
        <w:ind w:firstLine="480" w:firstLineChars="200"/>
        <w:rPr>
          <w:rFonts w:ascii="宋体" w:hAnsi="宋体" w:cs="宋体"/>
          <w:color w:val="000000"/>
          <w:kern w:val="10"/>
          <w:sz w:val="24"/>
        </w:rPr>
      </w:pPr>
      <w:r>
        <w:rPr>
          <w:rFonts w:hint="eastAsia" w:ascii="宋体" w:hAnsi="宋体" w:cs="宋体"/>
          <w:color w:val="000000"/>
          <w:kern w:val="10"/>
          <w:sz w:val="24"/>
        </w:rPr>
        <w:t>7、我方已详细阅读了本磋商文件并理解你方或评标委员会对我方进行资格审查的权利，如在资格审查中发现我方存在有违规行为愿承担相应法律责任。</w:t>
      </w:r>
    </w:p>
    <w:p w14:paraId="2D6EDD6E">
      <w:pPr>
        <w:spacing w:line="360" w:lineRule="auto"/>
        <w:rPr>
          <w:rFonts w:ascii="宋体" w:hAnsi="宋体" w:cs="宋体"/>
          <w:color w:val="000000"/>
          <w:kern w:val="10"/>
          <w:sz w:val="24"/>
        </w:rPr>
      </w:pPr>
    </w:p>
    <w:bookmarkEnd w:id="158"/>
    <w:bookmarkEnd w:id="159"/>
    <w:p w14:paraId="3DC549CA">
      <w:pPr>
        <w:wordWrap w:val="0"/>
        <w:spacing w:line="360" w:lineRule="auto"/>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（电子签章）</w:t>
      </w:r>
    </w:p>
    <w:p w14:paraId="09103DF4">
      <w:pPr>
        <w:spacing w:line="360" w:lineRule="auto"/>
        <w:jc w:val="righ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（电子签章）</w:t>
      </w:r>
    </w:p>
    <w:p w14:paraId="336EE506">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_____</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Start w:id="177" w:name="_Toc1049896"/>
      <w:bookmarkStart w:id="178" w:name="_Toc8739162"/>
    </w:p>
    <w:p w14:paraId="6E387A5F">
      <w:pPr>
        <w:spacing w:line="360" w:lineRule="auto"/>
        <w:rPr>
          <w:rFonts w:ascii="宋体" w:hAnsi="宋体" w:cs="宋体"/>
          <w:color w:val="000000"/>
          <w:kern w:val="10"/>
          <w:sz w:val="24"/>
        </w:rPr>
      </w:pPr>
    </w:p>
    <w:p w14:paraId="48AC2335">
      <w:pPr>
        <w:pStyle w:val="3"/>
        <w:pageBreakBefore w:val="0"/>
        <w:wordWrap/>
        <w:topLinePunct w:val="0"/>
        <w:bidi w:val="0"/>
        <w:adjustRightInd w:val="0"/>
        <w:snapToGrid w:val="0"/>
        <w:spacing w:before="0" w:beforeLines="0" w:beforeAutospacing="0" w:after="0" w:afterLines="0" w:afterAutospacing="0" w:line="360" w:lineRule="auto"/>
        <w:ind w:left="0" w:leftChars="0" w:right="0" w:rightChars="0"/>
        <w:jc w:val="center"/>
        <w:rPr>
          <w:rFonts w:hint="eastAsia" w:ascii="宋体" w:hAnsi="宋体" w:eastAsia="宋体" w:cs="宋体"/>
          <w:b/>
          <w:bCs/>
          <w:color w:val="000000"/>
          <w:kern w:val="2"/>
          <w:sz w:val="32"/>
          <w:szCs w:val="32"/>
          <w:lang w:val="en-US" w:eastAsia="zh-CN" w:bidi="ar-SA"/>
        </w:rPr>
      </w:pPr>
      <w:bookmarkStart w:id="179" w:name="_Toc141079829"/>
      <w:r>
        <w:rPr>
          <w:rFonts w:hint="eastAsia" w:ascii="宋体" w:hAnsi="宋体" w:eastAsia="宋体" w:cs="宋体"/>
          <w:b/>
          <w:bCs/>
          <w:color w:val="000000"/>
          <w:kern w:val="2"/>
          <w:sz w:val="32"/>
          <w:szCs w:val="32"/>
          <w:lang w:val="en-US" w:eastAsia="zh-CN" w:bidi="ar-SA"/>
        </w:rPr>
        <w:t>七、</w:t>
      </w:r>
      <w:bookmarkEnd w:id="177"/>
      <w:bookmarkEnd w:id="178"/>
      <w:bookmarkEnd w:id="179"/>
      <w:r>
        <w:rPr>
          <w:rFonts w:hint="eastAsia" w:ascii="宋体" w:hAnsi="宋体" w:eastAsia="宋体" w:cs="宋体"/>
          <w:b/>
          <w:bCs/>
          <w:color w:val="000000"/>
          <w:kern w:val="2"/>
          <w:sz w:val="32"/>
          <w:szCs w:val="32"/>
          <w:lang w:val="en-US" w:eastAsia="zh-CN" w:bidi="ar-SA"/>
        </w:rPr>
        <w:t>资格审查资料</w:t>
      </w:r>
    </w:p>
    <w:p w14:paraId="6F531C77">
      <w:pPr>
        <w:pStyle w:val="4"/>
        <w:keepNext w:val="0"/>
        <w:keepLines w:val="0"/>
        <w:pageBreakBefore w:val="0"/>
        <w:widowControl w:val="0"/>
        <w:numPr>
          <w:ilvl w:val="0"/>
          <w:numId w:val="3"/>
        </w:numPr>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kern w:val="2"/>
          <w:sz w:val="24"/>
          <w:szCs w:val="24"/>
          <w:lang w:val="en-US" w:eastAsia="zh-CN" w:bidi="ar-SA"/>
        </w:rPr>
      </w:pPr>
      <w:bookmarkStart w:id="180" w:name="_Toc14340"/>
      <w:bookmarkStart w:id="181" w:name="_Toc30745"/>
      <w:bookmarkStart w:id="182" w:name="_Toc15335"/>
      <w:bookmarkStart w:id="183" w:name="_Toc29814"/>
      <w:bookmarkStart w:id="184" w:name="_Toc10629"/>
      <w:bookmarkStart w:id="185" w:name="_Toc25933"/>
      <w:bookmarkStart w:id="186" w:name="_Toc1183"/>
      <w:bookmarkStart w:id="187" w:name="_Toc281381089"/>
      <w:bookmarkStart w:id="188" w:name="_Toc318450749"/>
      <w:bookmarkStart w:id="189" w:name="_Toc27841"/>
      <w:bookmarkStart w:id="190" w:name="_Toc3737"/>
      <w:r>
        <w:rPr>
          <w:rFonts w:hint="eastAsia" w:ascii="宋体" w:hAnsi="宋体" w:eastAsia="宋体" w:cs="宋体"/>
          <w:b/>
          <w:kern w:val="2"/>
          <w:sz w:val="24"/>
          <w:szCs w:val="24"/>
          <w:lang w:val="en-US" w:eastAsia="zh-CN" w:bidi="ar-SA"/>
        </w:rPr>
        <w:t>供应商基本情况表</w:t>
      </w:r>
      <w:bookmarkEnd w:id="180"/>
      <w:bookmarkEnd w:id="181"/>
      <w:bookmarkEnd w:id="182"/>
      <w:bookmarkEnd w:id="183"/>
      <w:bookmarkEnd w:id="184"/>
      <w:bookmarkEnd w:id="185"/>
      <w:bookmarkEnd w:id="186"/>
      <w:bookmarkEnd w:id="187"/>
      <w:bookmarkEnd w:id="188"/>
      <w:bookmarkEnd w:id="189"/>
      <w:bookmarkEnd w:id="190"/>
    </w:p>
    <w:tbl>
      <w:tblPr>
        <w:tblStyle w:val="15"/>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2661"/>
        <w:gridCol w:w="1331"/>
        <w:gridCol w:w="2662"/>
      </w:tblGrid>
      <w:tr w14:paraId="6987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14:paraId="301F74E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名称</w:t>
            </w:r>
          </w:p>
        </w:tc>
        <w:tc>
          <w:tcPr>
            <w:tcW w:w="7761" w:type="dxa"/>
            <w:gridSpan w:val="4"/>
            <w:noWrap w:val="0"/>
            <w:vAlign w:val="center"/>
          </w:tcPr>
          <w:p w14:paraId="76E89DBD">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6229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5B2EDADA">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注册地址</w:t>
            </w:r>
          </w:p>
        </w:tc>
        <w:tc>
          <w:tcPr>
            <w:tcW w:w="3768" w:type="dxa"/>
            <w:gridSpan w:val="2"/>
            <w:noWrap w:val="0"/>
            <w:vAlign w:val="center"/>
          </w:tcPr>
          <w:p w14:paraId="1C8B1B4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331" w:type="dxa"/>
            <w:noWrap w:val="0"/>
            <w:vAlign w:val="center"/>
          </w:tcPr>
          <w:p w14:paraId="1E6E332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邮政编码</w:t>
            </w:r>
          </w:p>
        </w:tc>
        <w:tc>
          <w:tcPr>
            <w:tcW w:w="2662" w:type="dxa"/>
            <w:noWrap w:val="0"/>
            <w:vAlign w:val="center"/>
          </w:tcPr>
          <w:p w14:paraId="756B5D4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7678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537F2D4B">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联系方式</w:t>
            </w:r>
          </w:p>
        </w:tc>
        <w:tc>
          <w:tcPr>
            <w:tcW w:w="1107" w:type="dxa"/>
            <w:noWrap w:val="0"/>
            <w:vAlign w:val="center"/>
          </w:tcPr>
          <w:p w14:paraId="4806C56E">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联系人</w:t>
            </w:r>
          </w:p>
        </w:tc>
        <w:tc>
          <w:tcPr>
            <w:tcW w:w="2661" w:type="dxa"/>
            <w:noWrap w:val="0"/>
            <w:vAlign w:val="center"/>
          </w:tcPr>
          <w:p w14:paraId="65E5BB9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331" w:type="dxa"/>
            <w:noWrap w:val="0"/>
            <w:vAlign w:val="center"/>
          </w:tcPr>
          <w:p w14:paraId="464D6F9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 话</w:t>
            </w:r>
          </w:p>
        </w:tc>
        <w:tc>
          <w:tcPr>
            <w:tcW w:w="2662" w:type="dxa"/>
            <w:noWrap w:val="0"/>
            <w:vAlign w:val="center"/>
          </w:tcPr>
          <w:p w14:paraId="60D2697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1801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56C1D4D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法定代表人</w:t>
            </w:r>
          </w:p>
        </w:tc>
        <w:tc>
          <w:tcPr>
            <w:tcW w:w="1107" w:type="dxa"/>
            <w:noWrap w:val="0"/>
            <w:vAlign w:val="center"/>
          </w:tcPr>
          <w:p w14:paraId="336142F3">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姓名</w:t>
            </w:r>
          </w:p>
        </w:tc>
        <w:tc>
          <w:tcPr>
            <w:tcW w:w="2661" w:type="dxa"/>
            <w:noWrap w:val="0"/>
            <w:vAlign w:val="center"/>
          </w:tcPr>
          <w:p w14:paraId="2A139F29">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c>
          <w:tcPr>
            <w:tcW w:w="1331" w:type="dxa"/>
            <w:noWrap w:val="0"/>
            <w:vAlign w:val="center"/>
          </w:tcPr>
          <w:p w14:paraId="51CEC511">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电话</w:t>
            </w:r>
          </w:p>
        </w:tc>
        <w:tc>
          <w:tcPr>
            <w:tcW w:w="2662" w:type="dxa"/>
            <w:noWrap w:val="0"/>
            <w:vAlign w:val="center"/>
          </w:tcPr>
          <w:p w14:paraId="54EE82D6">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13ED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14:paraId="17EE14F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成立时间</w:t>
            </w:r>
          </w:p>
        </w:tc>
        <w:tc>
          <w:tcPr>
            <w:tcW w:w="7761" w:type="dxa"/>
            <w:gridSpan w:val="4"/>
            <w:noWrap w:val="0"/>
            <w:vAlign w:val="center"/>
          </w:tcPr>
          <w:p w14:paraId="38C1D944">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1874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094C14D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lang w:val="en-US" w:eastAsia="zh-CN"/>
              </w:rPr>
            </w:pPr>
            <w:r>
              <w:rPr>
                <w:rFonts w:hint="eastAsia" w:ascii="宋体" w:hAnsi="宋体" w:eastAsia="宋体" w:cs="宋体"/>
                <w:kern w:val="0"/>
                <w:szCs w:val="21"/>
                <w:highlight w:val="none"/>
                <w:lang w:val="en-US" w:eastAsia="zh-CN"/>
              </w:rPr>
              <w:t>统一社会信用代码</w:t>
            </w:r>
          </w:p>
        </w:tc>
        <w:tc>
          <w:tcPr>
            <w:tcW w:w="7761" w:type="dxa"/>
            <w:gridSpan w:val="4"/>
            <w:noWrap w:val="0"/>
            <w:vAlign w:val="center"/>
          </w:tcPr>
          <w:p w14:paraId="1AC64E46">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378A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2" w:type="dxa"/>
            <w:noWrap w:val="0"/>
            <w:vAlign w:val="center"/>
          </w:tcPr>
          <w:p w14:paraId="1BEAFCB7">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注册</w:t>
            </w:r>
            <w:r>
              <w:rPr>
                <w:rFonts w:hint="eastAsia" w:ascii="宋体" w:hAnsi="宋体" w:eastAsia="宋体" w:cs="宋体"/>
                <w:kern w:val="0"/>
                <w:szCs w:val="21"/>
                <w:highlight w:val="none"/>
              </w:rPr>
              <w:t>资金</w:t>
            </w:r>
          </w:p>
        </w:tc>
        <w:tc>
          <w:tcPr>
            <w:tcW w:w="7761" w:type="dxa"/>
            <w:gridSpan w:val="4"/>
            <w:noWrap w:val="0"/>
            <w:vAlign w:val="center"/>
          </w:tcPr>
          <w:p w14:paraId="08DC2EE1">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024B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14:paraId="6F03DFB5">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开户银行</w:t>
            </w:r>
          </w:p>
        </w:tc>
        <w:tc>
          <w:tcPr>
            <w:tcW w:w="7761" w:type="dxa"/>
            <w:gridSpan w:val="4"/>
            <w:noWrap w:val="0"/>
            <w:vAlign w:val="center"/>
          </w:tcPr>
          <w:p w14:paraId="0EA354B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36C1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14:paraId="66CA852F">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账号</w:t>
            </w:r>
          </w:p>
        </w:tc>
        <w:tc>
          <w:tcPr>
            <w:tcW w:w="7761" w:type="dxa"/>
            <w:gridSpan w:val="4"/>
            <w:noWrap w:val="0"/>
            <w:vAlign w:val="center"/>
          </w:tcPr>
          <w:p w14:paraId="2CE70F9C">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249A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jc w:val="center"/>
        </w:trPr>
        <w:tc>
          <w:tcPr>
            <w:tcW w:w="1552" w:type="dxa"/>
            <w:noWrap w:val="0"/>
            <w:vAlign w:val="center"/>
          </w:tcPr>
          <w:p w14:paraId="01C01C9A">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lang w:val="en-US" w:eastAsia="zh-CN"/>
              </w:rPr>
              <w:t>经营</w:t>
            </w:r>
            <w:r>
              <w:rPr>
                <w:rFonts w:hint="eastAsia" w:ascii="宋体" w:hAnsi="宋体" w:eastAsia="宋体" w:cs="宋体"/>
                <w:kern w:val="0"/>
                <w:szCs w:val="21"/>
                <w:highlight w:val="none"/>
              </w:rPr>
              <w:t>范围</w:t>
            </w:r>
          </w:p>
        </w:tc>
        <w:tc>
          <w:tcPr>
            <w:tcW w:w="7761" w:type="dxa"/>
            <w:gridSpan w:val="4"/>
            <w:noWrap w:val="0"/>
            <w:vAlign w:val="center"/>
          </w:tcPr>
          <w:p w14:paraId="19A342CD">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r w14:paraId="5A4E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52" w:type="dxa"/>
            <w:noWrap w:val="0"/>
            <w:vAlign w:val="center"/>
          </w:tcPr>
          <w:p w14:paraId="09AF723D">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r>
              <w:rPr>
                <w:rFonts w:hint="eastAsia" w:ascii="宋体" w:hAnsi="宋体" w:eastAsia="宋体" w:cs="宋体"/>
                <w:kern w:val="0"/>
                <w:szCs w:val="21"/>
                <w:highlight w:val="none"/>
              </w:rPr>
              <w:t>备注</w:t>
            </w:r>
          </w:p>
        </w:tc>
        <w:tc>
          <w:tcPr>
            <w:tcW w:w="7761" w:type="dxa"/>
            <w:gridSpan w:val="4"/>
            <w:noWrap w:val="0"/>
            <w:vAlign w:val="center"/>
          </w:tcPr>
          <w:p w14:paraId="40DDEEB2">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highlight w:val="none"/>
              </w:rPr>
            </w:pPr>
          </w:p>
        </w:tc>
      </w:tr>
    </w:tbl>
    <w:p w14:paraId="219E3208">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spacing w:val="20"/>
          <w:sz w:val="24"/>
          <w:highlight w:val="none"/>
        </w:rPr>
      </w:pPr>
    </w:p>
    <w:p w14:paraId="2688F237">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spacing w:val="20"/>
          <w:sz w:val="24"/>
          <w:highlight w:val="none"/>
        </w:rPr>
      </w:pPr>
    </w:p>
    <w:p w14:paraId="4CBD5E5A">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both"/>
        <w:outlineLvl w:val="1"/>
        <w:rPr>
          <w:rFonts w:hint="eastAsia" w:ascii="宋体" w:hAnsi="宋体" w:eastAsia="宋体" w:cs="宋体"/>
          <w:b/>
          <w:spacing w:val="20"/>
          <w:sz w:val="24"/>
          <w:highlight w:val="none"/>
        </w:rPr>
      </w:pPr>
    </w:p>
    <w:p w14:paraId="669DE605">
      <w:pPr>
        <w:pStyle w:val="28"/>
        <w:pageBreakBefore w:val="0"/>
        <w:wordWrap/>
        <w:topLinePunct w:val="0"/>
        <w:bidi w:val="0"/>
        <w:adjustRightInd w:val="0"/>
        <w:snapToGrid w:val="0"/>
        <w:spacing w:beforeAutospacing="0" w:afterAutospacing="0" w:line="360" w:lineRule="auto"/>
        <w:ind w:left="0" w:leftChars="0" w:right="0" w:rightChars="0"/>
        <w:rPr>
          <w:rFonts w:hint="eastAsia" w:ascii="宋体" w:hAnsi="宋体" w:eastAsia="宋体" w:cs="宋体"/>
          <w:b/>
          <w:spacing w:val="20"/>
          <w:sz w:val="24"/>
          <w:highlight w:val="none"/>
        </w:rPr>
      </w:pPr>
    </w:p>
    <w:p w14:paraId="446EB788">
      <w:pPr>
        <w:pStyle w:val="28"/>
        <w:pageBreakBefore w:val="0"/>
        <w:wordWrap/>
        <w:topLinePunct w:val="0"/>
        <w:bidi w:val="0"/>
        <w:adjustRightInd w:val="0"/>
        <w:snapToGrid w:val="0"/>
        <w:spacing w:beforeAutospacing="0" w:afterAutospacing="0" w:line="360" w:lineRule="auto"/>
        <w:ind w:left="0" w:leftChars="0" w:right="0" w:rightChars="0"/>
        <w:rPr>
          <w:rFonts w:hint="eastAsia" w:ascii="宋体" w:hAnsi="宋体" w:eastAsia="宋体" w:cs="宋体"/>
          <w:b/>
          <w:spacing w:val="20"/>
          <w:sz w:val="24"/>
          <w:highlight w:val="none"/>
        </w:rPr>
      </w:pPr>
    </w:p>
    <w:p w14:paraId="22A3C326">
      <w:pPr>
        <w:pStyle w:val="28"/>
        <w:pageBreakBefore w:val="0"/>
        <w:wordWrap/>
        <w:topLinePunct w:val="0"/>
        <w:bidi w:val="0"/>
        <w:adjustRightInd w:val="0"/>
        <w:snapToGrid w:val="0"/>
        <w:spacing w:beforeAutospacing="0" w:afterAutospacing="0" w:line="360" w:lineRule="auto"/>
        <w:ind w:left="0" w:leftChars="0" w:right="0" w:rightChars="0"/>
        <w:rPr>
          <w:rFonts w:hint="eastAsia" w:ascii="宋体" w:hAnsi="宋体" w:eastAsia="宋体" w:cs="宋体"/>
          <w:b/>
          <w:spacing w:val="20"/>
          <w:sz w:val="24"/>
          <w:highlight w:val="none"/>
        </w:rPr>
      </w:pPr>
    </w:p>
    <w:p w14:paraId="79D727B5">
      <w:pPr>
        <w:pStyle w:val="28"/>
        <w:pageBreakBefore w:val="0"/>
        <w:wordWrap/>
        <w:topLinePunct w:val="0"/>
        <w:bidi w:val="0"/>
        <w:adjustRightInd w:val="0"/>
        <w:snapToGrid w:val="0"/>
        <w:spacing w:beforeAutospacing="0" w:afterAutospacing="0" w:line="360" w:lineRule="auto"/>
        <w:ind w:left="0" w:leftChars="0" w:right="0" w:rightChars="0"/>
        <w:rPr>
          <w:rFonts w:hint="eastAsia" w:ascii="宋体" w:hAnsi="宋体" w:eastAsia="宋体" w:cs="宋体"/>
          <w:b/>
          <w:spacing w:val="20"/>
          <w:sz w:val="24"/>
          <w:highlight w:val="none"/>
        </w:rPr>
      </w:pPr>
    </w:p>
    <w:p w14:paraId="4B3DE5AC">
      <w:pPr>
        <w:pStyle w:val="7"/>
        <w:pageBreakBefore w:val="0"/>
        <w:wordWrap/>
        <w:topLinePunct w:val="0"/>
        <w:bidi w:val="0"/>
        <w:adjustRightInd w:val="0"/>
        <w:snapToGrid w:val="0"/>
        <w:spacing w:beforeAutospacing="0" w:afterAutospacing="0" w:line="360" w:lineRule="auto"/>
        <w:ind w:left="0" w:leftChars="0" w:right="0" w:rightChars="0" w:firstLine="542"/>
        <w:jc w:val="center"/>
        <w:rPr>
          <w:rFonts w:hint="eastAsia" w:ascii="宋体" w:hAnsi="宋体" w:eastAsia="宋体" w:cs="宋体"/>
          <w:b/>
          <w:sz w:val="24"/>
          <w:szCs w:val="24"/>
        </w:rPr>
      </w:pPr>
      <w:r>
        <w:rPr>
          <w:rFonts w:hint="eastAsia" w:ascii="宋体" w:hAnsi="宋体" w:eastAsia="宋体" w:cs="宋体"/>
          <w:b w:val="0"/>
          <w:bCs/>
          <w:spacing w:val="20"/>
          <w:sz w:val="24"/>
          <w:highlight w:val="none"/>
        </w:rPr>
        <w:t>（二）</w:t>
      </w:r>
      <w:r>
        <w:rPr>
          <w:rFonts w:hint="eastAsia" w:ascii="宋体" w:hAnsi="宋体" w:eastAsia="宋体" w:cs="宋体"/>
          <w:b/>
          <w:sz w:val="24"/>
          <w:szCs w:val="24"/>
        </w:rPr>
        <w:t>资格证明文件</w:t>
      </w:r>
    </w:p>
    <w:p w14:paraId="0872FAE0">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0" w:firstLineChars="0"/>
        <w:jc w:val="left"/>
        <w:outlineLvl w:val="1"/>
        <w:rPr>
          <w:rFonts w:hint="eastAsia" w:ascii="宋体" w:hAnsi="宋体" w:eastAsia="宋体" w:cs="宋体"/>
          <w:b w:val="0"/>
          <w:bCs/>
          <w:spacing w:val="20"/>
          <w:sz w:val="24"/>
          <w:highlight w:val="none"/>
          <w:lang w:eastAsia="zh-CN"/>
        </w:rPr>
      </w:pPr>
    </w:p>
    <w:p w14:paraId="3268C1C8">
      <w:pPr>
        <w:pageBreakBefore w:val="0"/>
        <w:wordWrap/>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详见竞争性磋商公告</w:t>
      </w:r>
      <w:r>
        <w:rPr>
          <w:rFonts w:hint="eastAsia" w:ascii="宋体" w:hAnsi="宋体" w:eastAsia="宋体" w:cs="宋体"/>
          <w:color w:val="000000"/>
          <w:kern w:val="0"/>
          <w:sz w:val="24"/>
          <w:szCs w:val="24"/>
          <w:lang w:eastAsia="zh-CN"/>
        </w:rPr>
        <w:t>供应商资格要求</w:t>
      </w:r>
    </w:p>
    <w:p w14:paraId="510B68F3">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spacing w:val="20"/>
          <w:sz w:val="24"/>
          <w:szCs w:val="24"/>
          <w:highlight w:val="none"/>
        </w:rPr>
      </w:pPr>
    </w:p>
    <w:p w14:paraId="15A92C08">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spacing w:val="20"/>
          <w:sz w:val="24"/>
          <w:szCs w:val="24"/>
          <w:highlight w:val="none"/>
        </w:rPr>
      </w:pPr>
    </w:p>
    <w:p w14:paraId="16FC5FB0">
      <w:pPr>
        <w:numPr>
          <w:ilvl w:val="0"/>
          <w:numId w:val="0"/>
        </w:numPr>
        <w:spacing w:line="360" w:lineRule="auto"/>
        <w:jc w:val="center"/>
        <w:outlineLvl w:val="1"/>
        <w:rPr>
          <w:rFonts w:ascii="宋体" w:hAnsi="宋体" w:cs="宋体"/>
          <w:b/>
          <w:bCs/>
          <w:color w:val="000000"/>
          <w:sz w:val="32"/>
          <w:szCs w:val="32"/>
        </w:rPr>
      </w:pPr>
    </w:p>
    <w:p w14:paraId="7A77F3CB">
      <w:pPr>
        <w:pStyle w:val="28"/>
        <w:rPr>
          <w:rFonts w:ascii="宋体" w:hAnsi="宋体" w:cs="宋体"/>
          <w:b/>
          <w:bCs/>
          <w:color w:val="000000"/>
          <w:sz w:val="32"/>
          <w:szCs w:val="32"/>
        </w:rPr>
      </w:pPr>
    </w:p>
    <w:p w14:paraId="55487AB1">
      <w:pPr>
        <w:pStyle w:val="28"/>
        <w:rPr>
          <w:rFonts w:ascii="宋体" w:hAnsi="宋体" w:cs="宋体"/>
          <w:b/>
          <w:bCs/>
          <w:color w:val="000000"/>
          <w:sz w:val="32"/>
          <w:szCs w:val="32"/>
        </w:rPr>
      </w:pPr>
    </w:p>
    <w:p w14:paraId="0E4FD65E">
      <w:pPr>
        <w:pStyle w:val="28"/>
        <w:rPr>
          <w:rFonts w:ascii="宋体" w:hAnsi="宋体" w:cs="宋体"/>
          <w:b/>
          <w:bCs/>
          <w:color w:val="000000"/>
          <w:sz w:val="32"/>
          <w:szCs w:val="32"/>
        </w:rPr>
      </w:pPr>
    </w:p>
    <w:p w14:paraId="42E9E39C">
      <w:pPr>
        <w:pStyle w:val="28"/>
        <w:rPr>
          <w:rFonts w:ascii="宋体" w:hAnsi="宋体" w:cs="宋体"/>
          <w:b/>
          <w:bCs/>
          <w:color w:val="000000"/>
          <w:sz w:val="32"/>
          <w:szCs w:val="32"/>
        </w:rPr>
      </w:pPr>
    </w:p>
    <w:p w14:paraId="61635093">
      <w:pPr>
        <w:pStyle w:val="28"/>
        <w:rPr>
          <w:rFonts w:ascii="宋体" w:hAnsi="宋体" w:cs="宋体"/>
          <w:b/>
          <w:bCs/>
          <w:color w:val="000000"/>
          <w:sz w:val="32"/>
          <w:szCs w:val="32"/>
        </w:rPr>
      </w:pPr>
    </w:p>
    <w:p w14:paraId="21CBC9EA">
      <w:pPr>
        <w:pStyle w:val="28"/>
        <w:rPr>
          <w:rFonts w:ascii="宋体" w:hAnsi="宋体" w:cs="宋体"/>
          <w:b/>
          <w:bCs/>
          <w:color w:val="000000"/>
          <w:sz w:val="32"/>
          <w:szCs w:val="32"/>
        </w:rPr>
      </w:pPr>
    </w:p>
    <w:p w14:paraId="63E20E61">
      <w:pPr>
        <w:pStyle w:val="28"/>
        <w:rPr>
          <w:rFonts w:ascii="宋体" w:hAnsi="宋体" w:cs="宋体"/>
          <w:b/>
          <w:bCs/>
          <w:color w:val="000000"/>
          <w:sz w:val="32"/>
          <w:szCs w:val="32"/>
        </w:rPr>
      </w:pPr>
    </w:p>
    <w:p w14:paraId="0F8DEE04">
      <w:pPr>
        <w:pStyle w:val="28"/>
        <w:rPr>
          <w:rFonts w:ascii="宋体" w:hAnsi="宋体" w:cs="宋体"/>
          <w:b/>
          <w:bCs/>
          <w:color w:val="000000"/>
          <w:sz w:val="32"/>
          <w:szCs w:val="32"/>
        </w:rPr>
      </w:pPr>
    </w:p>
    <w:p w14:paraId="647E6673">
      <w:pPr>
        <w:pStyle w:val="28"/>
        <w:rPr>
          <w:rFonts w:ascii="宋体" w:hAnsi="宋体" w:cs="宋体"/>
          <w:b/>
          <w:bCs/>
          <w:color w:val="000000"/>
          <w:sz w:val="32"/>
          <w:szCs w:val="32"/>
        </w:rPr>
      </w:pPr>
    </w:p>
    <w:p w14:paraId="4155DD1D">
      <w:pPr>
        <w:pStyle w:val="28"/>
        <w:rPr>
          <w:rFonts w:ascii="宋体" w:hAnsi="宋体" w:cs="宋体"/>
          <w:b/>
          <w:bCs/>
          <w:color w:val="000000"/>
          <w:sz w:val="32"/>
          <w:szCs w:val="32"/>
        </w:rPr>
      </w:pPr>
    </w:p>
    <w:p w14:paraId="07195B0F">
      <w:pPr>
        <w:pStyle w:val="28"/>
        <w:rPr>
          <w:rFonts w:ascii="宋体" w:hAnsi="宋体" w:cs="宋体"/>
          <w:b/>
          <w:bCs/>
          <w:color w:val="000000"/>
          <w:sz w:val="32"/>
          <w:szCs w:val="32"/>
        </w:rPr>
      </w:pPr>
    </w:p>
    <w:p w14:paraId="6857BCC3">
      <w:pPr>
        <w:pStyle w:val="28"/>
        <w:rPr>
          <w:rFonts w:ascii="宋体" w:hAnsi="宋体" w:cs="宋体"/>
          <w:b/>
          <w:bCs/>
          <w:color w:val="000000"/>
          <w:sz w:val="32"/>
          <w:szCs w:val="32"/>
        </w:rPr>
      </w:pPr>
    </w:p>
    <w:p w14:paraId="2BF16665">
      <w:pPr>
        <w:pStyle w:val="28"/>
        <w:rPr>
          <w:rFonts w:ascii="宋体" w:hAnsi="宋体" w:cs="宋体"/>
          <w:b/>
          <w:bCs/>
          <w:color w:val="000000"/>
          <w:sz w:val="32"/>
          <w:szCs w:val="32"/>
        </w:rPr>
      </w:pPr>
    </w:p>
    <w:p w14:paraId="548BB3CA">
      <w:pPr>
        <w:pStyle w:val="28"/>
        <w:rPr>
          <w:rFonts w:ascii="宋体" w:hAnsi="宋体" w:cs="宋体"/>
          <w:b/>
          <w:bCs/>
          <w:color w:val="000000"/>
          <w:sz w:val="32"/>
          <w:szCs w:val="32"/>
        </w:rPr>
      </w:pPr>
    </w:p>
    <w:p w14:paraId="675F20E1">
      <w:pPr>
        <w:pStyle w:val="28"/>
        <w:rPr>
          <w:rFonts w:ascii="宋体" w:hAnsi="宋体" w:cs="宋体"/>
          <w:b/>
          <w:bCs/>
          <w:color w:val="000000"/>
          <w:sz w:val="32"/>
          <w:szCs w:val="32"/>
        </w:rPr>
      </w:pPr>
    </w:p>
    <w:p w14:paraId="33ADD477">
      <w:pPr>
        <w:pStyle w:val="28"/>
        <w:rPr>
          <w:rFonts w:ascii="宋体" w:hAnsi="宋体" w:cs="宋体"/>
          <w:b/>
          <w:bCs/>
          <w:color w:val="000000"/>
          <w:sz w:val="32"/>
          <w:szCs w:val="32"/>
        </w:rPr>
      </w:pPr>
    </w:p>
    <w:p w14:paraId="0FB4E2D5">
      <w:pPr>
        <w:pStyle w:val="28"/>
        <w:rPr>
          <w:rFonts w:ascii="宋体" w:hAnsi="宋体" w:cs="宋体"/>
          <w:b/>
          <w:bCs/>
          <w:color w:val="000000"/>
          <w:sz w:val="32"/>
          <w:szCs w:val="32"/>
        </w:rPr>
      </w:pPr>
    </w:p>
    <w:p w14:paraId="354FE4BA">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spacing w:val="20"/>
          <w:sz w:val="24"/>
          <w:szCs w:val="24"/>
          <w:highlight w:val="none"/>
          <w:lang w:eastAsia="zh-CN"/>
        </w:rPr>
      </w:pPr>
    </w:p>
    <w:p w14:paraId="51989393">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bCs/>
          <w:caps w:val="0"/>
          <w:color w:val="auto"/>
          <w:sz w:val="24"/>
          <w:szCs w:val="24"/>
          <w:highlight w:val="none"/>
          <w:lang w:val="en-US" w:eastAsia="zh-CN"/>
        </w:rPr>
      </w:pPr>
      <w:r>
        <w:rPr>
          <w:rFonts w:hint="eastAsia" w:ascii="宋体" w:hAnsi="宋体" w:eastAsia="宋体" w:cs="宋体"/>
          <w:b/>
          <w:spacing w:val="20"/>
          <w:sz w:val="24"/>
          <w:szCs w:val="24"/>
          <w:highlight w:val="none"/>
          <w:lang w:eastAsia="zh-CN"/>
        </w:rPr>
        <w:t>（</w:t>
      </w:r>
      <w:r>
        <w:rPr>
          <w:rFonts w:hint="eastAsia" w:ascii="宋体" w:hAnsi="宋体" w:eastAsia="宋体" w:cs="宋体"/>
          <w:b/>
          <w:spacing w:val="20"/>
          <w:sz w:val="24"/>
          <w:szCs w:val="24"/>
          <w:highlight w:val="none"/>
          <w:lang w:val="en-US" w:eastAsia="zh-CN"/>
        </w:rPr>
        <w:t>三</w:t>
      </w:r>
      <w:r>
        <w:rPr>
          <w:rFonts w:hint="eastAsia" w:ascii="宋体" w:hAnsi="宋体" w:eastAsia="宋体" w:cs="宋体"/>
          <w:b/>
          <w:spacing w:val="20"/>
          <w:sz w:val="24"/>
          <w:szCs w:val="24"/>
          <w:highlight w:val="none"/>
          <w:lang w:eastAsia="zh-CN"/>
        </w:rPr>
        <w:t>）</w:t>
      </w:r>
      <w:r>
        <w:rPr>
          <w:rFonts w:hint="eastAsia" w:ascii="宋体" w:hAnsi="宋体" w:eastAsia="宋体" w:cs="宋体"/>
          <w:b/>
          <w:bCs/>
          <w:caps w:val="0"/>
          <w:color w:val="auto"/>
          <w:sz w:val="24"/>
          <w:szCs w:val="24"/>
          <w:highlight w:val="none"/>
          <w:lang w:val="zh-CN"/>
        </w:rPr>
        <w:t>类似项目业绩表</w:t>
      </w:r>
    </w:p>
    <w:p w14:paraId="2CED3EFF">
      <w:pPr>
        <w:pStyle w:val="13"/>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5579"/>
      </w:tblGrid>
      <w:tr w14:paraId="371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740" w:type="dxa"/>
            <w:noWrap w:val="0"/>
            <w:vAlign w:val="center"/>
          </w:tcPr>
          <w:p w14:paraId="7F7AC8D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项目名称</w:t>
            </w:r>
          </w:p>
        </w:tc>
        <w:tc>
          <w:tcPr>
            <w:tcW w:w="5579" w:type="dxa"/>
            <w:noWrap w:val="0"/>
            <w:vAlign w:val="top"/>
          </w:tcPr>
          <w:p w14:paraId="17FC84E2">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4F5B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40" w:type="dxa"/>
            <w:noWrap w:val="0"/>
            <w:vAlign w:val="center"/>
          </w:tcPr>
          <w:p w14:paraId="7187C2C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项目所在地</w:t>
            </w:r>
          </w:p>
        </w:tc>
        <w:tc>
          <w:tcPr>
            <w:tcW w:w="5579" w:type="dxa"/>
            <w:noWrap w:val="0"/>
            <w:vAlign w:val="top"/>
          </w:tcPr>
          <w:p w14:paraId="79451518">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1DBC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740" w:type="dxa"/>
            <w:noWrap w:val="0"/>
            <w:vAlign w:val="center"/>
          </w:tcPr>
          <w:p w14:paraId="31AEED3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发包人名称</w:t>
            </w:r>
          </w:p>
        </w:tc>
        <w:tc>
          <w:tcPr>
            <w:tcW w:w="5579" w:type="dxa"/>
            <w:noWrap w:val="0"/>
            <w:vAlign w:val="top"/>
          </w:tcPr>
          <w:p w14:paraId="3964699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6216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740" w:type="dxa"/>
            <w:noWrap w:val="0"/>
            <w:vAlign w:val="center"/>
          </w:tcPr>
          <w:p w14:paraId="401B385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发包人地址</w:t>
            </w:r>
          </w:p>
        </w:tc>
        <w:tc>
          <w:tcPr>
            <w:tcW w:w="5579" w:type="dxa"/>
            <w:noWrap w:val="0"/>
            <w:vAlign w:val="top"/>
          </w:tcPr>
          <w:p w14:paraId="169F87A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3B60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40" w:type="dxa"/>
            <w:noWrap w:val="0"/>
            <w:vAlign w:val="center"/>
          </w:tcPr>
          <w:p w14:paraId="0E5E9BE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发包人联系人及电话</w:t>
            </w:r>
          </w:p>
        </w:tc>
        <w:tc>
          <w:tcPr>
            <w:tcW w:w="5579" w:type="dxa"/>
            <w:noWrap w:val="0"/>
            <w:vAlign w:val="top"/>
          </w:tcPr>
          <w:p w14:paraId="41B3C0B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6222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740" w:type="dxa"/>
            <w:noWrap w:val="0"/>
            <w:vAlign w:val="center"/>
          </w:tcPr>
          <w:p w14:paraId="201AECD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合同价格</w:t>
            </w:r>
          </w:p>
        </w:tc>
        <w:tc>
          <w:tcPr>
            <w:tcW w:w="5579" w:type="dxa"/>
            <w:noWrap w:val="0"/>
            <w:vAlign w:val="top"/>
          </w:tcPr>
          <w:p w14:paraId="475B49D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61B7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740" w:type="dxa"/>
            <w:noWrap w:val="0"/>
            <w:vAlign w:val="center"/>
          </w:tcPr>
          <w:p w14:paraId="4A31517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lang w:eastAsia="zh-CN"/>
              </w:rPr>
            </w:pPr>
            <w:r>
              <w:rPr>
                <w:rFonts w:hint="eastAsia" w:ascii="宋体" w:hAnsi="宋体" w:eastAsia="宋体" w:cs="宋体"/>
                <w:caps w:val="0"/>
                <w:color w:val="auto"/>
                <w:kern w:val="0"/>
                <w:sz w:val="24"/>
                <w:szCs w:val="24"/>
                <w:highlight w:val="none"/>
                <w:lang w:val="en-US" w:eastAsia="zh-CN"/>
              </w:rPr>
              <w:t>项目负责人</w:t>
            </w:r>
          </w:p>
        </w:tc>
        <w:tc>
          <w:tcPr>
            <w:tcW w:w="5579" w:type="dxa"/>
            <w:noWrap w:val="0"/>
            <w:vAlign w:val="top"/>
          </w:tcPr>
          <w:p w14:paraId="5116376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308F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2740" w:type="dxa"/>
            <w:noWrap w:val="0"/>
            <w:vAlign w:val="center"/>
          </w:tcPr>
          <w:p w14:paraId="3B68B28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项目描述</w:t>
            </w:r>
          </w:p>
        </w:tc>
        <w:tc>
          <w:tcPr>
            <w:tcW w:w="5579" w:type="dxa"/>
            <w:noWrap w:val="0"/>
            <w:vAlign w:val="top"/>
          </w:tcPr>
          <w:p w14:paraId="3CAB004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p w14:paraId="7264F7C2">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3797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740" w:type="dxa"/>
            <w:noWrap w:val="0"/>
            <w:vAlign w:val="center"/>
          </w:tcPr>
          <w:p w14:paraId="20115F72">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备注</w:t>
            </w:r>
          </w:p>
        </w:tc>
        <w:tc>
          <w:tcPr>
            <w:tcW w:w="5579" w:type="dxa"/>
            <w:noWrap w:val="0"/>
            <w:vAlign w:val="top"/>
          </w:tcPr>
          <w:p w14:paraId="686E668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bl>
    <w:p w14:paraId="694CB8E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rPr>
      </w:pPr>
      <w:r>
        <w:rPr>
          <w:rFonts w:hint="eastAsia" w:ascii="宋体" w:hAnsi="宋体" w:eastAsia="宋体" w:cs="宋体"/>
          <w:b/>
          <w:bCs/>
          <w:caps w:val="0"/>
          <w:color w:val="auto"/>
          <w:kern w:val="0"/>
          <w:sz w:val="24"/>
          <w:szCs w:val="24"/>
          <w:highlight w:val="none"/>
        </w:rPr>
        <w:t>注：1、本表后附</w:t>
      </w:r>
      <w:r>
        <w:rPr>
          <w:rFonts w:hint="eastAsia" w:ascii="宋体" w:hAnsi="宋体" w:eastAsia="宋体" w:cs="宋体"/>
          <w:b/>
          <w:bCs/>
          <w:caps w:val="0"/>
          <w:color w:val="auto"/>
          <w:kern w:val="0"/>
          <w:sz w:val="24"/>
          <w:szCs w:val="24"/>
          <w:highlight w:val="none"/>
          <w:lang w:val="en-US" w:eastAsia="zh-CN"/>
        </w:rPr>
        <w:t>中标通知书和合同原件扫描件</w:t>
      </w:r>
      <w:r>
        <w:rPr>
          <w:rFonts w:hint="eastAsia" w:ascii="宋体" w:hAnsi="宋体" w:eastAsia="宋体" w:cs="宋体"/>
          <w:b/>
          <w:bCs/>
          <w:caps w:val="0"/>
          <w:color w:val="auto"/>
          <w:kern w:val="0"/>
          <w:sz w:val="24"/>
          <w:szCs w:val="24"/>
          <w:highlight w:val="none"/>
        </w:rPr>
        <w:t>，具体年份要求20</w:t>
      </w:r>
      <w:r>
        <w:rPr>
          <w:rFonts w:hint="eastAsia" w:ascii="宋体" w:hAnsi="宋体" w:eastAsia="宋体" w:cs="宋体"/>
          <w:b/>
          <w:bCs/>
          <w:caps w:val="0"/>
          <w:color w:val="auto"/>
          <w:kern w:val="0"/>
          <w:sz w:val="24"/>
          <w:szCs w:val="24"/>
          <w:highlight w:val="none"/>
          <w:lang w:val="en-US" w:eastAsia="zh-CN"/>
        </w:rPr>
        <w:t>2</w:t>
      </w:r>
      <w:r>
        <w:rPr>
          <w:rFonts w:hint="eastAsia" w:ascii="宋体" w:hAnsi="宋体" w:cs="宋体"/>
          <w:b/>
          <w:bCs/>
          <w:caps w:val="0"/>
          <w:color w:val="auto"/>
          <w:kern w:val="0"/>
          <w:sz w:val="24"/>
          <w:szCs w:val="24"/>
          <w:highlight w:val="none"/>
          <w:lang w:val="en-US" w:eastAsia="zh-CN"/>
        </w:rPr>
        <w:t>1</w:t>
      </w:r>
      <w:r>
        <w:rPr>
          <w:rFonts w:hint="eastAsia" w:ascii="宋体" w:hAnsi="宋体" w:eastAsia="宋体" w:cs="宋体"/>
          <w:b/>
          <w:bCs/>
          <w:caps w:val="0"/>
          <w:color w:val="auto"/>
          <w:kern w:val="0"/>
          <w:sz w:val="24"/>
          <w:szCs w:val="24"/>
          <w:highlight w:val="none"/>
        </w:rPr>
        <w:t>年1月1日以来。每张表格只填写一个项目。</w:t>
      </w:r>
    </w:p>
    <w:p w14:paraId="5EEFFAC6">
      <w:pPr>
        <w:keepNext w:val="0"/>
        <w:keepLines w:val="0"/>
        <w:pageBreakBefore w:val="0"/>
        <w:widowControl w:val="0"/>
        <w:kinsoku w:val="0"/>
        <w:wordWrap/>
        <w:overflowPunct w:val="0"/>
        <w:topLinePunct w:val="0"/>
        <w:autoSpaceDE/>
        <w:autoSpaceDN/>
        <w:bidi w:val="0"/>
        <w:adjustRightInd w:val="0"/>
        <w:snapToGrid w:val="0"/>
        <w:spacing w:beforeAutospacing="0" w:afterAutospacing="0" w:line="360" w:lineRule="auto"/>
        <w:ind w:left="0" w:leftChars="0" w:right="0" w:rightChars="0" w:firstLine="562" w:firstLineChars="200"/>
        <w:jc w:val="left"/>
        <w:outlineLvl w:val="1"/>
        <w:rPr>
          <w:rFonts w:hint="eastAsia" w:ascii="宋体" w:hAnsi="宋体" w:eastAsia="宋体" w:cs="宋体"/>
          <w:b/>
          <w:spacing w:val="20"/>
          <w:sz w:val="24"/>
          <w:highlight w:val="none"/>
        </w:rPr>
        <w:sectPr>
          <w:footerReference r:id="rId3" w:type="default"/>
          <w:pgSz w:w="11906" w:h="16838"/>
          <w:pgMar w:top="1417" w:right="1417" w:bottom="1417" w:left="1417" w:header="720" w:footer="720" w:gutter="0"/>
          <w:pgBorders w:offsetFrom="page">
            <w:top w:val="none" w:sz="0" w:space="0"/>
            <w:left w:val="none" w:sz="0" w:space="0"/>
            <w:bottom w:val="none" w:sz="0" w:space="0"/>
            <w:right w:val="none" w:sz="0" w:space="0"/>
          </w:pgBorders>
          <w:pgNumType w:fmt="decimal" w:start="1"/>
          <w:cols w:space="720" w:num="1"/>
          <w:rtlGutter w:val="0"/>
          <w:docGrid w:type="lines" w:linePitch="312" w:charSpace="0"/>
        </w:sectPr>
      </w:pPr>
    </w:p>
    <w:p w14:paraId="0A1A94A5">
      <w:pPr>
        <w:numPr>
          <w:ilvl w:val="0"/>
          <w:numId w:val="0"/>
        </w:numPr>
        <w:spacing w:line="360" w:lineRule="auto"/>
        <w:jc w:val="center"/>
        <w:outlineLvl w:val="1"/>
        <w:rPr>
          <w:rFonts w:hint="eastAsia" w:ascii="宋体" w:hAnsi="宋体" w:cs="宋体"/>
          <w:b/>
          <w:bCs/>
          <w:color w:val="000000"/>
          <w:sz w:val="32"/>
          <w:szCs w:val="32"/>
          <w:lang w:val="en-US" w:eastAsia="zh-CN"/>
        </w:rPr>
      </w:pPr>
      <w:r>
        <w:rPr>
          <w:rFonts w:hint="eastAsia" w:ascii="宋体" w:hAnsi="宋体" w:cs="宋体"/>
          <w:b/>
          <w:bCs/>
          <w:color w:val="000000"/>
          <w:kern w:val="2"/>
          <w:sz w:val="32"/>
          <w:szCs w:val="32"/>
          <w:lang w:val="en-US" w:eastAsia="zh-CN" w:bidi="ar-SA"/>
        </w:rPr>
        <w:t>八</w:t>
      </w:r>
      <w:r>
        <w:rPr>
          <w:rFonts w:hint="eastAsia" w:ascii="宋体" w:hAnsi="宋体" w:eastAsia="宋体" w:cs="宋体"/>
          <w:b/>
          <w:bCs/>
          <w:color w:val="000000"/>
          <w:kern w:val="2"/>
          <w:sz w:val="32"/>
          <w:szCs w:val="32"/>
          <w:lang w:val="en-US" w:eastAsia="zh-CN" w:bidi="ar-SA"/>
        </w:rPr>
        <w:t>、</w:t>
      </w:r>
      <w:r>
        <w:rPr>
          <w:rFonts w:hint="eastAsia" w:ascii="宋体" w:hAnsi="宋体" w:cs="宋体"/>
          <w:b/>
          <w:bCs/>
          <w:color w:val="000000"/>
          <w:kern w:val="2"/>
          <w:sz w:val="32"/>
          <w:szCs w:val="32"/>
          <w:lang w:val="en-US" w:eastAsia="zh-CN" w:bidi="ar-SA"/>
        </w:rPr>
        <w:t>供货方案及质量保证措施</w:t>
      </w:r>
    </w:p>
    <w:p w14:paraId="47189C48">
      <w:pPr>
        <w:pStyle w:val="28"/>
        <w:rPr>
          <w:rFonts w:hint="eastAsia" w:ascii="宋体" w:hAnsi="宋体" w:cs="宋体"/>
          <w:color w:val="000000"/>
          <w:kern w:val="10"/>
          <w:sz w:val="24"/>
        </w:rPr>
      </w:pPr>
    </w:p>
    <w:p w14:paraId="334A03E1">
      <w:pPr>
        <w:spacing w:line="360" w:lineRule="auto"/>
        <w:ind w:firstLine="480" w:firstLineChars="200"/>
        <w:rPr>
          <w:rFonts w:hint="eastAsia" w:ascii="宋体" w:hAnsi="宋体" w:eastAsia="宋体" w:cs="宋体"/>
          <w:color w:val="000000"/>
          <w:kern w:val="10"/>
          <w:sz w:val="24"/>
          <w:lang w:eastAsia="zh-CN"/>
        </w:rPr>
      </w:pPr>
    </w:p>
    <w:p w14:paraId="052CC9F0">
      <w:pPr>
        <w:spacing w:line="360" w:lineRule="auto"/>
        <w:rPr>
          <w:rFonts w:ascii="宋体" w:hAnsi="宋体" w:cs="宋体"/>
          <w:color w:val="000000"/>
          <w:kern w:val="10"/>
          <w:sz w:val="24"/>
        </w:rPr>
      </w:pPr>
    </w:p>
    <w:p w14:paraId="7CD322CB">
      <w:pPr>
        <w:spacing w:line="360" w:lineRule="auto"/>
        <w:rPr>
          <w:rFonts w:ascii="宋体" w:hAnsi="宋体" w:cs="宋体"/>
          <w:b/>
          <w:bCs/>
          <w:color w:val="000000"/>
          <w:kern w:val="10"/>
          <w:sz w:val="24"/>
        </w:rPr>
      </w:pPr>
    </w:p>
    <w:p w14:paraId="44954D20">
      <w:pPr>
        <w:spacing w:line="360" w:lineRule="auto"/>
        <w:rPr>
          <w:rFonts w:ascii="宋体" w:hAnsi="宋体" w:cs="宋体"/>
          <w:b/>
          <w:bCs/>
          <w:color w:val="000000"/>
          <w:kern w:val="10"/>
          <w:sz w:val="24"/>
        </w:rPr>
      </w:pPr>
    </w:p>
    <w:p w14:paraId="0EE2DFE7">
      <w:pPr>
        <w:spacing w:line="360" w:lineRule="auto"/>
        <w:rPr>
          <w:rFonts w:ascii="宋体" w:hAnsi="宋体" w:cs="宋体"/>
          <w:b/>
          <w:bCs/>
          <w:color w:val="000000"/>
          <w:kern w:val="10"/>
          <w:sz w:val="24"/>
        </w:rPr>
      </w:pPr>
    </w:p>
    <w:p w14:paraId="394BC63D">
      <w:pPr>
        <w:pStyle w:val="28"/>
        <w:rPr>
          <w:rFonts w:ascii="宋体" w:hAnsi="宋体" w:cs="宋体"/>
          <w:b/>
          <w:bCs/>
          <w:color w:val="000000"/>
          <w:kern w:val="10"/>
          <w:sz w:val="24"/>
        </w:rPr>
      </w:pPr>
    </w:p>
    <w:p w14:paraId="264EBB46">
      <w:pPr>
        <w:pStyle w:val="28"/>
        <w:rPr>
          <w:rFonts w:ascii="宋体" w:hAnsi="宋体" w:cs="宋体"/>
          <w:b/>
          <w:bCs/>
          <w:color w:val="000000"/>
          <w:kern w:val="10"/>
          <w:sz w:val="24"/>
        </w:rPr>
      </w:pPr>
    </w:p>
    <w:p w14:paraId="26569F46">
      <w:pPr>
        <w:pStyle w:val="28"/>
        <w:rPr>
          <w:rFonts w:ascii="宋体" w:hAnsi="宋体" w:cs="宋体"/>
          <w:b/>
          <w:bCs/>
          <w:color w:val="000000"/>
          <w:kern w:val="10"/>
          <w:sz w:val="24"/>
        </w:rPr>
      </w:pPr>
    </w:p>
    <w:p w14:paraId="3EF0D1DF">
      <w:pPr>
        <w:pStyle w:val="28"/>
        <w:rPr>
          <w:rFonts w:ascii="宋体" w:hAnsi="宋体" w:cs="宋体"/>
          <w:b/>
          <w:bCs/>
          <w:color w:val="000000"/>
          <w:kern w:val="10"/>
          <w:sz w:val="24"/>
        </w:rPr>
      </w:pPr>
    </w:p>
    <w:p w14:paraId="55C81DBE">
      <w:pPr>
        <w:pStyle w:val="28"/>
        <w:rPr>
          <w:rFonts w:ascii="宋体" w:hAnsi="宋体" w:cs="宋体"/>
          <w:b/>
          <w:bCs/>
          <w:color w:val="000000"/>
          <w:kern w:val="10"/>
          <w:sz w:val="24"/>
        </w:rPr>
      </w:pPr>
    </w:p>
    <w:p w14:paraId="1DA9EDC4">
      <w:pPr>
        <w:pStyle w:val="28"/>
        <w:rPr>
          <w:rFonts w:ascii="宋体" w:hAnsi="宋体" w:cs="宋体"/>
          <w:b/>
          <w:bCs/>
          <w:color w:val="000000"/>
          <w:kern w:val="10"/>
          <w:sz w:val="24"/>
        </w:rPr>
      </w:pPr>
    </w:p>
    <w:p w14:paraId="0178C366">
      <w:pPr>
        <w:pStyle w:val="28"/>
        <w:rPr>
          <w:rFonts w:ascii="宋体" w:hAnsi="宋体" w:cs="宋体"/>
          <w:b/>
          <w:bCs/>
          <w:color w:val="000000"/>
          <w:kern w:val="10"/>
          <w:sz w:val="24"/>
        </w:rPr>
      </w:pPr>
    </w:p>
    <w:p w14:paraId="49DFE1EB">
      <w:pPr>
        <w:pStyle w:val="28"/>
        <w:rPr>
          <w:rFonts w:ascii="宋体" w:hAnsi="宋体" w:cs="宋体"/>
          <w:b/>
          <w:bCs/>
          <w:color w:val="000000"/>
          <w:kern w:val="10"/>
          <w:sz w:val="24"/>
        </w:rPr>
      </w:pPr>
    </w:p>
    <w:p w14:paraId="259D9777">
      <w:pPr>
        <w:pStyle w:val="28"/>
        <w:rPr>
          <w:rFonts w:ascii="宋体" w:hAnsi="宋体" w:cs="宋体"/>
          <w:b/>
          <w:bCs/>
          <w:color w:val="000000"/>
          <w:kern w:val="10"/>
          <w:sz w:val="24"/>
        </w:rPr>
      </w:pPr>
    </w:p>
    <w:p w14:paraId="64E00ED7">
      <w:pPr>
        <w:pStyle w:val="28"/>
        <w:rPr>
          <w:rFonts w:ascii="宋体" w:hAnsi="宋体" w:cs="宋体"/>
          <w:b/>
          <w:bCs/>
          <w:color w:val="000000"/>
          <w:kern w:val="10"/>
          <w:sz w:val="24"/>
        </w:rPr>
      </w:pPr>
    </w:p>
    <w:p w14:paraId="1FDA22B0">
      <w:pPr>
        <w:pStyle w:val="28"/>
        <w:rPr>
          <w:rFonts w:ascii="宋体" w:hAnsi="宋体" w:cs="宋体"/>
          <w:b/>
          <w:bCs/>
          <w:color w:val="000000"/>
          <w:kern w:val="10"/>
          <w:sz w:val="24"/>
        </w:rPr>
      </w:pPr>
    </w:p>
    <w:p w14:paraId="67B87941">
      <w:pPr>
        <w:pStyle w:val="28"/>
        <w:rPr>
          <w:rFonts w:ascii="宋体" w:hAnsi="宋体" w:cs="宋体"/>
          <w:b/>
          <w:bCs/>
          <w:color w:val="000000"/>
          <w:kern w:val="10"/>
          <w:sz w:val="24"/>
        </w:rPr>
      </w:pPr>
    </w:p>
    <w:p w14:paraId="04561C34">
      <w:pPr>
        <w:pStyle w:val="28"/>
        <w:rPr>
          <w:rFonts w:ascii="宋体" w:hAnsi="宋体" w:cs="宋体"/>
          <w:b/>
          <w:bCs/>
          <w:color w:val="000000"/>
          <w:kern w:val="10"/>
          <w:sz w:val="24"/>
        </w:rPr>
      </w:pPr>
    </w:p>
    <w:p w14:paraId="7F337D99">
      <w:pPr>
        <w:pStyle w:val="28"/>
        <w:rPr>
          <w:rFonts w:ascii="宋体" w:hAnsi="宋体" w:cs="宋体"/>
          <w:b/>
          <w:bCs/>
          <w:color w:val="000000"/>
          <w:kern w:val="10"/>
          <w:sz w:val="24"/>
        </w:rPr>
      </w:pPr>
    </w:p>
    <w:p w14:paraId="2F269A64">
      <w:pPr>
        <w:pStyle w:val="28"/>
        <w:rPr>
          <w:rFonts w:ascii="宋体" w:hAnsi="宋体" w:cs="宋体"/>
          <w:b/>
          <w:bCs/>
          <w:color w:val="000000"/>
          <w:kern w:val="10"/>
          <w:sz w:val="24"/>
        </w:rPr>
      </w:pPr>
    </w:p>
    <w:p w14:paraId="5E000745">
      <w:pPr>
        <w:pStyle w:val="28"/>
        <w:rPr>
          <w:rFonts w:ascii="宋体" w:hAnsi="宋体" w:cs="宋体"/>
          <w:b/>
          <w:bCs/>
          <w:color w:val="000000"/>
          <w:kern w:val="10"/>
          <w:sz w:val="24"/>
        </w:rPr>
      </w:pPr>
    </w:p>
    <w:p w14:paraId="090814F1">
      <w:pPr>
        <w:pStyle w:val="28"/>
        <w:rPr>
          <w:rFonts w:ascii="宋体" w:hAnsi="宋体" w:cs="宋体"/>
          <w:b/>
          <w:bCs/>
          <w:color w:val="000000"/>
          <w:kern w:val="10"/>
          <w:sz w:val="24"/>
        </w:rPr>
      </w:pPr>
    </w:p>
    <w:p w14:paraId="03EA7225">
      <w:pPr>
        <w:pStyle w:val="28"/>
        <w:rPr>
          <w:rFonts w:ascii="宋体" w:hAnsi="宋体" w:cs="宋体"/>
          <w:b/>
          <w:bCs/>
          <w:color w:val="000000"/>
          <w:kern w:val="10"/>
          <w:sz w:val="24"/>
        </w:rPr>
      </w:pPr>
    </w:p>
    <w:p w14:paraId="64F669DF">
      <w:pPr>
        <w:pStyle w:val="28"/>
        <w:rPr>
          <w:rFonts w:ascii="宋体" w:hAnsi="宋体" w:cs="宋体"/>
          <w:b/>
          <w:bCs/>
          <w:color w:val="000000"/>
          <w:kern w:val="10"/>
          <w:sz w:val="24"/>
        </w:rPr>
      </w:pPr>
    </w:p>
    <w:p w14:paraId="6EA60C51">
      <w:pPr>
        <w:pStyle w:val="28"/>
        <w:rPr>
          <w:rFonts w:ascii="宋体" w:hAnsi="宋体" w:cs="宋体"/>
          <w:b/>
          <w:bCs/>
          <w:color w:val="000000"/>
          <w:kern w:val="10"/>
          <w:sz w:val="24"/>
        </w:rPr>
      </w:pPr>
    </w:p>
    <w:p w14:paraId="030547BD">
      <w:pPr>
        <w:pStyle w:val="28"/>
        <w:rPr>
          <w:rFonts w:ascii="宋体" w:hAnsi="宋体" w:cs="宋体"/>
          <w:b/>
          <w:bCs/>
          <w:color w:val="000000"/>
          <w:kern w:val="10"/>
          <w:sz w:val="24"/>
        </w:rPr>
      </w:pPr>
    </w:p>
    <w:p w14:paraId="30AFE6B2">
      <w:pPr>
        <w:pStyle w:val="28"/>
        <w:rPr>
          <w:rFonts w:ascii="宋体" w:hAnsi="宋体" w:cs="宋体"/>
          <w:b/>
          <w:bCs/>
          <w:color w:val="000000"/>
          <w:kern w:val="10"/>
          <w:sz w:val="24"/>
        </w:rPr>
      </w:pPr>
    </w:p>
    <w:p w14:paraId="4FB6CCA0">
      <w:pPr>
        <w:pStyle w:val="28"/>
        <w:rPr>
          <w:rFonts w:ascii="宋体" w:hAnsi="宋体" w:cs="宋体"/>
          <w:b/>
          <w:bCs/>
          <w:color w:val="000000"/>
          <w:kern w:val="10"/>
          <w:sz w:val="24"/>
        </w:rPr>
      </w:pPr>
    </w:p>
    <w:p w14:paraId="05E10145">
      <w:pPr>
        <w:spacing w:line="360" w:lineRule="auto"/>
        <w:rPr>
          <w:rFonts w:ascii="宋体" w:hAnsi="宋体" w:cs="宋体"/>
          <w:b/>
          <w:bCs/>
          <w:color w:val="000000"/>
          <w:kern w:val="10"/>
          <w:sz w:val="24"/>
        </w:rPr>
      </w:pPr>
    </w:p>
    <w:p w14:paraId="2AB6222B">
      <w:pPr>
        <w:spacing w:line="360" w:lineRule="auto"/>
        <w:rPr>
          <w:rFonts w:ascii="宋体" w:hAnsi="宋体" w:cs="宋体"/>
          <w:b/>
          <w:bCs/>
          <w:color w:val="000000"/>
          <w:kern w:val="10"/>
          <w:sz w:val="24"/>
        </w:rPr>
      </w:pPr>
    </w:p>
    <w:p w14:paraId="0D789B49">
      <w:pPr>
        <w:spacing w:line="360" w:lineRule="auto"/>
        <w:rPr>
          <w:rFonts w:ascii="宋体" w:hAnsi="宋体" w:cs="宋体"/>
          <w:b/>
          <w:bCs/>
          <w:color w:val="000000"/>
          <w:kern w:val="10"/>
          <w:sz w:val="24"/>
        </w:rPr>
      </w:pPr>
    </w:p>
    <w:p w14:paraId="4D5000EB">
      <w:pPr>
        <w:spacing w:line="360" w:lineRule="auto"/>
        <w:rPr>
          <w:rFonts w:ascii="宋体" w:hAnsi="宋体" w:cs="宋体"/>
          <w:b/>
          <w:bCs/>
          <w:color w:val="000000"/>
          <w:kern w:val="10"/>
          <w:sz w:val="24"/>
        </w:rPr>
      </w:pPr>
    </w:p>
    <w:p w14:paraId="5DB95824">
      <w:pPr>
        <w:spacing w:line="360" w:lineRule="auto"/>
        <w:rPr>
          <w:rFonts w:ascii="宋体" w:hAnsi="宋体" w:cs="宋体"/>
          <w:b/>
          <w:bCs/>
          <w:color w:val="000000"/>
          <w:kern w:val="10"/>
          <w:sz w:val="24"/>
        </w:rPr>
      </w:pPr>
    </w:p>
    <w:p w14:paraId="76FAB870">
      <w:pPr>
        <w:spacing w:line="360" w:lineRule="auto"/>
        <w:rPr>
          <w:rFonts w:ascii="宋体" w:hAnsi="宋体" w:cs="宋体"/>
          <w:b/>
          <w:bCs/>
          <w:color w:val="000000"/>
          <w:kern w:val="10"/>
          <w:sz w:val="24"/>
        </w:rPr>
      </w:pPr>
    </w:p>
    <w:p w14:paraId="7205DF7A">
      <w:pPr>
        <w:spacing w:line="360" w:lineRule="auto"/>
        <w:jc w:val="center"/>
        <w:outlineLvl w:val="1"/>
        <w:rPr>
          <w:rFonts w:ascii="宋体" w:hAnsi="宋体" w:cs="宋体"/>
          <w:b/>
          <w:bCs/>
          <w:color w:val="000000"/>
          <w:sz w:val="32"/>
          <w:szCs w:val="32"/>
        </w:rPr>
      </w:pPr>
      <w:bookmarkStart w:id="191" w:name="_Toc530064997"/>
      <w:bookmarkStart w:id="192" w:name="_Toc524967860"/>
      <w:bookmarkStart w:id="193" w:name="_Toc141079821"/>
      <w:bookmarkStart w:id="194" w:name="_Toc52200291"/>
      <w:r>
        <w:rPr>
          <w:rFonts w:hint="eastAsia" w:ascii="宋体" w:hAnsi="宋体" w:cs="宋体"/>
          <w:b/>
          <w:bCs/>
          <w:color w:val="000000"/>
          <w:sz w:val="32"/>
          <w:szCs w:val="32"/>
          <w:lang w:val="en-US" w:eastAsia="zh-CN"/>
        </w:rPr>
        <w:t>九</w:t>
      </w:r>
      <w:r>
        <w:rPr>
          <w:rFonts w:hint="eastAsia" w:ascii="宋体" w:hAnsi="宋体" w:cs="宋体"/>
          <w:b/>
          <w:bCs/>
          <w:color w:val="000000"/>
          <w:sz w:val="32"/>
          <w:szCs w:val="32"/>
        </w:rPr>
        <w:t>、</w:t>
      </w:r>
      <w:bookmarkEnd w:id="191"/>
      <w:bookmarkEnd w:id="192"/>
      <w:r>
        <w:rPr>
          <w:rFonts w:hint="eastAsia" w:ascii="宋体" w:hAnsi="宋体" w:cs="宋体"/>
          <w:b/>
          <w:bCs/>
          <w:color w:val="000000"/>
          <w:sz w:val="32"/>
          <w:szCs w:val="32"/>
        </w:rPr>
        <w:t>售后服务措施</w:t>
      </w:r>
      <w:bookmarkEnd w:id="193"/>
      <w:bookmarkEnd w:id="194"/>
    </w:p>
    <w:p w14:paraId="6F965651">
      <w:pPr>
        <w:spacing w:line="360" w:lineRule="auto"/>
        <w:jc w:val="center"/>
        <w:rPr>
          <w:rFonts w:ascii="宋体" w:hAnsi="宋体" w:cs="宋体"/>
          <w:color w:val="000000"/>
          <w:kern w:val="10"/>
          <w:sz w:val="24"/>
        </w:rPr>
      </w:pPr>
    </w:p>
    <w:p w14:paraId="421D10C4">
      <w:pPr>
        <w:spacing w:line="360" w:lineRule="auto"/>
        <w:jc w:val="left"/>
        <w:rPr>
          <w:rFonts w:ascii="宋体" w:hAnsi="宋体" w:cs="宋体"/>
          <w:color w:val="000000"/>
          <w:kern w:val="10"/>
          <w:sz w:val="24"/>
        </w:rPr>
      </w:pPr>
      <w:r>
        <w:rPr>
          <w:rFonts w:hint="eastAsia" w:ascii="宋体" w:hAnsi="宋体" w:cs="宋体"/>
          <w:color w:val="000000"/>
          <w:kern w:val="10"/>
          <w:sz w:val="24"/>
        </w:rPr>
        <w:t>格式自拟</w:t>
      </w:r>
    </w:p>
    <w:p w14:paraId="2217F01D">
      <w:pPr>
        <w:spacing w:line="360" w:lineRule="auto"/>
        <w:jc w:val="center"/>
        <w:rPr>
          <w:rFonts w:ascii="宋体" w:hAnsi="宋体" w:cs="宋体"/>
          <w:color w:val="000000"/>
          <w:kern w:val="10"/>
          <w:sz w:val="24"/>
        </w:rPr>
      </w:pPr>
    </w:p>
    <w:p w14:paraId="1718B87F">
      <w:pPr>
        <w:spacing w:line="360" w:lineRule="auto"/>
        <w:jc w:val="center"/>
        <w:rPr>
          <w:rFonts w:ascii="宋体" w:hAnsi="宋体" w:cs="宋体"/>
          <w:color w:val="000000"/>
          <w:kern w:val="10"/>
          <w:sz w:val="24"/>
        </w:rPr>
      </w:pPr>
    </w:p>
    <w:p w14:paraId="33D98EAF">
      <w:pPr>
        <w:spacing w:line="360" w:lineRule="auto"/>
        <w:jc w:val="center"/>
        <w:rPr>
          <w:rFonts w:ascii="宋体" w:hAnsi="宋体" w:cs="宋体"/>
          <w:color w:val="000000"/>
          <w:kern w:val="10"/>
          <w:sz w:val="24"/>
        </w:rPr>
      </w:pPr>
    </w:p>
    <w:p w14:paraId="1FAF4C97">
      <w:pPr>
        <w:spacing w:line="360" w:lineRule="auto"/>
        <w:jc w:val="center"/>
        <w:rPr>
          <w:rFonts w:ascii="宋体" w:hAnsi="宋体" w:cs="宋体"/>
          <w:color w:val="000000"/>
          <w:kern w:val="10"/>
          <w:sz w:val="24"/>
        </w:rPr>
      </w:pPr>
    </w:p>
    <w:p w14:paraId="1FE04C82">
      <w:pPr>
        <w:spacing w:line="360" w:lineRule="auto"/>
        <w:jc w:val="center"/>
        <w:rPr>
          <w:rFonts w:ascii="宋体" w:hAnsi="宋体" w:cs="宋体"/>
          <w:color w:val="000000"/>
          <w:kern w:val="10"/>
          <w:sz w:val="24"/>
        </w:rPr>
      </w:pPr>
    </w:p>
    <w:p w14:paraId="6F744C55">
      <w:pPr>
        <w:spacing w:line="360" w:lineRule="auto"/>
        <w:jc w:val="center"/>
        <w:rPr>
          <w:rFonts w:ascii="宋体" w:hAnsi="宋体" w:cs="宋体"/>
          <w:color w:val="000000"/>
          <w:kern w:val="10"/>
          <w:sz w:val="24"/>
        </w:rPr>
      </w:pPr>
      <w:r>
        <w:rPr>
          <w:rFonts w:hint="eastAsia" w:ascii="宋体" w:hAnsi="宋体" w:cs="宋体"/>
          <w:color w:val="000000"/>
          <w:kern w:val="10"/>
          <w:sz w:val="24"/>
        </w:rPr>
        <w:t xml:space="preserve">                          投标人：</w:t>
      </w:r>
      <w:r>
        <w:rPr>
          <w:rFonts w:hint="eastAsia" w:ascii="宋体" w:hAnsi="宋体" w:cs="宋体"/>
          <w:color w:val="000000"/>
          <w:kern w:val="10"/>
          <w:sz w:val="24"/>
          <w:u w:val="single"/>
        </w:rPr>
        <w:t xml:space="preserve">       （盖章） </w:t>
      </w:r>
    </w:p>
    <w:p w14:paraId="636637BA">
      <w:pPr>
        <w:spacing w:line="360" w:lineRule="auto"/>
        <w:rPr>
          <w:rFonts w:ascii="宋体" w:hAnsi="宋体" w:cs="宋体"/>
          <w:color w:val="000000"/>
          <w:kern w:val="10"/>
          <w:sz w:val="24"/>
          <w:u w:val="single"/>
        </w:rPr>
      </w:pPr>
      <w:r>
        <w:rPr>
          <w:rFonts w:hint="eastAsia" w:ascii="宋体" w:hAnsi="宋体" w:cs="宋体"/>
          <w:color w:val="000000"/>
          <w:kern w:val="10"/>
          <w:sz w:val="24"/>
        </w:rPr>
        <w:t xml:space="preserve">                                        法定代表人：</w:t>
      </w:r>
      <w:r>
        <w:rPr>
          <w:rFonts w:hint="eastAsia" w:ascii="宋体" w:hAnsi="宋体" w:cs="宋体"/>
          <w:color w:val="000000"/>
          <w:kern w:val="10"/>
          <w:sz w:val="24"/>
          <w:u w:val="single"/>
        </w:rPr>
        <w:t xml:space="preserve">    （签章）</w:t>
      </w:r>
      <w:r>
        <w:rPr>
          <w:rFonts w:hint="eastAsia" w:ascii="宋体" w:hAnsi="宋体" w:cs="宋体"/>
          <w:color w:val="000000"/>
          <w:kern w:val="10"/>
          <w:sz w:val="24"/>
        </w:rPr>
        <w:t xml:space="preserve">                                    </w:t>
      </w:r>
    </w:p>
    <w:p w14:paraId="3413988C">
      <w:pPr>
        <w:spacing w:line="360" w:lineRule="auto"/>
        <w:rPr>
          <w:rFonts w:ascii="宋体" w:hAnsi="宋体" w:cs="宋体"/>
          <w:color w:val="000000"/>
          <w:kern w:val="10"/>
          <w:sz w:val="24"/>
        </w:rPr>
      </w:pPr>
      <w:r>
        <w:rPr>
          <w:rFonts w:hint="eastAsia" w:ascii="宋体" w:hAnsi="宋体" w:cs="宋体"/>
          <w:color w:val="000000"/>
          <w:kern w:val="10"/>
          <w:sz w:val="24"/>
        </w:rPr>
        <w:t xml:space="preserve">                                        日期：</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年  </w:t>
      </w:r>
      <w:r>
        <w:rPr>
          <w:rFonts w:hint="eastAsia" w:ascii="宋体" w:hAnsi="宋体" w:cs="宋体"/>
          <w:color w:val="000000"/>
          <w:kern w:val="10"/>
          <w:sz w:val="24"/>
          <w:u w:val="single"/>
        </w:rPr>
        <w:t xml:space="preserve">      </w:t>
      </w:r>
      <w:r>
        <w:rPr>
          <w:rFonts w:hint="eastAsia" w:ascii="宋体" w:hAnsi="宋体" w:cs="宋体"/>
          <w:color w:val="000000"/>
          <w:kern w:val="10"/>
          <w:sz w:val="24"/>
        </w:rPr>
        <w:t xml:space="preserve"> 月</w:t>
      </w:r>
      <w:r>
        <w:rPr>
          <w:rFonts w:hint="eastAsia" w:ascii="宋体" w:hAnsi="宋体" w:cs="宋体"/>
          <w:color w:val="000000"/>
          <w:kern w:val="10"/>
          <w:sz w:val="24"/>
          <w:u w:val="single"/>
        </w:rPr>
        <w:t xml:space="preserve">      </w:t>
      </w:r>
      <w:r>
        <w:rPr>
          <w:rFonts w:hint="eastAsia" w:ascii="宋体" w:hAnsi="宋体" w:cs="宋体"/>
          <w:color w:val="000000"/>
          <w:kern w:val="10"/>
          <w:sz w:val="24"/>
        </w:rPr>
        <w:t>日</w:t>
      </w:r>
    </w:p>
    <w:p w14:paraId="7874DD90">
      <w:pPr>
        <w:spacing w:line="360" w:lineRule="auto"/>
        <w:rPr>
          <w:rFonts w:ascii="宋体" w:hAnsi="宋体" w:cs="宋体"/>
          <w:color w:val="000000"/>
          <w:kern w:val="10"/>
          <w:sz w:val="24"/>
        </w:rPr>
      </w:pPr>
    </w:p>
    <w:p w14:paraId="740CD37D">
      <w:pPr>
        <w:spacing w:line="360" w:lineRule="auto"/>
        <w:rPr>
          <w:rFonts w:ascii="宋体" w:hAnsi="宋体" w:cs="宋体"/>
          <w:color w:val="000000"/>
          <w:kern w:val="10"/>
          <w:sz w:val="24"/>
        </w:rPr>
      </w:pPr>
    </w:p>
    <w:p w14:paraId="33BDDFF2">
      <w:pPr>
        <w:spacing w:line="360" w:lineRule="auto"/>
        <w:rPr>
          <w:rFonts w:ascii="宋体" w:hAnsi="宋体" w:cs="宋体"/>
          <w:b/>
          <w:bCs/>
          <w:color w:val="000000"/>
          <w:kern w:val="10"/>
          <w:sz w:val="24"/>
        </w:rPr>
      </w:pPr>
    </w:p>
    <w:p w14:paraId="698197A1">
      <w:pPr>
        <w:spacing w:line="360" w:lineRule="auto"/>
        <w:rPr>
          <w:rFonts w:ascii="宋体" w:hAnsi="宋体" w:cs="宋体"/>
          <w:b/>
          <w:bCs/>
          <w:color w:val="000000"/>
          <w:kern w:val="10"/>
          <w:sz w:val="28"/>
          <w:szCs w:val="28"/>
        </w:rPr>
      </w:pPr>
    </w:p>
    <w:p w14:paraId="0BC90783">
      <w:pPr>
        <w:pStyle w:val="28"/>
        <w:rPr>
          <w:rFonts w:ascii="宋体" w:hAnsi="宋体" w:cs="宋体"/>
          <w:b/>
          <w:bCs/>
          <w:color w:val="000000"/>
          <w:kern w:val="10"/>
          <w:sz w:val="28"/>
          <w:szCs w:val="28"/>
        </w:rPr>
      </w:pPr>
    </w:p>
    <w:p w14:paraId="6EF5869C">
      <w:pPr>
        <w:pStyle w:val="28"/>
        <w:rPr>
          <w:rFonts w:ascii="宋体" w:hAnsi="宋体" w:cs="宋体"/>
          <w:b/>
          <w:bCs/>
          <w:color w:val="000000"/>
          <w:kern w:val="10"/>
          <w:sz w:val="28"/>
          <w:szCs w:val="28"/>
        </w:rPr>
      </w:pPr>
    </w:p>
    <w:p w14:paraId="5EA52DDC">
      <w:pPr>
        <w:pStyle w:val="28"/>
        <w:rPr>
          <w:rFonts w:ascii="宋体" w:hAnsi="宋体" w:cs="宋体"/>
          <w:b/>
          <w:bCs/>
          <w:color w:val="000000"/>
          <w:kern w:val="10"/>
          <w:sz w:val="28"/>
          <w:szCs w:val="28"/>
        </w:rPr>
      </w:pPr>
    </w:p>
    <w:p w14:paraId="797D1C5A">
      <w:pPr>
        <w:spacing w:line="360" w:lineRule="auto"/>
        <w:rPr>
          <w:rFonts w:ascii="宋体" w:hAnsi="宋体" w:cs="宋体"/>
          <w:b/>
          <w:bCs/>
          <w:color w:val="000000"/>
          <w:kern w:val="10"/>
          <w:sz w:val="28"/>
          <w:szCs w:val="28"/>
        </w:rPr>
      </w:pPr>
    </w:p>
    <w:p w14:paraId="55D077E6">
      <w:pPr>
        <w:spacing w:line="360" w:lineRule="auto"/>
        <w:rPr>
          <w:rFonts w:ascii="宋体" w:hAnsi="宋体" w:cs="宋体"/>
          <w:b/>
          <w:bCs/>
          <w:color w:val="000000"/>
          <w:kern w:val="10"/>
          <w:sz w:val="28"/>
          <w:szCs w:val="28"/>
        </w:rPr>
      </w:pPr>
    </w:p>
    <w:p w14:paraId="74ECE96A">
      <w:pPr>
        <w:spacing w:line="360" w:lineRule="auto"/>
        <w:rPr>
          <w:rFonts w:ascii="宋体" w:hAnsi="宋体" w:cs="宋体"/>
          <w:b/>
          <w:bCs/>
          <w:color w:val="000000"/>
          <w:kern w:val="10"/>
          <w:sz w:val="28"/>
          <w:szCs w:val="28"/>
        </w:rPr>
      </w:pPr>
    </w:p>
    <w:p w14:paraId="56A3F369">
      <w:pPr>
        <w:spacing w:line="360" w:lineRule="auto"/>
        <w:rPr>
          <w:rFonts w:ascii="宋体" w:hAnsi="宋体" w:cs="宋体"/>
          <w:b/>
          <w:bCs/>
          <w:color w:val="000000"/>
          <w:kern w:val="10"/>
          <w:sz w:val="28"/>
          <w:szCs w:val="28"/>
        </w:rPr>
      </w:pPr>
    </w:p>
    <w:p w14:paraId="3F417DF7">
      <w:pPr>
        <w:spacing w:line="360" w:lineRule="auto"/>
        <w:rPr>
          <w:rFonts w:ascii="宋体" w:hAnsi="宋体" w:cs="宋体"/>
          <w:b/>
          <w:bCs/>
          <w:color w:val="000000"/>
          <w:kern w:val="10"/>
          <w:sz w:val="28"/>
          <w:szCs w:val="28"/>
        </w:rPr>
      </w:pPr>
    </w:p>
    <w:p w14:paraId="696C2D2A">
      <w:pPr>
        <w:spacing w:line="360" w:lineRule="auto"/>
        <w:rPr>
          <w:rFonts w:ascii="宋体" w:hAnsi="宋体" w:cs="宋体"/>
          <w:b/>
          <w:bCs/>
          <w:color w:val="000000"/>
          <w:kern w:val="10"/>
          <w:sz w:val="28"/>
          <w:szCs w:val="28"/>
        </w:rPr>
      </w:pPr>
    </w:p>
    <w:p w14:paraId="4B5B9B18">
      <w:pPr>
        <w:spacing w:line="360" w:lineRule="auto"/>
        <w:jc w:val="center"/>
        <w:outlineLvl w:val="1"/>
        <w:rPr>
          <w:rFonts w:ascii="宋体" w:hAnsi="宋体" w:cs="宋体"/>
          <w:b/>
          <w:bCs/>
          <w:color w:val="000000"/>
          <w:kern w:val="10"/>
          <w:sz w:val="28"/>
          <w:szCs w:val="28"/>
        </w:rPr>
      </w:pPr>
      <w:bookmarkStart w:id="195" w:name="_Toc479176301"/>
      <w:bookmarkStart w:id="196" w:name="_Toc8739163"/>
    </w:p>
    <w:p w14:paraId="2EF84DBD">
      <w:pPr>
        <w:spacing w:line="360" w:lineRule="auto"/>
        <w:jc w:val="center"/>
        <w:outlineLvl w:val="1"/>
        <w:rPr>
          <w:rFonts w:ascii="宋体" w:hAnsi="宋体" w:cs="宋体"/>
          <w:b/>
          <w:bCs/>
          <w:color w:val="000000"/>
          <w:sz w:val="32"/>
          <w:szCs w:val="32"/>
        </w:rPr>
      </w:pPr>
      <w:bookmarkStart w:id="197" w:name="_Toc141079830"/>
      <w:r>
        <w:rPr>
          <w:rFonts w:hint="eastAsia" w:ascii="宋体" w:hAnsi="宋体" w:cs="宋体"/>
          <w:b/>
          <w:bCs/>
          <w:color w:val="000000"/>
          <w:sz w:val="32"/>
          <w:szCs w:val="32"/>
          <w:lang w:val="en-US" w:eastAsia="zh-CN"/>
        </w:rPr>
        <w:t>十</w:t>
      </w:r>
      <w:r>
        <w:rPr>
          <w:rFonts w:hint="eastAsia" w:ascii="宋体" w:hAnsi="宋体" w:cs="宋体"/>
          <w:b/>
          <w:bCs/>
          <w:color w:val="000000"/>
          <w:sz w:val="32"/>
          <w:szCs w:val="32"/>
        </w:rPr>
        <w:t>、其他材料</w:t>
      </w:r>
      <w:bookmarkEnd w:id="195"/>
      <w:bookmarkEnd w:id="196"/>
      <w:bookmarkEnd w:id="197"/>
    </w:p>
    <w:p w14:paraId="5F7DC271">
      <w:pPr>
        <w:spacing w:line="360" w:lineRule="auto"/>
        <w:jc w:val="center"/>
        <w:outlineLvl w:val="1"/>
        <w:rPr>
          <w:rFonts w:ascii="宋体" w:hAnsi="宋体" w:cs="宋体"/>
          <w:b/>
          <w:bCs/>
          <w:color w:val="000000"/>
          <w:sz w:val="32"/>
          <w:szCs w:val="32"/>
        </w:rPr>
      </w:pPr>
    </w:p>
    <w:p w14:paraId="01E817CE">
      <w:pPr>
        <w:spacing w:line="360" w:lineRule="auto"/>
        <w:rPr>
          <w:rFonts w:ascii="宋体" w:hAnsi="宋体" w:cs="宋体"/>
          <w:bCs/>
          <w:color w:val="000000"/>
          <w:kern w:val="10"/>
          <w:sz w:val="24"/>
        </w:rPr>
      </w:pPr>
      <w:r>
        <w:rPr>
          <w:rFonts w:hint="eastAsia" w:ascii="宋体" w:hAnsi="宋体" w:cs="宋体"/>
          <w:bCs/>
          <w:color w:val="000000"/>
          <w:kern w:val="10"/>
          <w:sz w:val="24"/>
        </w:rPr>
        <w:t>投标人认为需要提供的其他资料</w:t>
      </w:r>
    </w:p>
    <w:p w14:paraId="232EAC88">
      <w:pPr>
        <w:shd w:val="clear" w:color="auto" w:fill="FFFFFF"/>
        <w:tabs>
          <w:tab w:val="right" w:pos="6077"/>
        </w:tabs>
        <w:autoSpaceDE w:val="0"/>
        <w:autoSpaceDN w:val="0"/>
        <w:spacing w:line="360" w:lineRule="auto"/>
      </w:pPr>
    </w:p>
    <w:p w14:paraId="541F2EEF"/>
    <w:sectPr>
      <w:headerReference r:id="rId4" w:type="default"/>
      <w:footerReference r:id="rId5" w:type="default"/>
      <w:pgSz w:w="11906" w:h="16838"/>
      <w:pgMar w:top="1531" w:right="1274" w:bottom="1531" w:left="1418" w:header="1134"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楷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8A09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EFDF7">
                          <w:pPr>
                            <w:pStyle w:val="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4CEFDF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897F">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14:paraId="3B1D05A6">
                          <w:pPr>
                            <w:pStyle w:val="8"/>
                            <w:ind w:right="360"/>
                            <w:jc w:val="center"/>
                          </w:pPr>
                          <w:r>
                            <w:rPr>
                              <w:rStyle w:val="17"/>
                            </w:rPr>
                            <w:fldChar w:fldCharType="begin"/>
                          </w:r>
                          <w:r>
                            <w:rPr>
                              <w:rStyle w:val="17"/>
                            </w:rPr>
                            <w:instrText xml:space="preserve"> PAGE </w:instrText>
                          </w:r>
                          <w:r>
                            <w:rPr>
                              <w:rStyle w:val="17"/>
                            </w:rPr>
                            <w:fldChar w:fldCharType="separate"/>
                          </w:r>
                          <w:r>
                            <w:rPr>
                              <w:rStyle w:val="17"/>
                            </w:rPr>
                            <w:t>18</w:t>
                          </w:r>
                          <w:r>
                            <w:rPr>
                              <w:rStyle w:val="17"/>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59264;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m2gV0QAAAAMBAAAPAAAAAAAAAAEAIAAAACIAAABkcnMvZG93&#10;bnJldi54bWxQSwECFAAUAAAACACHTuJA4widjM4BAACXAwAADgAAAAAAAAABACAAAAAgAQAAZHJz&#10;L2Uyb0RvYy54bWxQSwUGAAAAAAYABgBZAQAAYAUAAAAA&#10;">
              <v:fill on="f" focussize="0,0"/>
              <v:stroke on="f"/>
              <v:imagedata o:title=""/>
              <o:lock v:ext="edit" aspectratio="f"/>
              <v:textbox inset="0mm,0mm,0mm,0mm" style="mso-fit-shape-to-text:t;">
                <w:txbxContent>
                  <w:p w14:paraId="3B1D05A6">
                    <w:pPr>
                      <w:pStyle w:val="8"/>
                      <w:ind w:right="360"/>
                      <w:jc w:val="center"/>
                    </w:pPr>
                    <w:r>
                      <w:rPr>
                        <w:rStyle w:val="17"/>
                      </w:rPr>
                      <w:fldChar w:fldCharType="begin"/>
                    </w:r>
                    <w:r>
                      <w:rPr>
                        <w:rStyle w:val="17"/>
                      </w:rPr>
                      <w:instrText xml:space="preserve"> PAGE </w:instrText>
                    </w:r>
                    <w:r>
                      <w:rPr>
                        <w:rStyle w:val="17"/>
                      </w:rPr>
                      <w:fldChar w:fldCharType="separate"/>
                    </w:r>
                    <w:r>
                      <w:rPr>
                        <w:rStyle w:val="17"/>
                      </w:rPr>
                      <w:t>18</w:t>
                    </w:r>
                    <w:r>
                      <w:rPr>
                        <w:rStyle w:val="1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BC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2E890"/>
    <w:multiLevelType w:val="singleLevel"/>
    <w:tmpl w:val="8692E890"/>
    <w:lvl w:ilvl="0" w:tentative="0">
      <w:start w:val="1"/>
      <w:numFmt w:val="decimal"/>
      <w:suff w:val="nothing"/>
      <w:lvlText w:val="%1、"/>
      <w:lvlJc w:val="left"/>
    </w:lvl>
  </w:abstractNum>
  <w:abstractNum w:abstractNumId="1">
    <w:nsid w:val="64334728"/>
    <w:multiLevelType w:val="multilevel"/>
    <w:tmpl w:val="64334728"/>
    <w:lvl w:ilvl="0" w:tentative="0">
      <w:start w:val="1"/>
      <w:numFmt w:val="decimal"/>
      <w:lvlText w:val="%1、"/>
      <w:lvlJc w:val="left"/>
      <w:pPr>
        <w:tabs>
          <w:tab w:val="left" w:pos="1065"/>
        </w:tabs>
        <w:ind w:left="1065" w:hanging="435"/>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
    <w:nsid w:val="66C69F12"/>
    <w:multiLevelType w:val="singleLevel"/>
    <w:tmpl w:val="66C69F1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2NlNTdkZjNkNTNlNTM1ZjY1YTIzMzE3MmQxMzMifQ=="/>
  </w:docVars>
  <w:rsids>
    <w:rsidRoot w:val="00000000"/>
    <w:rsid w:val="049E7DA2"/>
    <w:rsid w:val="10361A1A"/>
    <w:rsid w:val="1B8F042C"/>
    <w:rsid w:val="253C224C"/>
    <w:rsid w:val="262651CF"/>
    <w:rsid w:val="268A1C0D"/>
    <w:rsid w:val="351072D7"/>
    <w:rsid w:val="35E51DD0"/>
    <w:rsid w:val="385343A3"/>
    <w:rsid w:val="3F6E520C"/>
    <w:rsid w:val="42530DE6"/>
    <w:rsid w:val="462D1BC7"/>
    <w:rsid w:val="4A7644B4"/>
    <w:rsid w:val="4B257C44"/>
    <w:rsid w:val="653B5C9E"/>
    <w:rsid w:val="66265CA9"/>
    <w:rsid w:val="69CB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jc w:val="left"/>
      <w:outlineLvl w:val="0"/>
    </w:pPr>
    <w:rPr>
      <w:rFonts w:ascii="宋体" w:hAnsi="宋体"/>
      <w:b/>
      <w:kern w:val="44"/>
      <w:sz w:val="42"/>
      <w:szCs w:val="42"/>
    </w:rPr>
  </w:style>
  <w:style w:type="paragraph" w:styleId="3">
    <w:name w:val="heading 2"/>
    <w:basedOn w:val="1"/>
    <w:next w:val="1"/>
    <w:qFormat/>
    <w:uiPriority w:val="99"/>
    <w:pPr>
      <w:keepNext/>
      <w:keepLines/>
      <w:spacing w:before="260" w:after="260" w:line="413" w:lineRule="auto"/>
      <w:outlineLvl w:val="1"/>
    </w:pPr>
    <w:rPr>
      <w:rFonts w:ascii="Arial" w:hAnsi="Arial" w:eastAsia="黑体"/>
      <w:b/>
      <w:kern w:val="0"/>
      <w:sz w:val="32"/>
    </w:rPr>
  </w:style>
  <w:style w:type="character" w:default="1" w:styleId="16">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Body Text 3"/>
    <w:basedOn w:val="1"/>
    <w:qFormat/>
    <w:uiPriority w:val="0"/>
    <w:pPr>
      <w:spacing w:after="120"/>
    </w:pPr>
    <w:rPr>
      <w:rFonts w:ascii="Calibri" w:hAnsi="Calibri"/>
      <w:sz w:val="16"/>
      <w:szCs w:val="16"/>
    </w:rPr>
  </w:style>
  <w:style w:type="paragraph" w:styleId="5">
    <w:name w:val="Body Text"/>
    <w:basedOn w:val="1"/>
    <w:next w:val="6"/>
    <w:unhideWhenUsed/>
    <w:qFormat/>
    <w:uiPriority w:val="99"/>
    <w:pPr>
      <w:spacing w:line="460" w:lineRule="exact"/>
    </w:pPr>
    <w:rPr>
      <w:rFonts w:ascii="汉鼎简楷体" w:hAnsi="宋体" w:eastAsia="汉鼎简楷体"/>
      <w:b/>
      <w:bCs/>
      <w:spacing w:val="4"/>
      <w:sz w:val="24"/>
    </w:rPr>
  </w:style>
  <w:style w:type="paragraph" w:styleId="6">
    <w:name w:val="Body Text 2"/>
    <w:basedOn w:val="1"/>
    <w:next w:val="5"/>
    <w:unhideWhenUsed/>
    <w:qFormat/>
    <w:uiPriority w:val="99"/>
    <w:pPr>
      <w:spacing w:before="100" w:beforeAutospacing="1" w:after="120" w:line="480" w:lineRule="auto"/>
    </w:pPr>
    <w:rPr>
      <w:rFonts w:ascii="仿宋_GB2312" w:hAnsi="仿宋_GB2312" w:cs="宋体"/>
      <w:sz w:val="32"/>
      <w:szCs w:val="32"/>
    </w:rPr>
  </w:style>
  <w:style w:type="paragraph" w:styleId="7">
    <w:name w:val="Body Text Indent 2"/>
    <w:basedOn w:val="1"/>
    <w:unhideWhenUsed/>
    <w:qFormat/>
    <w:uiPriority w:val="99"/>
    <w:pPr>
      <w:spacing w:after="120" w:line="480" w:lineRule="auto"/>
      <w:ind w:left="420" w:leftChars="200"/>
    </w:pPr>
    <w:rPr>
      <w:rFonts w:eastAsiaTheme="minorEastAsia" w:cstheme="minorBidi"/>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w:basedOn w:val="5"/>
    <w:next w:val="14"/>
    <w:unhideWhenUsed/>
    <w:qFormat/>
    <w:uiPriority w:val="99"/>
    <w:pPr>
      <w:ind w:firstLine="420" w:firstLineChars="100"/>
    </w:pPr>
  </w:style>
  <w:style w:type="paragraph" w:styleId="14">
    <w:name w:val="Body Text First Indent 2"/>
    <w:basedOn w:val="1"/>
    <w:next w:val="1"/>
    <w:qFormat/>
    <w:uiPriority w:val="0"/>
    <w:pPr>
      <w:spacing w:after="120"/>
      <w:ind w:left="420" w:leftChars="200" w:firstLine="420" w:firstLineChars="200"/>
    </w:pPr>
    <w:rPr>
      <w:rFonts w:ascii="Calibri"/>
      <w:sz w:val="21"/>
      <w:szCs w:val="24"/>
    </w:rPr>
  </w:style>
  <w:style w:type="character" w:styleId="17">
    <w:name w:val="page number"/>
    <w:basedOn w:val="16"/>
    <w:qFormat/>
    <w:uiPriority w:val="0"/>
    <w:rPr>
      <w:rFonts w:cs="Times New Roman"/>
    </w:rPr>
  </w:style>
  <w:style w:type="character" w:styleId="18">
    <w:name w:val="FollowedHyperlink"/>
    <w:basedOn w:val="16"/>
    <w:qFormat/>
    <w:uiPriority w:val="0"/>
    <w:rPr>
      <w:color w:val="800080"/>
      <w:u w:val="none"/>
    </w:rPr>
  </w:style>
  <w:style w:type="character" w:styleId="19">
    <w:name w:val="HTML Definition"/>
    <w:basedOn w:val="16"/>
    <w:qFormat/>
    <w:uiPriority w:val="0"/>
  </w:style>
  <w:style w:type="character" w:styleId="20">
    <w:name w:val="HTML Typewriter"/>
    <w:basedOn w:val="16"/>
    <w:qFormat/>
    <w:uiPriority w:val="0"/>
    <w:rPr>
      <w:rFonts w:hint="default" w:ascii="monospace" w:hAnsi="monospace" w:eastAsia="monospace" w:cs="monospace"/>
      <w:sz w:val="20"/>
    </w:rPr>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99"/>
    <w:rPr>
      <w:rFonts w:cs="Times New Roman"/>
      <w:color w:val="0000FF"/>
      <w:u w:val="single"/>
    </w:rPr>
  </w:style>
  <w:style w:type="character" w:styleId="24">
    <w:name w:val="HTML Code"/>
    <w:basedOn w:val="16"/>
    <w:qFormat/>
    <w:uiPriority w:val="0"/>
    <w:rPr>
      <w:rFonts w:ascii="monospace" w:hAnsi="monospace" w:eastAsia="monospace" w:cs="monospace"/>
      <w:sz w:val="20"/>
    </w:rPr>
  </w:style>
  <w:style w:type="character" w:styleId="25">
    <w:name w:val="HTML Cite"/>
    <w:basedOn w:val="16"/>
    <w:qFormat/>
    <w:uiPriority w:val="0"/>
  </w:style>
  <w:style w:type="character" w:styleId="26">
    <w:name w:val="HTML Keyboard"/>
    <w:basedOn w:val="16"/>
    <w:qFormat/>
    <w:uiPriority w:val="0"/>
    <w:rPr>
      <w:rFonts w:hint="default" w:ascii="monospace" w:hAnsi="monospace" w:eastAsia="monospace" w:cs="monospace"/>
      <w:sz w:val="20"/>
    </w:rPr>
  </w:style>
  <w:style w:type="character" w:styleId="27">
    <w:name w:val="HTML Sample"/>
    <w:basedOn w:val="16"/>
    <w:qFormat/>
    <w:uiPriority w:val="0"/>
    <w:rPr>
      <w:rFonts w:hint="default" w:ascii="monospace" w:hAnsi="monospace" w:eastAsia="monospace" w:cs="monospace"/>
    </w:rPr>
  </w:style>
  <w:style w:type="paragraph" w:customStyle="1" w:styleId="28">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纯文本1"/>
    <w:basedOn w:val="1"/>
    <w:qFormat/>
    <w:uiPriority w:val="99"/>
    <w:rPr>
      <w:rFonts w:ascii="宋体" w:hAnsi="Courier New" w:eastAsiaTheme="minorEastAsia" w:cstheme="minorBidi"/>
      <w:szCs w:val="21"/>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正文 1.1.1"/>
    <w:basedOn w:val="1"/>
    <w:next w:val="1"/>
    <w:qFormat/>
    <w:uiPriority w:val="99"/>
    <w:pPr>
      <w:widowControl/>
      <w:tabs>
        <w:tab w:val="left" w:pos="1211"/>
      </w:tabs>
      <w:spacing w:after="200" w:line="276" w:lineRule="auto"/>
      <w:ind w:left="360"/>
      <w:jc w:val="left"/>
      <w:outlineLvl w:val="2"/>
    </w:pPr>
    <w:rPr>
      <w:rFonts w:hAnsi="宋体"/>
      <w:color w:val="FF0000"/>
      <w:kern w:val="0"/>
      <w:sz w:val="22"/>
      <w:szCs w:val="22"/>
      <w:lang w:eastAsia="en-US"/>
    </w:rPr>
  </w:style>
  <w:style w:type="paragraph" w:customStyle="1" w:styleId="32">
    <w:name w:val="正文空4格  1）"/>
    <w:basedOn w:val="1"/>
    <w:qFormat/>
    <w:uiPriority w:val="99"/>
    <w:pPr>
      <w:widowControl/>
      <w:spacing w:after="200" w:line="276" w:lineRule="auto"/>
      <w:ind w:firstLine="1120" w:firstLineChars="400"/>
      <w:jc w:val="left"/>
    </w:pPr>
    <w:rPr>
      <w:rFonts w:cs="宋体"/>
      <w:kern w:val="0"/>
      <w:sz w:val="22"/>
      <w:szCs w:val="20"/>
      <w:lang w:eastAsia="en-US"/>
    </w:rPr>
  </w:style>
  <w:style w:type="character" w:customStyle="1" w:styleId="33">
    <w:name w:val="layui-layer-tabnow"/>
    <w:basedOn w:val="16"/>
    <w:qFormat/>
    <w:uiPriority w:val="0"/>
    <w:rPr>
      <w:bdr w:val="single" w:color="CCCCCC" w:sz="6" w:space="0"/>
      <w:shd w:val="clear" w:fill="FFFFFF"/>
    </w:rPr>
  </w:style>
  <w:style w:type="character" w:customStyle="1" w:styleId="34">
    <w:name w:val="first-child"/>
    <w:basedOn w:val="16"/>
    <w:qFormat/>
    <w:uiPriority w:val="0"/>
  </w:style>
  <w:style w:type="character" w:customStyle="1" w:styleId="35">
    <w:name w:val="font61"/>
    <w:basedOn w:val="16"/>
    <w:qFormat/>
    <w:uiPriority w:val="0"/>
    <w:rPr>
      <w:rFonts w:hint="eastAsia" w:ascii="宋体" w:hAnsi="宋体" w:eastAsia="宋体" w:cs="宋体"/>
      <w:color w:val="000000"/>
      <w:sz w:val="18"/>
      <w:szCs w:val="18"/>
      <w:u w:val="none"/>
    </w:rPr>
  </w:style>
  <w:style w:type="character" w:customStyle="1" w:styleId="36">
    <w:name w:val="font101"/>
    <w:basedOn w:val="16"/>
    <w:qFormat/>
    <w:uiPriority w:val="0"/>
    <w:rPr>
      <w:rFonts w:ascii="Arial" w:hAnsi="Arial" w:cs="Arial"/>
      <w:color w:val="000000"/>
      <w:sz w:val="18"/>
      <w:szCs w:val="18"/>
      <w:u w:val="none"/>
    </w:rPr>
  </w:style>
  <w:style w:type="character" w:customStyle="1" w:styleId="37">
    <w:name w:val="font71"/>
    <w:basedOn w:val="16"/>
    <w:qFormat/>
    <w:uiPriority w:val="0"/>
    <w:rPr>
      <w:rFonts w:hint="eastAsia" w:ascii="宋体" w:hAnsi="宋体" w:eastAsia="宋体" w:cs="宋体"/>
      <w:color w:val="000000"/>
      <w:sz w:val="18"/>
      <w:szCs w:val="18"/>
      <w:u w:val="none"/>
    </w:rPr>
  </w:style>
  <w:style w:type="character" w:customStyle="1" w:styleId="38">
    <w:name w:val="font112"/>
    <w:basedOn w:val="16"/>
    <w:qFormat/>
    <w:uiPriority w:val="0"/>
    <w:rPr>
      <w:rFonts w:hint="default" w:ascii="Arial" w:hAnsi="Arial" w:cs="Arial"/>
      <w:color w:val="000000"/>
      <w:sz w:val="18"/>
      <w:szCs w:val="18"/>
      <w:u w:val="none"/>
    </w:rPr>
  </w:style>
  <w:style w:type="character" w:customStyle="1" w:styleId="39">
    <w:name w:val="font9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3784</Words>
  <Characters>4247</Characters>
  <Lines>0</Lines>
  <Paragraphs>0</Paragraphs>
  <TotalTime>5</TotalTime>
  <ScaleCrop>false</ScaleCrop>
  <LinksUpToDate>false</LinksUpToDate>
  <CharactersWithSpaces>4292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2024-10-31T03:38:00Z</dcterms:created>
  <dc:creator>Administrator</dc:creator>
  <cp:lastModifiedBy>灵宝分公司</cp:lastModifiedBy>
  <dcterms:modified xsi:type="dcterms:W3CDTF">2024-11-07T07:43:36Z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2D0C14AAE9C54DBD96C90FAAE5AC3AE7_12</vt:lpwstr>
  </property>
</Properties>
</file>