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61F9D2">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sz w:val="21"/>
          <w:szCs w:val="21"/>
          <w:highlight w:val="none"/>
          <w:lang w:eastAsia="zh-CN"/>
        </w:rPr>
      </w:pPr>
      <w:bookmarkStart w:id="0" w:name="OLE_LINK4"/>
      <w:r>
        <w:rPr>
          <w:rFonts w:hint="eastAsia" w:ascii="宋体" w:hAnsi="宋体" w:eastAsia="宋体" w:cs="宋体"/>
          <w:b/>
          <w:bCs/>
          <w:sz w:val="21"/>
          <w:szCs w:val="21"/>
          <w:highlight w:val="none"/>
          <w:lang w:val="en-US" w:eastAsia="zh-CN"/>
        </w:rPr>
        <w:t>巩义市大峪沟镇人民政府</w:t>
      </w:r>
      <w:r>
        <w:rPr>
          <w:rFonts w:hint="eastAsia" w:ascii="宋体" w:hAnsi="宋体" w:eastAsia="宋体" w:cs="宋体"/>
          <w:b/>
          <w:bCs/>
          <w:sz w:val="21"/>
          <w:szCs w:val="21"/>
          <w:highlight w:val="none"/>
          <w:lang w:eastAsia="zh-CN"/>
        </w:rPr>
        <w:t>2025年巩义市大峪沟镇三官庙村村组道路项目(含郑州市派第一书记项目)</w:t>
      </w:r>
    </w:p>
    <w:p w14:paraId="2246451A">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Cs/>
          <w:sz w:val="21"/>
          <w:szCs w:val="21"/>
          <w:highlight w:val="none"/>
          <w:lang w:eastAsia="zh-CN"/>
        </w:rPr>
      </w:pPr>
      <w:r>
        <w:rPr>
          <w:rFonts w:hint="eastAsia" w:ascii="宋体" w:hAnsi="宋体" w:eastAsia="宋体" w:cs="宋体"/>
          <w:b/>
          <w:bCs/>
          <w:sz w:val="21"/>
          <w:szCs w:val="21"/>
          <w:highlight w:val="none"/>
          <w:lang w:eastAsia="zh-CN"/>
        </w:rPr>
        <w:t>竞争性谈判公告</w:t>
      </w:r>
    </w:p>
    <w:p w14:paraId="3222AF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项目概况</w:t>
      </w:r>
    </w:p>
    <w:p w14:paraId="67241CB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sz w:val="21"/>
          <w:szCs w:val="21"/>
          <w:highlight w:val="none"/>
        </w:rPr>
      </w:pPr>
      <w:r>
        <w:rPr>
          <w:rFonts w:hint="eastAsia" w:ascii="宋体" w:hAnsi="宋体" w:eastAsia="宋体" w:cs="宋体"/>
          <w:bCs/>
          <w:sz w:val="21"/>
          <w:szCs w:val="21"/>
          <w:highlight w:val="none"/>
          <w:u w:val="single"/>
          <w:lang w:val="en-US" w:eastAsia="zh-CN"/>
        </w:rPr>
        <w:t>巩义市大峪沟镇人民政府</w:t>
      </w:r>
      <w:r>
        <w:rPr>
          <w:rFonts w:hint="eastAsia" w:ascii="宋体" w:hAnsi="宋体" w:eastAsia="宋体" w:cs="宋体"/>
          <w:bCs/>
          <w:sz w:val="21"/>
          <w:szCs w:val="21"/>
          <w:highlight w:val="none"/>
          <w:u w:val="single"/>
          <w:lang w:eastAsia="zh-CN"/>
        </w:rPr>
        <w:t>2025年巩义市大峪沟镇三官庙村村组道路项目(含郑州市派第一书记项目)</w:t>
      </w:r>
      <w:r>
        <w:rPr>
          <w:rFonts w:hint="eastAsia" w:ascii="宋体" w:hAnsi="宋体" w:eastAsia="宋体" w:cs="宋体"/>
          <w:bCs/>
          <w:sz w:val="21"/>
          <w:szCs w:val="21"/>
          <w:highlight w:val="none"/>
        </w:rPr>
        <w:t>招标项目的潜在供应商应在《巩义市公共资源交易中心网站》获取</w:t>
      </w:r>
      <w:r>
        <w:rPr>
          <w:rFonts w:hint="eastAsia" w:ascii="宋体" w:hAnsi="宋体" w:eastAsia="宋体" w:cs="宋体"/>
          <w:bCs/>
          <w:sz w:val="21"/>
          <w:szCs w:val="21"/>
          <w:highlight w:val="none"/>
          <w:lang w:eastAsia="zh-CN"/>
        </w:rPr>
        <w:t>招标文件</w:t>
      </w:r>
      <w:r>
        <w:rPr>
          <w:rFonts w:hint="eastAsia" w:ascii="宋体" w:hAnsi="宋体" w:eastAsia="宋体" w:cs="宋体"/>
          <w:bCs/>
          <w:sz w:val="21"/>
          <w:szCs w:val="21"/>
          <w:highlight w:val="none"/>
        </w:rPr>
        <w:t>，并于</w:t>
      </w:r>
      <w:r>
        <w:rPr>
          <w:rFonts w:hint="eastAsia" w:ascii="宋体" w:hAnsi="宋体" w:eastAsia="宋体" w:cs="宋体"/>
          <w:bCs/>
          <w:sz w:val="21"/>
          <w:szCs w:val="21"/>
          <w:highlight w:val="none"/>
          <w:u w:val="single"/>
          <w:lang w:eastAsia="zh-CN"/>
        </w:rPr>
        <w:t>202</w:t>
      </w:r>
      <w:r>
        <w:rPr>
          <w:rFonts w:hint="eastAsia" w:ascii="宋体" w:hAnsi="宋体" w:eastAsia="宋体" w:cs="宋体"/>
          <w:bCs/>
          <w:sz w:val="21"/>
          <w:szCs w:val="21"/>
          <w:highlight w:val="none"/>
          <w:u w:val="single"/>
          <w:lang w:val="en-US" w:eastAsia="zh-CN"/>
        </w:rPr>
        <w:t>5</w:t>
      </w:r>
      <w:r>
        <w:rPr>
          <w:rFonts w:hint="eastAsia" w:ascii="宋体" w:hAnsi="宋体" w:eastAsia="宋体" w:cs="宋体"/>
          <w:bCs/>
          <w:sz w:val="21"/>
          <w:szCs w:val="21"/>
          <w:highlight w:val="none"/>
          <w:u w:val="single"/>
          <w:lang w:eastAsia="zh-CN"/>
        </w:rPr>
        <w:t>年</w:t>
      </w:r>
      <w:r>
        <w:rPr>
          <w:rFonts w:hint="eastAsia" w:ascii="宋体" w:hAnsi="宋体" w:eastAsia="宋体" w:cs="宋体"/>
          <w:bCs/>
          <w:sz w:val="21"/>
          <w:szCs w:val="21"/>
          <w:highlight w:val="none"/>
          <w:u w:val="single"/>
          <w:lang w:val="en-US" w:eastAsia="zh-CN"/>
        </w:rPr>
        <w:t>04</w:t>
      </w:r>
      <w:r>
        <w:rPr>
          <w:rFonts w:hint="eastAsia" w:ascii="宋体" w:hAnsi="宋体" w:eastAsia="宋体" w:cs="宋体"/>
          <w:bCs/>
          <w:sz w:val="21"/>
          <w:szCs w:val="21"/>
          <w:highlight w:val="none"/>
          <w:u w:val="single"/>
          <w:lang w:eastAsia="zh-CN"/>
        </w:rPr>
        <w:t>月</w:t>
      </w:r>
      <w:r>
        <w:rPr>
          <w:rFonts w:hint="eastAsia" w:ascii="宋体" w:hAnsi="宋体" w:eastAsia="宋体" w:cs="宋体"/>
          <w:bCs/>
          <w:sz w:val="21"/>
          <w:szCs w:val="21"/>
          <w:highlight w:val="none"/>
          <w:u w:val="single"/>
          <w:lang w:val="en-US" w:eastAsia="zh-CN"/>
        </w:rPr>
        <w:t>15</w:t>
      </w:r>
      <w:r>
        <w:rPr>
          <w:rFonts w:hint="eastAsia" w:ascii="宋体" w:hAnsi="宋体" w:eastAsia="宋体" w:cs="宋体"/>
          <w:bCs/>
          <w:sz w:val="21"/>
          <w:szCs w:val="21"/>
          <w:highlight w:val="none"/>
          <w:u w:val="single"/>
          <w:lang w:eastAsia="zh-CN"/>
        </w:rPr>
        <w:t>日09时00分</w:t>
      </w:r>
      <w:r>
        <w:rPr>
          <w:rFonts w:hint="eastAsia" w:ascii="宋体" w:hAnsi="宋体" w:eastAsia="宋体" w:cs="宋体"/>
          <w:bCs/>
          <w:sz w:val="21"/>
          <w:szCs w:val="21"/>
          <w:highlight w:val="none"/>
        </w:rPr>
        <w:t>（北京时间）前提交响应文件。</w:t>
      </w:r>
    </w:p>
    <w:p w14:paraId="58340E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一、项目基本情况</w:t>
      </w:r>
    </w:p>
    <w:p w14:paraId="0F1D5D0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项目编号：</w:t>
      </w:r>
      <w:r>
        <w:rPr>
          <w:rFonts w:hint="eastAsia" w:ascii="宋体" w:hAnsi="宋体" w:eastAsia="宋体" w:cs="宋体"/>
          <w:sz w:val="21"/>
          <w:szCs w:val="21"/>
          <w:highlight w:val="none"/>
          <w:lang w:eastAsia="zh-CN"/>
        </w:rPr>
        <w:t>巩财谈判采购-202</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18</w:t>
      </w:r>
      <w:r>
        <w:rPr>
          <w:rFonts w:hint="eastAsia" w:ascii="宋体" w:hAnsi="宋体" w:eastAsia="宋体" w:cs="宋体"/>
          <w:sz w:val="21"/>
          <w:szCs w:val="21"/>
          <w:highlight w:val="none"/>
          <w:lang w:eastAsia="zh-CN"/>
        </w:rPr>
        <w:t>；</w:t>
      </w:r>
    </w:p>
    <w:p w14:paraId="53AD385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lang w:val="en-US" w:eastAsia="zh-CN"/>
        </w:rPr>
        <w:t>巩义市大峪沟镇人民政府</w:t>
      </w:r>
      <w:r>
        <w:rPr>
          <w:rFonts w:hint="eastAsia" w:ascii="宋体" w:hAnsi="宋体" w:eastAsia="宋体" w:cs="宋体"/>
          <w:sz w:val="21"/>
          <w:szCs w:val="21"/>
          <w:highlight w:val="none"/>
          <w:lang w:eastAsia="zh-CN"/>
        </w:rPr>
        <w:t>2025年巩义市大峪沟镇三官庙村村组道路项目(含郑州市派第一书记项目)；</w:t>
      </w:r>
    </w:p>
    <w:p w14:paraId="4D548D7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采购方式：</w:t>
      </w:r>
      <w:r>
        <w:rPr>
          <w:rFonts w:hint="eastAsia" w:ascii="宋体" w:hAnsi="宋体" w:eastAsia="宋体" w:cs="宋体"/>
          <w:sz w:val="21"/>
          <w:szCs w:val="21"/>
          <w:highlight w:val="none"/>
          <w:lang w:eastAsia="zh-CN"/>
        </w:rPr>
        <w:t>竞争性谈判；</w:t>
      </w:r>
    </w:p>
    <w:p w14:paraId="2F5725D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预算金额：1909978</w:t>
      </w:r>
      <w:r>
        <w:rPr>
          <w:rFonts w:hint="eastAsia" w:ascii="宋体" w:hAnsi="宋体" w:eastAsia="宋体" w:cs="宋体"/>
          <w:sz w:val="21"/>
          <w:szCs w:val="21"/>
          <w:highlight w:val="none"/>
          <w:lang w:val="en-US" w:eastAsia="zh-CN"/>
        </w:rPr>
        <w:t>.00</w:t>
      </w:r>
      <w:r>
        <w:rPr>
          <w:rFonts w:hint="eastAsia" w:ascii="宋体" w:hAnsi="宋体" w:eastAsia="宋体" w:cs="宋体"/>
          <w:sz w:val="21"/>
          <w:szCs w:val="21"/>
          <w:highlight w:val="none"/>
        </w:rPr>
        <w:t>元</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最高限价：1909978</w:t>
      </w:r>
      <w:r>
        <w:rPr>
          <w:rFonts w:hint="eastAsia" w:ascii="宋体" w:hAnsi="宋体" w:eastAsia="宋体" w:cs="宋体"/>
          <w:sz w:val="21"/>
          <w:szCs w:val="21"/>
          <w:highlight w:val="none"/>
          <w:lang w:val="en-US" w:eastAsia="zh-CN"/>
        </w:rPr>
        <w:t>.00</w:t>
      </w:r>
      <w:r>
        <w:rPr>
          <w:rFonts w:hint="eastAsia" w:ascii="宋体" w:hAnsi="宋体" w:eastAsia="宋体" w:cs="宋体"/>
          <w:sz w:val="21"/>
          <w:szCs w:val="21"/>
          <w:highlight w:val="none"/>
        </w:rPr>
        <w:t>元</w:t>
      </w:r>
      <w:r>
        <w:rPr>
          <w:rFonts w:hint="eastAsia" w:ascii="宋体" w:hAnsi="宋体" w:eastAsia="宋体" w:cs="宋体"/>
          <w:sz w:val="21"/>
          <w:szCs w:val="21"/>
          <w:highlight w:val="none"/>
          <w:lang w:eastAsia="zh-CN"/>
        </w:rPr>
        <w:t>；</w:t>
      </w:r>
    </w:p>
    <w:tbl>
      <w:tblPr>
        <w:tblStyle w:val="8"/>
        <w:tblW w:w="9676"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290"/>
        <w:gridCol w:w="2655"/>
        <w:gridCol w:w="1350"/>
        <w:gridCol w:w="1290"/>
        <w:gridCol w:w="1155"/>
        <w:gridCol w:w="1272"/>
      </w:tblGrid>
      <w:tr w14:paraId="7C229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664" w:type="dxa"/>
            <w:noWrap w:val="0"/>
            <w:vAlign w:val="center"/>
          </w:tcPr>
          <w:p w14:paraId="3F402E1A">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spacing w:val="-1"/>
                <w:sz w:val="21"/>
                <w:szCs w:val="21"/>
                <w:highlight w:val="none"/>
                <w:vertAlign w:val="baseline"/>
                <w:lang w:eastAsia="zh-CN"/>
              </w:rPr>
            </w:pPr>
            <w:r>
              <w:rPr>
                <w:rFonts w:hint="eastAsia" w:ascii="宋体" w:hAnsi="宋体" w:eastAsia="宋体" w:cs="宋体"/>
                <w:b/>
                <w:bCs/>
                <w:spacing w:val="-1"/>
                <w:sz w:val="21"/>
                <w:szCs w:val="21"/>
                <w:highlight w:val="none"/>
                <w:vertAlign w:val="baseline"/>
                <w:lang w:eastAsia="zh-CN"/>
              </w:rPr>
              <w:t>序号</w:t>
            </w:r>
          </w:p>
        </w:tc>
        <w:tc>
          <w:tcPr>
            <w:tcW w:w="1290" w:type="dxa"/>
            <w:noWrap w:val="0"/>
            <w:vAlign w:val="center"/>
          </w:tcPr>
          <w:p w14:paraId="2727B3F2">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spacing w:val="-1"/>
                <w:sz w:val="21"/>
                <w:szCs w:val="21"/>
                <w:highlight w:val="none"/>
                <w:vertAlign w:val="baseline"/>
                <w:lang w:eastAsia="zh-CN"/>
              </w:rPr>
            </w:pPr>
            <w:r>
              <w:rPr>
                <w:rFonts w:hint="eastAsia" w:ascii="宋体" w:hAnsi="宋体" w:eastAsia="宋体" w:cs="宋体"/>
                <w:b/>
                <w:bCs/>
                <w:spacing w:val="-1"/>
                <w:sz w:val="21"/>
                <w:szCs w:val="21"/>
                <w:highlight w:val="none"/>
                <w:vertAlign w:val="baseline"/>
                <w:lang w:eastAsia="zh-CN"/>
              </w:rPr>
              <w:t>包号</w:t>
            </w:r>
          </w:p>
        </w:tc>
        <w:tc>
          <w:tcPr>
            <w:tcW w:w="2655" w:type="dxa"/>
            <w:noWrap w:val="0"/>
            <w:vAlign w:val="center"/>
          </w:tcPr>
          <w:p w14:paraId="7A2D5DF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spacing w:val="-1"/>
                <w:sz w:val="21"/>
                <w:szCs w:val="21"/>
                <w:highlight w:val="none"/>
                <w:vertAlign w:val="baseline"/>
                <w:lang w:eastAsia="zh-CN"/>
              </w:rPr>
            </w:pPr>
            <w:r>
              <w:rPr>
                <w:rFonts w:hint="eastAsia" w:ascii="宋体" w:hAnsi="宋体" w:eastAsia="宋体" w:cs="宋体"/>
                <w:b/>
                <w:bCs/>
                <w:spacing w:val="-1"/>
                <w:sz w:val="21"/>
                <w:szCs w:val="21"/>
                <w:highlight w:val="none"/>
                <w:vertAlign w:val="baseline"/>
                <w:lang w:eastAsia="zh-CN"/>
              </w:rPr>
              <w:t>包名称</w:t>
            </w:r>
          </w:p>
        </w:tc>
        <w:tc>
          <w:tcPr>
            <w:tcW w:w="1350" w:type="dxa"/>
            <w:noWrap w:val="0"/>
            <w:vAlign w:val="center"/>
          </w:tcPr>
          <w:p w14:paraId="5B315F21">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spacing w:val="-1"/>
                <w:sz w:val="21"/>
                <w:szCs w:val="21"/>
                <w:highlight w:val="none"/>
                <w:vertAlign w:val="baseline"/>
                <w:lang w:eastAsia="zh-CN"/>
              </w:rPr>
            </w:pPr>
            <w:r>
              <w:rPr>
                <w:rFonts w:hint="eastAsia" w:ascii="宋体" w:hAnsi="宋体" w:eastAsia="宋体" w:cs="宋体"/>
                <w:b/>
                <w:bCs/>
                <w:spacing w:val="-1"/>
                <w:sz w:val="21"/>
                <w:szCs w:val="21"/>
                <w:highlight w:val="none"/>
                <w:vertAlign w:val="baseline"/>
                <w:lang w:eastAsia="zh-CN"/>
              </w:rPr>
              <w:t>包预算（元）</w:t>
            </w:r>
          </w:p>
        </w:tc>
        <w:tc>
          <w:tcPr>
            <w:tcW w:w="1290" w:type="dxa"/>
            <w:noWrap w:val="0"/>
            <w:vAlign w:val="center"/>
          </w:tcPr>
          <w:p w14:paraId="5AFD4946">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spacing w:val="-1"/>
                <w:sz w:val="21"/>
                <w:szCs w:val="21"/>
                <w:highlight w:val="none"/>
                <w:vertAlign w:val="baseline"/>
                <w:lang w:eastAsia="zh-CN"/>
              </w:rPr>
            </w:pPr>
            <w:r>
              <w:rPr>
                <w:rFonts w:hint="eastAsia" w:ascii="宋体" w:hAnsi="宋体" w:eastAsia="宋体" w:cs="宋体"/>
                <w:b/>
                <w:bCs/>
                <w:spacing w:val="-1"/>
                <w:sz w:val="21"/>
                <w:szCs w:val="21"/>
                <w:highlight w:val="none"/>
                <w:vertAlign w:val="baseline"/>
                <w:lang w:eastAsia="zh-CN"/>
              </w:rPr>
              <w:t>包最高限价（元）</w:t>
            </w:r>
          </w:p>
        </w:tc>
        <w:tc>
          <w:tcPr>
            <w:tcW w:w="1155" w:type="dxa"/>
            <w:noWrap w:val="0"/>
            <w:vAlign w:val="center"/>
          </w:tcPr>
          <w:p w14:paraId="082BD602">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spacing w:val="-1"/>
                <w:sz w:val="21"/>
                <w:szCs w:val="21"/>
                <w:highlight w:val="none"/>
                <w:vertAlign w:val="baseline"/>
                <w:lang w:eastAsia="zh-CN"/>
              </w:rPr>
            </w:pPr>
            <w:r>
              <w:rPr>
                <w:rFonts w:hint="eastAsia" w:ascii="宋体" w:hAnsi="宋体" w:eastAsia="宋体" w:cs="宋体"/>
                <w:b/>
                <w:bCs/>
                <w:spacing w:val="-1"/>
                <w:sz w:val="21"/>
                <w:szCs w:val="21"/>
                <w:highlight w:val="none"/>
                <w:vertAlign w:val="baseline"/>
                <w:lang w:eastAsia="zh-CN"/>
              </w:rPr>
              <w:t>是否专门面向中小企业</w:t>
            </w:r>
          </w:p>
        </w:tc>
        <w:tc>
          <w:tcPr>
            <w:tcW w:w="1272" w:type="dxa"/>
            <w:noWrap w:val="0"/>
            <w:vAlign w:val="center"/>
          </w:tcPr>
          <w:p w14:paraId="3670910B">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spacing w:val="-1"/>
                <w:sz w:val="21"/>
                <w:szCs w:val="21"/>
                <w:highlight w:val="none"/>
                <w:vertAlign w:val="baseline"/>
                <w:lang w:eastAsia="zh-CN"/>
              </w:rPr>
            </w:pPr>
            <w:r>
              <w:rPr>
                <w:rFonts w:hint="eastAsia" w:ascii="宋体" w:hAnsi="宋体" w:eastAsia="宋体" w:cs="宋体"/>
                <w:b/>
                <w:bCs/>
                <w:spacing w:val="-1"/>
                <w:sz w:val="21"/>
                <w:szCs w:val="21"/>
                <w:highlight w:val="none"/>
                <w:vertAlign w:val="baseline"/>
                <w:lang w:eastAsia="zh-CN"/>
              </w:rPr>
              <w:t>采购预留</w:t>
            </w:r>
            <w:r>
              <w:rPr>
                <w:rFonts w:hint="eastAsia" w:ascii="宋体" w:hAnsi="宋体" w:eastAsia="宋体" w:cs="宋体"/>
                <w:b/>
                <w:bCs/>
                <w:spacing w:val="-1"/>
                <w:sz w:val="21"/>
                <w:szCs w:val="21"/>
                <w:highlight w:val="none"/>
                <w:vertAlign w:val="baseline"/>
                <w:lang w:eastAsia="zh-CN"/>
              </w:rPr>
              <w:br w:type="textWrapping"/>
            </w:r>
            <w:r>
              <w:rPr>
                <w:rFonts w:hint="eastAsia" w:ascii="宋体" w:hAnsi="宋体" w:eastAsia="宋体" w:cs="宋体"/>
                <w:b/>
                <w:bCs/>
                <w:spacing w:val="-1"/>
                <w:sz w:val="21"/>
                <w:szCs w:val="21"/>
                <w:highlight w:val="none"/>
                <w:vertAlign w:val="baseline"/>
                <w:lang w:eastAsia="zh-CN"/>
              </w:rPr>
              <w:t>金额（元）</w:t>
            </w:r>
          </w:p>
        </w:tc>
      </w:tr>
      <w:tr w14:paraId="2A93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664" w:type="dxa"/>
            <w:noWrap w:val="0"/>
            <w:vAlign w:val="center"/>
          </w:tcPr>
          <w:p w14:paraId="7236FB3E">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pacing w:val="-1"/>
                <w:sz w:val="21"/>
                <w:szCs w:val="21"/>
                <w:highlight w:val="none"/>
                <w:vertAlign w:val="baseline"/>
                <w:lang w:val="en-US" w:eastAsia="zh-CN"/>
              </w:rPr>
            </w:pPr>
            <w:r>
              <w:rPr>
                <w:rFonts w:hint="eastAsia" w:ascii="宋体" w:hAnsi="宋体" w:eastAsia="宋体" w:cs="宋体"/>
                <w:spacing w:val="-1"/>
                <w:sz w:val="21"/>
                <w:szCs w:val="21"/>
                <w:highlight w:val="none"/>
                <w:vertAlign w:val="baseline"/>
                <w:lang w:val="en-US" w:eastAsia="zh-CN"/>
              </w:rPr>
              <w:t>1</w:t>
            </w:r>
          </w:p>
        </w:tc>
        <w:tc>
          <w:tcPr>
            <w:tcW w:w="1290" w:type="dxa"/>
            <w:noWrap w:val="0"/>
            <w:vAlign w:val="center"/>
          </w:tcPr>
          <w:p w14:paraId="030FEC28">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pacing w:val="-1"/>
                <w:sz w:val="21"/>
                <w:szCs w:val="21"/>
                <w:highlight w:val="none"/>
                <w:vertAlign w:val="baseline"/>
                <w:lang w:val="en-US" w:eastAsia="zh-CN"/>
              </w:rPr>
            </w:pPr>
            <w:r>
              <w:rPr>
                <w:rFonts w:hint="eastAsia" w:ascii="宋体" w:hAnsi="宋体" w:eastAsia="宋体" w:cs="宋体"/>
                <w:spacing w:val="-1"/>
                <w:sz w:val="21"/>
                <w:szCs w:val="21"/>
                <w:highlight w:val="none"/>
                <w:vertAlign w:val="baseline"/>
                <w:lang w:eastAsia="zh-CN"/>
              </w:rPr>
              <w:t>巩财谈判采购-202</w:t>
            </w:r>
            <w:r>
              <w:rPr>
                <w:rFonts w:hint="eastAsia" w:ascii="宋体" w:hAnsi="宋体" w:eastAsia="宋体" w:cs="宋体"/>
                <w:spacing w:val="-1"/>
                <w:sz w:val="21"/>
                <w:szCs w:val="21"/>
                <w:highlight w:val="none"/>
                <w:vertAlign w:val="baseline"/>
                <w:lang w:val="en-US" w:eastAsia="zh-CN"/>
              </w:rPr>
              <w:t>5</w:t>
            </w:r>
            <w:r>
              <w:rPr>
                <w:rFonts w:hint="eastAsia" w:ascii="宋体" w:hAnsi="宋体" w:eastAsia="宋体" w:cs="宋体"/>
                <w:spacing w:val="-1"/>
                <w:sz w:val="21"/>
                <w:szCs w:val="21"/>
                <w:highlight w:val="none"/>
                <w:vertAlign w:val="baseline"/>
                <w:lang w:eastAsia="zh-CN"/>
              </w:rPr>
              <w:t>-</w:t>
            </w:r>
            <w:r>
              <w:rPr>
                <w:rFonts w:hint="eastAsia" w:ascii="宋体" w:hAnsi="宋体" w:eastAsia="宋体" w:cs="宋体"/>
                <w:spacing w:val="-1"/>
                <w:sz w:val="21"/>
                <w:szCs w:val="21"/>
                <w:highlight w:val="none"/>
                <w:vertAlign w:val="baseline"/>
                <w:lang w:val="en-US" w:eastAsia="zh-CN"/>
              </w:rPr>
              <w:t>18</w:t>
            </w:r>
          </w:p>
        </w:tc>
        <w:tc>
          <w:tcPr>
            <w:tcW w:w="2655" w:type="dxa"/>
            <w:noWrap w:val="0"/>
            <w:vAlign w:val="center"/>
          </w:tcPr>
          <w:p w14:paraId="20CE9BE2">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pacing w:val="-1"/>
                <w:sz w:val="21"/>
                <w:szCs w:val="21"/>
                <w:highlight w:val="none"/>
                <w:vertAlign w:val="baseline"/>
              </w:rPr>
            </w:pPr>
            <w:r>
              <w:rPr>
                <w:rFonts w:hint="eastAsia" w:ascii="宋体" w:hAnsi="宋体" w:eastAsia="宋体" w:cs="宋体"/>
                <w:spacing w:val="-1"/>
                <w:sz w:val="21"/>
                <w:szCs w:val="21"/>
                <w:highlight w:val="none"/>
                <w:vertAlign w:val="baseline"/>
                <w:lang w:val="en-US" w:eastAsia="zh-CN"/>
              </w:rPr>
              <w:t>巩义市大峪沟镇人民政府</w:t>
            </w:r>
            <w:r>
              <w:rPr>
                <w:rFonts w:hint="eastAsia" w:ascii="宋体" w:hAnsi="宋体" w:eastAsia="宋体" w:cs="宋体"/>
                <w:spacing w:val="-1"/>
                <w:sz w:val="21"/>
                <w:szCs w:val="21"/>
                <w:highlight w:val="none"/>
                <w:vertAlign w:val="baseline"/>
                <w:lang w:eastAsia="zh-CN"/>
              </w:rPr>
              <w:t>2025年巩义市大峪沟镇三官庙村村组道路项目(含郑州市派第一书记项目)</w:t>
            </w:r>
          </w:p>
        </w:tc>
        <w:tc>
          <w:tcPr>
            <w:tcW w:w="1350" w:type="dxa"/>
            <w:noWrap w:val="0"/>
            <w:vAlign w:val="center"/>
          </w:tcPr>
          <w:p w14:paraId="306F2AFE">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pacing w:val="-1"/>
                <w:sz w:val="21"/>
                <w:szCs w:val="21"/>
                <w:highlight w:val="none"/>
                <w:vertAlign w:val="baseline"/>
              </w:rPr>
            </w:pPr>
            <w:r>
              <w:rPr>
                <w:rFonts w:hint="eastAsia" w:ascii="宋体" w:hAnsi="宋体" w:eastAsia="宋体" w:cs="宋体"/>
                <w:sz w:val="21"/>
                <w:szCs w:val="21"/>
                <w:highlight w:val="none"/>
              </w:rPr>
              <w:t>1909978</w:t>
            </w:r>
            <w:r>
              <w:rPr>
                <w:rFonts w:hint="eastAsia" w:ascii="宋体" w:hAnsi="宋体" w:eastAsia="宋体" w:cs="宋体"/>
                <w:sz w:val="21"/>
                <w:szCs w:val="21"/>
                <w:highlight w:val="none"/>
                <w:lang w:val="en-US" w:eastAsia="zh-CN"/>
              </w:rPr>
              <w:t>.00</w:t>
            </w:r>
          </w:p>
        </w:tc>
        <w:tc>
          <w:tcPr>
            <w:tcW w:w="1290" w:type="dxa"/>
            <w:noWrap w:val="0"/>
            <w:vAlign w:val="center"/>
          </w:tcPr>
          <w:p w14:paraId="77590B5B">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pacing w:val="-1"/>
                <w:sz w:val="21"/>
                <w:szCs w:val="21"/>
                <w:highlight w:val="none"/>
                <w:vertAlign w:val="baseline"/>
              </w:rPr>
            </w:pPr>
            <w:r>
              <w:rPr>
                <w:rFonts w:hint="eastAsia" w:ascii="宋体" w:hAnsi="宋体" w:eastAsia="宋体" w:cs="宋体"/>
                <w:sz w:val="21"/>
                <w:szCs w:val="21"/>
                <w:highlight w:val="none"/>
              </w:rPr>
              <w:t>1909978</w:t>
            </w:r>
            <w:r>
              <w:rPr>
                <w:rFonts w:hint="eastAsia" w:ascii="宋体" w:hAnsi="宋体" w:eastAsia="宋体" w:cs="宋体"/>
                <w:sz w:val="21"/>
                <w:szCs w:val="21"/>
                <w:highlight w:val="none"/>
                <w:lang w:val="en-US" w:eastAsia="zh-CN"/>
              </w:rPr>
              <w:t>.00</w:t>
            </w:r>
          </w:p>
        </w:tc>
        <w:tc>
          <w:tcPr>
            <w:tcW w:w="1155" w:type="dxa"/>
            <w:noWrap w:val="0"/>
            <w:vAlign w:val="center"/>
          </w:tcPr>
          <w:p w14:paraId="40BA1A9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pacing w:val="-1"/>
                <w:sz w:val="21"/>
                <w:szCs w:val="21"/>
                <w:highlight w:val="none"/>
                <w:vertAlign w:val="baseline"/>
              </w:rPr>
            </w:pPr>
            <w:r>
              <w:rPr>
                <w:rFonts w:hint="eastAsia" w:ascii="宋体" w:hAnsi="宋体" w:eastAsia="宋体" w:cs="宋体"/>
                <w:spacing w:val="-1"/>
                <w:sz w:val="21"/>
                <w:szCs w:val="21"/>
                <w:highlight w:val="none"/>
                <w:lang w:eastAsia="zh-CN"/>
              </w:rPr>
              <w:t>是</w:t>
            </w:r>
          </w:p>
        </w:tc>
        <w:tc>
          <w:tcPr>
            <w:tcW w:w="1272" w:type="dxa"/>
            <w:noWrap w:val="0"/>
            <w:vAlign w:val="center"/>
          </w:tcPr>
          <w:p w14:paraId="6011493B">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pacing w:val="-1"/>
                <w:sz w:val="21"/>
                <w:szCs w:val="21"/>
                <w:highlight w:val="none"/>
                <w:vertAlign w:val="baseline"/>
              </w:rPr>
            </w:pPr>
            <w:r>
              <w:rPr>
                <w:rFonts w:hint="eastAsia" w:ascii="宋体" w:hAnsi="宋体" w:eastAsia="宋体" w:cs="宋体"/>
                <w:sz w:val="21"/>
                <w:szCs w:val="21"/>
                <w:highlight w:val="none"/>
              </w:rPr>
              <w:t>1909978</w:t>
            </w:r>
            <w:r>
              <w:rPr>
                <w:rFonts w:hint="eastAsia" w:ascii="宋体" w:hAnsi="宋体" w:eastAsia="宋体" w:cs="宋体"/>
                <w:sz w:val="21"/>
                <w:szCs w:val="21"/>
                <w:highlight w:val="none"/>
                <w:lang w:val="en-US" w:eastAsia="zh-CN"/>
              </w:rPr>
              <w:t>.00</w:t>
            </w:r>
          </w:p>
        </w:tc>
      </w:tr>
    </w:tbl>
    <w:p w14:paraId="692AD89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采购需求（包括但不限于标的的名称、数量、简要技术需求或服务要求等）</w:t>
      </w:r>
    </w:p>
    <w:p w14:paraId="3714510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5.</w:t>
      </w:r>
      <w:r>
        <w:rPr>
          <w:rFonts w:hint="eastAsia" w:ascii="宋体" w:hAnsi="宋体" w:eastAsia="宋体" w:cs="宋体"/>
          <w:sz w:val="21"/>
          <w:szCs w:val="21"/>
          <w:highlight w:val="none"/>
          <w:lang w:val="en-US" w:eastAsia="zh-CN"/>
        </w:rPr>
        <w:t>1项目概况：巩义市大峪沟镇人民政府2025年巩义市大峪沟镇三官庙村村组道路项目(含郑州市派第一书记项目)新建 2211米长，4米宽，0.18 米厚混凝土道路一条，配套挡墙等设施；</w:t>
      </w:r>
    </w:p>
    <w:p w14:paraId="32E8BC4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5.2</w:t>
      </w:r>
      <w:r>
        <w:rPr>
          <w:rFonts w:hint="eastAsia" w:ascii="宋体" w:hAnsi="宋体" w:eastAsia="宋体" w:cs="宋体"/>
          <w:sz w:val="21"/>
          <w:szCs w:val="21"/>
          <w:highlight w:val="none"/>
        </w:rPr>
        <w:t>采购内容：</w:t>
      </w:r>
      <w:r>
        <w:rPr>
          <w:rFonts w:hint="eastAsia" w:ascii="宋体" w:hAnsi="宋体" w:eastAsia="宋体" w:cs="宋体"/>
          <w:spacing w:val="-1"/>
          <w:sz w:val="21"/>
          <w:szCs w:val="21"/>
          <w:highlight w:val="none"/>
          <w:vertAlign w:val="baseline"/>
          <w:lang w:val="en-US" w:eastAsia="zh-CN"/>
        </w:rPr>
        <w:t>巩义市大峪沟镇人民政府</w:t>
      </w:r>
      <w:r>
        <w:rPr>
          <w:rFonts w:hint="eastAsia" w:ascii="宋体" w:hAnsi="宋体" w:eastAsia="宋体" w:cs="宋体"/>
          <w:spacing w:val="-1"/>
          <w:sz w:val="21"/>
          <w:szCs w:val="21"/>
          <w:highlight w:val="none"/>
          <w:vertAlign w:val="baseline"/>
          <w:lang w:eastAsia="zh-CN"/>
        </w:rPr>
        <w:t>2025年巩义市大峪沟镇三官庙村村组道路项目(含郑州市派第一书记项目)</w:t>
      </w:r>
      <w:r>
        <w:rPr>
          <w:rFonts w:hint="eastAsia" w:ascii="宋体" w:hAnsi="宋体" w:eastAsia="宋体" w:cs="宋体"/>
          <w:sz w:val="21"/>
          <w:szCs w:val="21"/>
          <w:highlight w:val="none"/>
        </w:rPr>
        <w:t>图纸、工程量清单及</w:t>
      </w:r>
      <w:r>
        <w:rPr>
          <w:rFonts w:hint="eastAsia" w:ascii="宋体" w:hAnsi="宋体" w:eastAsia="宋体" w:cs="宋体"/>
          <w:sz w:val="21"/>
          <w:szCs w:val="21"/>
          <w:highlight w:val="none"/>
          <w:lang w:eastAsia="zh-CN"/>
        </w:rPr>
        <w:t>竞争性谈判文件</w:t>
      </w:r>
      <w:r>
        <w:rPr>
          <w:rFonts w:hint="eastAsia" w:ascii="宋体" w:hAnsi="宋体" w:eastAsia="宋体" w:cs="宋体"/>
          <w:sz w:val="21"/>
          <w:szCs w:val="21"/>
          <w:highlight w:val="none"/>
        </w:rPr>
        <w:t>内的全部内容</w:t>
      </w:r>
      <w:r>
        <w:rPr>
          <w:rFonts w:hint="eastAsia" w:ascii="宋体" w:hAnsi="宋体" w:eastAsia="宋体" w:cs="宋体"/>
          <w:sz w:val="21"/>
          <w:szCs w:val="21"/>
          <w:highlight w:val="none"/>
          <w:lang w:eastAsia="zh-CN"/>
        </w:rPr>
        <w:t>；</w:t>
      </w:r>
    </w:p>
    <w:p w14:paraId="60F8421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5.3</w:t>
      </w:r>
      <w:r>
        <w:rPr>
          <w:rFonts w:hint="eastAsia" w:ascii="宋体" w:hAnsi="宋体" w:eastAsia="宋体" w:cs="宋体"/>
          <w:sz w:val="21"/>
          <w:szCs w:val="21"/>
          <w:highlight w:val="none"/>
          <w:lang w:eastAsia="zh-CN"/>
        </w:rPr>
        <w:t>项目地点：巩义市；</w:t>
      </w:r>
    </w:p>
    <w:p w14:paraId="01FCDB26">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outlineLvl w:val="1"/>
        <w:rPr>
          <w:rFonts w:hint="eastAsia" w:ascii="宋体" w:hAnsi="宋体" w:eastAsia="宋体" w:cs="宋体"/>
          <w:b w:val="0"/>
          <w:bCs w:val="0"/>
          <w:color w:val="auto"/>
          <w:sz w:val="21"/>
          <w:szCs w:val="21"/>
          <w:highlight w:val="none"/>
          <w:lang w:eastAsia="zh-CN"/>
        </w:rPr>
      </w:pPr>
      <w:bookmarkStart w:id="1" w:name="_Toc19828"/>
      <w:r>
        <w:rPr>
          <w:rFonts w:hint="eastAsia" w:ascii="宋体" w:hAnsi="宋体" w:eastAsia="宋体" w:cs="宋体"/>
          <w:b w:val="0"/>
          <w:bCs w:val="0"/>
          <w:color w:val="auto"/>
          <w:sz w:val="21"/>
          <w:szCs w:val="21"/>
          <w:highlight w:val="none"/>
          <w:lang w:val="en-US" w:eastAsia="zh-CN"/>
        </w:rPr>
        <w:t>5.4</w:t>
      </w:r>
      <w:r>
        <w:rPr>
          <w:rFonts w:hint="eastAsia" w:ascii="宋体" w:hAnsi="宋体" w:eastAsia="宋体" w:cs="宋体"/>
          <w:b w:val="0"/>
          <w:bCs w:val="0"/>
          <w:color w:val="auto"/>
          <w:sz w:val="21"/>
          <w:szCs w:val="21"/>
          <w:highlight w:val="none"/>
          <w:lang w:eastAsia="zh-CN"/>
        </w:rPr>
        <w:t>合同履行期限</w:t>
      </w:r>
      <w:r>
        <w:rPr>
          <w:rFonts w:hint="eastAsia" w:ascii="宋体" w:hAnsi="宋体" w:eastAsia="宋体" w:cs="宋体"/>
          <w:sz w:val="21"/>
          <w:szCs w:val="21"/>
          <w:highlight w:val="none"/>
          <w:lang w:eastAsia="zh-CN"/>
        </w:rPr>
        <w:t>（即计划工期）</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60日历天</w:t>
      </w:r>
      <w:r>
        <w:rPr>
          <w:rFonts w:hint="eastAsia" w:ascii="宋体" w:hAnsi="宋体" w:eastAsia="宋体" w:cs="宋体"/>
          <w:b w:val="0"/>
          <w:bCs w:val="0"/>
          <w:color w:val="auto"/>
          <w:sz w:val="21"/>
          <w:szCs w:val="21"/>
          <w:highlight w:val="none"/>
          <w:lang w:eastAsia="zh-CN"/>
        </w:rPr>
        <w:t>；</w:t>
      </w:r>
      <w:bookmarkEnd w:id="1"/>
    </w:p>
    <w:p w14:paraId="0E124524">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outlineLvl w:val="1"/>
        <w:rPr>
          <w:rFonts w:hint="eastAsia" w:ascii="宋体" w:hAnsi="宋体" w:eastAsia="宋体" w:cs="宋体"/>
          <w:b w:val="0"/>
          <w:bCs w:val="0"/>
          <w:color w:val="auto"/>
          <w:sz w:val="21"/>
          <w:szCs w:val="21"/>
          <w:highlight w:val="none"/>
          <w:lang w:eastAsia="zh-CN"/>
        </w:rPr>
      </w:pPr>
      <w:bookmarkStart w:id="2" w:name="_Toc17196"/>
      <w:r>
        <w:rPr>
          <w:rFonts w:hint="eastAsia" w:ascii="宋体" w:hAnsi="宋体" w:eastAsia="宋体" w:cs="宋体"/>
          <w:b w:val="0"/>
          <w:bCs w:val="0"/>
          <w:color w:val="auto"/>
          <w:sz w:val="21"/>
          <w:szCs w:val="21"/>
          <w:highlight w:val="none"/>
          <w:lang w:eastAsia="zh-CN"/>
        </w:rPr>
        <w:t>5.</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eastAsia="zh-CN"/>
        </w:rPr>
        <w:t>质量要求：合格，符合相关文件及规定要求，满足采购人的相关要求；</w:t>
      </w:r>
      <w:bookmarkEnd w:id="2"/>
    </w:p>
    <w:p w14:paraId="69FF271E">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outlineLvl w:val="1"/>
        <w:rPr>
          <w:rFonts w:hint="eastAsia" w:ascii="宋体" w:hAnsi="宋体" w:eastAsia="宋体" w:cs="宋体"/>
          <w:b w:val="0"/>
          <w:bCs w:val="0"/>
          <w:color w:val="auto"/>
          <w:sz w:val="21"/>
          <w:szCs w:val="21"/>
          <w:highlight w:val="none"/>
          <w:lang w:eastAsia="zh-CN"/>
        </w:rPr>
      </w:pPr>
      <w:bookmarkStart w:id="3" w:name="_Toc2584"/>
      <w:r>
        <w:rPr>
          <w:rFonts w:hint="eastAsia" w:ascii="宋体" w:hAnsi="宋体" w:eastAsia="宋体" w:cs="宋体"/>
          <w:b w:val="0"/>
          <w:bCs w:val="0"/>
          <w:color w:val="auto"/>
          <w:sz w:val="21"/>
          <w:szCs w:val="21"/>
          <w:highlight w:val="none"/>
          <w:lang w:eastAsia="zh-CN"/>
        </w:rPr>
        <w:t>5.</w:t>
      </w:r>
      <w:r>
        <w:rPr>
          <w:rFonts w:hint="eastAsia" w:ascii="宋体" w:hAnsi="宋体" w:eastAsia="宋体" w:cs="宋体"/>
          <w:b w:val="0"/>
          <w:bCs w:val="0"/>
          <w:color w:val="auto"/>
          <w:sz w:val="21"/>
          <w:szCs w:val="21"/>
          <w:highlight w:val="none"/>
          <w:lang w:val="en-US" w:eastAsia="zh-CN"/>
        </w:rPr>
        <w:t>6保修期</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按国家相关标准执行</w:t>
      </w:r>
      <w:r>
        <w:rPr>
          <w:rFonts w:hint="eastAsia" w:ascii="宋体" w:hAnsi="宋体" w:eastAsia="宋体" w:cs="宋体"/>
          <w:b w:val="0"/>
          <w:bCs w:val="0"/>
          <w:color w:val="auto"/>
          <w:sz w:val="21"/>
          <w:szCs w:val="21"/>
          <w:highlight w:val="none"/>
          <w:lang w:eastAsia="zh-CN"/>
        </w:rPr>
        <w:t>；</w:t>
      </w:r>
      <w:bookmarkEnd w:id="3"/>
    </w:p>
    <w:p w14:paraId="49B29B09">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outlineLvl w:val="1"/>
        <w:rPr>
          <w:rFonts w:hint="eastAsia" w:ascii="宋体" w:hAnsi="宋体" w:eastAsia="宋体" w:cs="宋体"/>
          <w:b w:val="0"/>
          <w:bCs w:val="0"/>
          <w:color w:val="auto"/>
          <w:sz w:val="21"/>
          <w:szCs w:val="21"/>
          <w:highlight w:val="none"/>
          <w:lang w:eastAsia="zh-CN"/>
        </w:rPr>
      </w:pPr>
      <w:bookmarkStart w:id="4" w:name="_Toc2696"/>
      <w:r>
        <w:rPr>
          <w:rFonts w:hint="eastAsia" w:ascii="宋体" w:hAnsi="宋体" w:eastAsia="宋体" w:cs="宋体"/>
          <w:b w:val="0"/>
          <w:bCs w:val="0"/>
          <w:color w:val="auto"/>
          <w:sz w:val="21"/>
          <w:szCs w:val="21"/>
          <w:highlight w:val="none"/>
          <w:lang w:eastAsia="zh-CN"/>
        </w:rPr>
        <w:t>6.本项目是否接受联合体投标：否；</w:t>
      </w:r>
      <w:bookmarkEnd w:id="4"/>
    </w:p>
    <w:p w14:paraId="09C56F2E">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outlineLvl w:val="1"/>
        <w:rPr>
          <w:rFonts w:hint="eastAsia" w:ascii="宋体" w:hAnsi="宋体" w:eastAsia="宋体" w:cs="宋体"/>
          <w:b w:val="0"/>
          <w:bCs w:val="0"/>
          <w:color w:val="auto"/>
          <w:sz w:val="21"/>
          <w:szCs w:val="21"/>
          <w:highlight w:val="none"/>
          <w:lang w:eastAsia="zh-CN"/>
        </w:rPr>
      </w:pPr>
      <w:bookmarkStart w:id="5" w:name="_Toc24914"/>
      <w:r>
        <w:rPr>
          <w:rFonts w:hint="eastAsia" w:ascii="宋体" w:hAnsi="宋体" w:eastAsia="宋体" w:cs="宋体"/>
          <w:b w:val="0"/>
          <w:bCs w:val="0"/>
          <w:color w:val="auto"/>
          <w:sz w:val="21"/>
          <w:szCs w:val="21"/>
          <w:highlight w:val="none"/>
          <w:lang w:eastAsia="zh-CN"/>
        </w:rPr>
        <w:t>7.是否接受进口产品：否；</w:t>
      </w:r>
      <w:bookmarkEnd w:id="5"/>
    </w:p>
    <w:p w14:paraId="68105E80">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outlineLvl w:val="1"/>
        <w:rPr>
          <w:rFonts w:hint="eastAsia" w:ascii="宋体" w:hAnsi="宋体" w:eastAsia="宋体" w:cs="宋体"/>
          <w:b w:val="0"/>
          <w:bCs w:val="0"/>
          <w:color w:val="auto"/>
          <w:sz w:val="21"/>
          <w:szCs w:val="21"/>
          <w:highlight w:val="none"/>
          <w:lang w:eastAsia="zh-CN"/>
        </w:rPr>
      </w:pPr>
      <w:bookmarkStart w:id="6" w:name="_Toc3480"/>
      <w:r>
        <w:rPr>
          <w:rFonts w:hint="eastAsia" w:ascii="宋体" w:hAnsi="宋体" w:eastAsia="宋体" w:cs="宋体"/>
          <w:b w:val="0"/>
          <w:bCs w:val="0"/>
          <w:color w:val="auto"/>
          <w:sz w:val="21"/>
          <w:szCs w:val="21"/>
          <w:highlight w:val="none"/>
          <w:lang w:eastAsia="zh-CN"/>
        </w:rPr>
        <w:t>8.是否只面对中小型企业采购：</w:t>
      </w:r>
      <w:r>
        <w:rPr>
          <w:rFonts w:hint="eastAsia" w:ascii="宋体" w:hAnsi="宋体" w:eastAsia="宋体" w:cs="宋体"/>
          <w:b w:val="0"/>
          <w:bCs w:val="0"/>
          <w:color w:val="auto"/>
          <w:sz w:val="21"/>
          <w:szCs w:val="21"/>
          <w:highlight w:val="none"/>
          <w:lang w:val="en-US" w:eastAsia="zh-CN"/>
        </w:rPr>
        <w:t>是</w:t>
      </w:r>
      <w:r>
        <w:rPr>
          <w:rFonts w:hint="eastAsia" w:ascii="宋体" w:hAnsi="宋体" w:eastAsia="宋体" w:cs="宋体"/>
          <w:b w:val="0"/>
          <w:bCs w:val="0"/>
          <w:color w:val="auto"/>
          <w:sz w:val="21"/>
          <w:szCs w:val="21"/>
          <w:highlight w:val="none"/>
          <w:lang w:eastAsia="zh-CN"/>
        </w:rPr>
        <w:t>；</w:t>
      </w:r>
      <w:bookmarkEnd w:id="6"/>
    </w:p>
    <w:p w14:paraId="2BA471F3">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outlineLvl w:val="1"/>
        <w:rPr>
          <w:rFonts w:hint="eastAsia" w:ascii="宋体" w:hAnsi="宋体" w:eastAsia="宋体" w:cs="宋体"/>
          <w:b w:val="0"/>
          <w:bCs w:val="0"/>
          <w:color w:val="auto"/>
          <w:sz w:val="21"/>
          <w:szCs w:val="21"/>
          <w:highlight w:val="none"/>
          <w:lang w:eastAsia="zh-CN"/>
        </w:rPr>
      </w:pPr>
      <w:bookmarkStart w:id="7" w:name="_Toc3083"/>
      <w:r>
        <w:rPr>
          <w:rFonts w:hint="eastAsia" w:ascii="宋体" w:hAnsi="宋体" w:eastAsia="宋体" w:cs="宋体"/>
          <w:b w:val="0"/>
          <w:bCs w:val="0"/>
          <w:color w:val="auto"/>
          <w:sz w:val="21"/>
          <w:szCs w:val="21"/>
          <w:highlight w:val="none"/>
          <w:lang w:eastAsia="zh-CN"/>
        </w:rPr>
        <w:t>9.标段划分：本项目划分一个标段。</w:t>
      </w:r>
      <w:bookmarkEnd w:id="7"/>
    </w:p>
    <w:p w14:paraId="1A105A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二、申请人资格要求</w:t>
      </w:r>
    </w:p>
    <w:p w14:paraId="6FC89B87">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outlineLvl w:val="1"/>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符合《中华人民共和国政府采购法》第二十二条规定的条件：</w:t>
      </w:r>
    </w:p>
    <w:p w14:paraId="41A2D86F">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outlineLvl w:val="1"/>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落实政府采购政策满足的资格要求：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14:paraId="31362EC0">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outlineLvl w:val="1"/>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3.本项目的特定资格要求。</w:t>
      </w:r>
    </w:p>
    <w:p w14:paraId="526CD74D">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outlineLvl w:val="1"/>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3.1供应商须具有建设行政主管部门颁发的公路工程施工总承包叁级及以上资质，并具有有效的安全生产许可证，</w:t>
      </w:r>
      <w:r>
        <w:rPr>
          <w:rFonts w:hint="eastAsia" w:ascii="宋体" w:hAnsi="宋体" w:eastAsia="宋体" w:cs="宋体"/>
          <w:sz w:val="21"/>
          <w:szCs w:val="21"/>
          <w:highlight w:val="none"/>
        </w:rPr>
        <w:t>并在人员、设备、资金等方面具有相应的施工能力</w:t>
      </w:r>
      <w:r>
        <w:rPr>
          <w:rFonts w:hint="eastAsia" w:ascii="宋体" w:hAnsi="宋体" w:eastAsia="宋体" w:cs="宋体"/>
          <w:b w:val="0"/>
          <w:bCs w:val="0"/>
          <w:color w:val="auto"/>
          <w:sz w:val="21"/>
          <w:szCs w:val="21"/>
          <w:highlight w:val="none"/>
          <w:lang w:val="en-US" w:eastAsia="zh-CN"/>
        </w:rPr>
        <w:t>；</w:t>
      </w:r>
    </w:p>
    <w:p w14:paraId="5824F50F">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outlineLvl w:val="1"/>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3.2供应商拟派项目经理须为本单位在职人员,须具有相关专业二级及以上注册建造师证书(不含临时)，并具有有效的安全生产考核合格证，（须提供劳动合同或2024年6月1日以来任意1个月的社保缴纳证明），且未担任其他在建工程项目（出具无在建承诺书盖公章）；</w:t>
      </w:r>
    </w:p>
    <w:p w14:paraId="16F8C094">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outlineLvl w:val="1"/>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3.3</w:t>
      </w:r>
      <w:r>
        <w:rPr>
          <w:rFonts w:hint="eastAsia" w:ascii="宋体" w:hAnsi="宋体" w:eastAsia="宋体" w:cs="宋体"/>
          <w:b w:val="0"/>
          <w:bCs w:val="0"/>
          <w:color w:val="auto"/>
          <w:sz w:val="21"/>
          <w:szCs w:val="21"/>
          <w:highlight w:val="none"/>
          <w:lang w:eastAsia="zh-CN"/>
        </w:rPr>
        <w:t>根据《关于在政府采购活动中查询及使用信用记录有关问题的通知》 (财库[2016]125号)和（豫财购[2016]15 号）《河南省财政厅关于转发财政部关于在政府采购活动中查询及使用信用记录有关问题的通知的通知》的规定，采购代理机构将通过“信用中国”网站的“失信被执行人（此项查询以信用中国网站自动链接至中国执行信息公开网的查询结果为准）”和“重大税收违法失信主体”“中国政府采购”网站的“政府采购严重违法失信行为记录名单（指政府采购行政处罚有效期内）”“信用河南”网站、“国家企业信用信息公示系统”的“严重违法失信企业名单”渠道在资格审查环节查询供应商信用记录；对列入失信被执行人、重大税收违法失信主体、政府采购严重违法失信行为记录名单及不符合《中华人民共和国政府采购法》第二十二条规定条件的供应商，采购代理机构应当拒绝其参加政府采购活动。【注：依据《政府采购法》第二十二条第一款第五项和《政府采购法实施条例》第十九条规定，参与政府采购活动的供应商在参加政府采购活动前三年内，在经营活动中不得出现重大违法记录。重大违法记录是指供应商因违法经营受到刑事处罚或者责令停产停业、吊销许可证或者执照、较大数额罚款等行政处罚。采购代理机构应在上述信用官网上对重大违法记录所指的行政处罚进行查询。】信用信息查询记录和证据将同采购文件等资料一同归档保存；在规定的查询时间（截止时点：开标时间之后至资格审查结束之前）之后，网站信息发生的任何变更均不再作为评审依据。供应商自行提供的与网站信息不一致的其他证明材料亦不作为资格审查的依据</w:t>
      </w:r>
      <w:r>
        <w:rPr>
          <w:rFonts w:hint="eastAsia" w:ascii="宋体" w:hAnsi="宋体" w:eastAsia="宋体" w:cs="宋体"/>
          <w:b w:val="0"/>
          <w:bCs w:val="0"/>
          <w:color w:val="auto"/>
          <w:sz w:val="21"/>
          <w:szCs w:val="21"/>
          <w:highlight w:val="none"/>
          <w:lang w:val="en-US" w:eastAsia="zh-CN"/>
        </w:rPr>
        <w:t>；</w:t>
      </w:r>
    </w:p>
    <w:p w14:paraId="115CFA19">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outlineLvl w:val="1"/>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3.4</w:t>
      </w:r>
      <w:r>
        <w:rPr>
          <w:rFonts w:hint="eastAsia" w:ascii="宋体" w:hAnsi="宋体" w:eastAsia="宋体" w:cs="宋体"/>
          <w:sz w:val="21"/>
          <w:szCs w:val="21"/>
          <w:highlight w:val="none"/>
        </w:rPr>
        <w:t>单位负责人为同一人或者存在直接控股、管理关系的供应商，不得参加同一合同项下的政府采购活动。（供应商需提供“国家企业信用信息公示系统中公示的公司信息、股东（或投资人）信息”</w:t>
      </w:r>
      <w:r>
        <w:rPr>
          <w:rFonts w:hint="eastAsia" w:ascii="宋体" w:hAnsi="宋体" w:eastAsia="宋体" w:cs="宋体"/>
          <w:sz w:val="21"/>
          <w:szCs w:val="21"/>
          <w:highlight w:val="none"/>
          <w:lang w:val="en-US" w:eastAsia="zh-CN"/>
        </w:rPr>
        <w:t>并</w:t>
      </w:r>
      <w:r>
        <w:rPr>
          <w:rFonts w:hint="eastAsia" w:ascii="宋体" w:hAnsi="宋体" w:eastAsia="宋体" w:cs="宋体"/>
          <w:sz w:val="21"/>
          <w:szCs w:val="21"/>
          <w:highlight w:val="none"/>
        </w:rPr>
        <w:t>提供“单位负责人与其他供应商不为同一人或者存在控股、管理关系的承诺书”）</w:t>
      </w:r>
      <w:r>
        <w:rPr>
          <w:rFonts w:hint="eastAsia" w:ascii="宋体" w:hAnsi="宋体" w:eastAsia="宋体" w:cs="宋体"/>
          <w:b w:val="0"/>
          <w:bCs w:val="0"/>
          <w:color w:val="auto"/>
          <w:sz w:val="21"/>
          <w:szCs w:val="21"/>
          <w:highlight w:val="none"/>
          <w:lang w:eastAsia="zh-CN"/>
        </w:rPr>
        <w:t>；</w:t>
      </w:r>
    </w:p>
    <w:p w14:paraId="539EE734">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outlineLvl w:val="1"/>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3.5</w:t>
      </w:r>
      <w:r>
        <w:rPr>
          <w:rFonts w:hint="eastAsia" w:ascii="宋体" w:hAnsi="宋体" w:eastAsia="宋体" w:cs="宋体"/>
          <w:b w:val="0"/>
          <w:bCs w:val="0"/>
          <w:color w:val="auto"/>
          <w:sz w:val="21"/>
          <w:szCs w:val="21"/>
          <w:highlight w:val="none"/>
          <w:lang w:eastAsia="zh-CN"/>
        </w:rPr>
        <w:t>本次采购不接受联合体投标。</w:t>
      </w:r>
    </w:p>
    <w:p w14:paraId="1871C9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三、获取采购文件</w:t>
      </w:r>
    </w:p>
    <w:p w14:paraId="41855FE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时间：202</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04</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09</w:t>
      </w:r>
      <w:r>
        <w:rPr>
          <w:rFonts w:hint="eastAsia" w:ascii="宋体" w:hAnsi="宋体" w:eastAsia="宋体" w:cs="宋体"/>
          <w:sz w:val="21"/>
          <w:szCs w:val="21"/>
          <w:highlight w:val="none"/>
        </w:rPr>
        <w:t>日至202</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04</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14</w:t>
      </w:r>
      <w:r>
        <w:rPr>
          <w:rFonts w:hint="eastAsia" w:ascii="宋体" w:hAnsi="宋体" w:eastAsia="宋体" w:cs="宋体"/>
          <w:sz w:val="21"/>
          <w:szCs w:val="21"/>
          <w:highlight w:val="none"/>
        </w:rPr>
        <w:t>日</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每天上午00:00至12:00，下午12:00至23:59（北京时间，法定节假日除外</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w:t>
      </w:r>
    </w:p>
    <w:p w14:paraId="0D6AC5E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地点：《巩义市公共资源交易中心网站》进行下载</w:t>
      </w:r>
      <w:r>
        <w:rPr>
          <w:rFonts w:hint="eastAsia" w:ascii="宋体" w:hAnsi="宋体" w:eastAsia="宋体" w:cs="宋体"/>
          <w:sz w:val="21"/>
          <w:szCs w:val="21"/>
          <w:highlight w:val="none"/>
          <w:lang w:eastAsia="zh-CN"/>
        </w:rPr>
        <w:t>；</w:t>
      </w:r>
    </w:p>
    <w:p w14:paraId="5D07748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方式：须注册成为《巩义市公共资源交易中心网站》会员并下载</w:t>
      </w:r>
      <w:r>
        <w:rPr>
          <w:rFonts w:hint="eastAsia" w:ascii="宋体" w:hAnsi="宋体" w:eastAsia="宋体" w:cs="宋体"/>
          <w:sz w:val="21"/>
          <w:szCs w:val="21"/>
          <w:highlight w:val="none"/>
          <w:lang w:val="en-US" w:eastAsia="zh-CN"/>
        </w:rPr>
        <w:t>竞争性谈判文件</w:t>
      </w:r>
      <w:r>
        <w:rPr>
          <w:rFonts w:hint="eastAsia" w:ascii="宋体" w:hAnsi="宋体" w:eastAsia="宋体" w:cs="宋体"/>
          <w:sz w:val="21"/>
          <w:szCs w:val="21"/>
          <w:highlight w:val="none"/>
        </w:rPr>
        <w:t>及资料；</w:t>
      </w:r>
    </w:p>
    <w:p w14:paraId="5C6A9B8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注：获取</w:t>
      </w:r>
      <w:r>
        <w:rPr>
          <w:rFonts w:hint="eastAsia" w:ascii="宋体" w:hAnsi="宋体" w:eastAsia="宋体" w:cs="宋体"/>
          <w:sz w:val="21"/>
          <w:szCs w:val="21"/>
          <w:highlight w:val="none"/>
          <w:lang w:val="en-US" w:eastAsia="zh-CN"/>
        </w:rPr>
        <w:t>竞争性谈判文件</w:t>
      </w:r>
      <w:r>
        <w:rPr>
          <w:rFonts w:hint="eastAsia" w:ascii="宋体" w:hAnsi="宋体" w:eastAsia="宋体" w:cs="宋体"/>
          <w:sz w:val="21"/>
          <w:szCs w:val="21"/>
          <w:highlight w:val="none"/>
        </w:rPr>
        <w:t>后，</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请到巩义市公共资源交易中心网站-公共服务-下载专区栏目下载最新版本的</w:t>
      </w:r>
      <w:r>
        <w:rPr>
          <w:rFonts w:hint="eastAsia" w:ascii="宋体" w:hAnsi="宋体" w:eastAsia="宋体" w:cs="宋体"/>
          <w:sz w:val="21"/>
          <w:szCs w:val="21"/>
          <w:highlight w:val="none"/>
          <w:lang w:eastAsia="zh-CN"/>
        </w:rPr>
        <w:t>响应文件</w:t>
      </w:r>
      <w:r>
        <w:rPr>
          <w:rFonts w:hint="eastAsia" w:ascii="宋体" w:hAnsi="宋体" w:eastAsia="宋体" w:cs="宋体"/>
          <w:sz w:val="21"/>
          <w:szCs w:val="21"/>
          <w:highlight w:val="none"/>
        </w:rPr>
        <w:t>制作工具安装包和签章软件，并使用安装后的最新版本</w:t>
      </w:r>
      <w:r>
        <w:rPr>
          <w:rFonts w:hint="eastAsia" w:ascii="宋体" w:hAnsi="宋体" w:eastAsia="宋体" w:cs="宋体"/>
          <w:sz w:val="21"/>
          <w:szCs w:val="21"/>
          <w:highlight w:val="none"/>
          <w:lang w:eastAsia="zh-CN"/>
        </w:rPr>
        <w:t>响应文件</w:t>
      </w:r>
      <w:r>
        <w:rPr>
          <w:rFonts w:hint="eastAsia" w:ascii="宋体" w:hAnsi="宋体" w:eastAsia="宋体" w:cs="宋体"/>
          <w:sz w:val="21"/>
          <w:szCs w:val="21"/>
          <w:highlight w:val="none"/>
        </w:rPr>
        <w:t>制作工具制作电子</w:t>
      </w:r>
      <w:r>
        <w:rPr>
          <w:rFonts w:hint="eastAsia" w:ascii="宋体" w:hAnsi="宋体" w:eastAsia="宋体" w:cs="宋体"/>
          <w:sz w:val="21"/>
          <w:szCs w:val="21"/>
          <w:highlight w:val="none"/>
          <w:lang w:eastAsia="zh-CN"/>
        </w:rPr>
        <w:t>响应文件；</w:t>
      </w:r>
    </w:p>
    <w:p w14:paraId="4295802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售价：0元。</w:t>
      </w:r>
    </w:p>
    <w:p w14:paraId="6546BA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四、响应文件提交</w:t>
      </w:r>
    </w:p>
    <w:p w14:paraId="1614D9BB">
      <w:pPr>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时间：</w:t>
      </w:r>
      <w:r>
        <w:rPr>
          <w:rFonts w:hint="eastAsia" w:ascii="宋体" w:hAnsi="宋体" w:eastAsia="宋体" w:cs="宋体"/>
          <w:sz w:val="21"/>
          <w:szCs w:val="21"/>
          <w:highlight w:val="none"/>
          <w:lang w:eastAsia="zh-CN"/>
        </w:rPr>
        <w:t>202</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年</w:t>
      </w:r>
      <w:r>
        <w:rPr>
          <w:rFonts w:hint="eastAsia" w:ascii="宋体" w:hAnsi="宋体" w:eastAsia="宋体" w:cs="宋体"/>
          <w:sz w:val="21"/>
          <w:szCs w:val="21"/>
          <w:highlight w:val="none"/>
          <w:lang w:val="en-US" w:eastAsia="zh-CN"/>
        </w:rPr>
        <w:t>04</w:t>
      </w:r>
      <w:r>
        <w:rPr>
          <w:rFonts w:hint="eastAsia" w:ascii="宋体" w:hAnsi="宋体" w:eastAsia="宋体" w:cs="宋体"/>
          <w:sz w:val="21"/>
          <w:szCs w:val="21"/>
          <w:highlight w:val="none"/>
          <w:lang w:eastAsia="zh-CN"/>
        </w:rPr>
        <w:t>月</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lang w:eastAsia="zh-CN"/>
        </w:rPr>
        <w:t>日09：0</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（北京时间）</w:t>
      </w:r>
      <w:r>
        <w:rPr>
          <w:rFonts w:hint="eastAsia" w:ascii="宋体" w:hAnsi="宋体" w:eastAsia="宋体" w:cs="宋体"/>
          <w:sz w:val="21"/>
          <w:szCs w:val="21"/>
          <w:highlight w:val="none"/>
          <w:lang w:eastAsia="zh-CN"/>
        </w:rPr>
        <w:t>；</w:t>
      </w:r>
    </w:p>
    <w:p w14:paraId="6C0D0947">
      <w:pPr>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地点：巩义市公共资源交易中心第</w:t>
      </w:r>
      <w:r>
        <w:rPr>
          <w:rFonts w:hint="eastAsia" w:ascii="宋体" w:hAnsi="宋体" w:eastAsia="宋体" w:cs="宋体"/>
          <w:sz w:val="21"/>
          <w:szCs w:val="21"/>
          <w:highlight w:val="none"/>
          <w:lang w:eastAsia="zh-CN"/>
        </w:rPr>
        <w:t>一</w:t>
      </w:r>
      <w:r>
        <w:rPr>
          <w:rFonts w:hint="eastAsia" w:ascii="宋体" w:hAnsi="宋体" w:eastAsia="宋体" w:cs="宋体"/>
          <w:sz w:val="21"/>
          <w:szCs w:val="21"/>
          <w:highlight w:val="none"/>
        </w:rPr>
        <w:t>不见面开标室（</w:t>
      </w:r>
      <w:r>
        <w:rPr>
          <w:rFonts w:hint="eastAsia" w:ascii="宋体" w:hAnsi="宋体" w:eastAsia="宋体" w:cs="宋体"/>
          <w:sz w:val="21"/>
          <w:szCs w:val="21"/>
          <w:highlight w:val="none"/>
          <w:lang w:val="en-US" w:eastAsia="zh-CN"/>
        </w:rPr>
        <w:t>二</w:t>
      </w:r>
      <w:r>
        <w:rPr>
          <w:rFonts w:hint="eastAsia" w:ascii="宋体" w:hAnsi="宋体" w:eastAsia="宋体" w:cs="宋体"/>
          <w:sz w:val="21"/>
          <w:szCs w:val="21"/>
          <w:highlight w:val="none"/>
        </w:rPr>
        <w:t>机位）</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加密版电子响应文件(*.GYTF)须在响应文件的递交截止时间前凭CA密匙登录“巩义市公共资源交易中心（www.gyggzyjy.gov.cn）”电子交易平台加密上传完毕。线上文件递交需要CA认证，加密电子</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rPr>
        <w:t>文件(.GYTF)逾期上传，采购人及电子招标投标交易平台将不予受理，</w:t>
      </w:r>
      <w:r>
        <w:rPr>
          <w:rFonts w:hint="eastAsia" w:ascii="宋体" w:hAnsi="宋体" w:eastAsia="宋体" w:cs="宋体"/>
          <w:sz w:val="21"/>
          <w:szCs w:val="21"/>
          <w:highlight w:val="none"/>
          <w:lang w:val="en-US" w:eastAsia="zh-CN"/>
        </w:rPr>
        <w:t>响应文件开启时供应商</w:t>
      </w:r>
      <w:r>
        <w:rPr>
          <w:rFonts w:hint="eastAsia" w:ascii="宋体" w:hAnsi="宋体" w:eastAsia="宋体" w:cs="宋体"/>
          <w:sz w:val="21"/>
          <w:szCs w:val="21"/>
          <w:highlight w:val="none"/>
        </w:rPr>
        <w:t>必须通过CA密钥对本单位的加密电子响应文件进行解密。</w:t>
      </w:r>
    </w:p>
    <w:p w14:paraId="718336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五、响应文件开启</w:t>
      </w:r>
    </w:p>
    <w:p w14:paraId="7DC827EF">
      <w:pPr>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时间：</w:t>
      </w:r>
      <w:r>
        <w:rPr>
          <w:rFonts w:hint="eastAsia" w:ascii="宋体" w:hAnsi="宋体" w:eastAsia="宋体" w:cs="宋体"/>
          <w:sz w:val="21"/>
          <w:szCs w:val="21"/>
          <w:highlight w:val="none"/>
          <w:lang w:eastAsia="zh-CN"/>
        </w:rPr>
        <w:t>202</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年</w:t>
      </w:r>
      <w:r>
        <w:rPr>
          <w:rFonts w:hint="eastAsia" w:ascii="宋体" w:hAnsi="宋体" w:eastAsia="宋体" w:cs="宋体"/>
          <w:sz w:val="21"/>
          <w:szCs w:val="21"/>
          <w:highlight w:val="none"/>
          <w:lang w:val="en-US" w:eastAsia="zh-CN"/>
        </w:rPr>
        <w:t>04</w:t>
      </w:r>
      <w:r>
        <w:rPr>
          <w:rFonts w:hint="eastAsia" w:ascii="宋体" w:hAnsi="宋体" w:eastAsia="宋体" w:cs="宋体"/>
          <w:sz w:val="21"/>
          <w:szCs w:val="21"/>
          <w:highlight w:val="none"/>
          <w:lang w:eastAsia="zh-CN"/>
        </w:rPr>
        <w:t>月</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lang w:eastAsia="zh-CN"/>
        </w:rPr>
        <w:t>日09：0</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（北京时间）</w:t>
      </w:r>
      <w:r>
        <w:rPr>
          <w:rFonts w:hint="eastAsia" w:ascii="宋体" w:hAnsi="宋体" w:eastAsia="宋体" w:cs="宋体"/>
          <w:sz w:val="21"/>
          <w:szCs w:val="21"/>
          <w:highlight w:val="none"/>
          <w:lang w:eastAsia="zh-CN"/>
        </w:rPr>
        <w:t>；</w:t>
      </w:r>
    </w:p>
    <w:p w14:paraId="06B47E6C">
      <w:pPr>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地点：巩义市公共资源交易中心第</w:t>
      </w:r>
      <w:r>
        <w:rPr>
          <w:rFonts w:hint="eastAsia" w:ascii="宋体" w:hAnsi="宋体" w:eastAsia="宋体" w:cs="宋体"/>
          <w:sz w:val="21"/>
          <w:szCs w:val="21"/>
          <w:highlight w:val="none"/>
          <w:lang w:eastAsia="zh-CN"/>
        </w:rPr>
        <w:t>一</w:t>
      </w:r>
      <w:r>
        <w:rPr>
          <w:rFonts w:hint="eastAsia" w:ascii="宋体" w:hAnsi="宋体" w:eastAsia="宋体" w:cs="宋体"/>
          <w:sz w:val="21"/>
          <w:szCs w:val="21"/>
          <w:highlight w:val="none"/>
        </w:rPr>
        <w:t>不见面开标室（</w:t>
      </w:r>
      <w:r>
        <w:rPr>
          <w:rFonts w:hint="eastAsia" w:ascii="宋体" w:hAnsi="宋体" w:cs="宋体"/>
          <w:sz w:val="21"/>
          <w:szCs w:val="21"/>
          <w:highlight w:val="none"/>
          <w:lang w:val="en-US" w:eastAsia="zh-CN"/>
        </w:rPr>
        <w:t>二</w:t>
      </w:r>
      <w:bookmarkStart w:id="8" w:name="_GoBack"/>
      <w:bookmarkEnd w:id="8"/>
      <w:r>
        <w:rPr>
          <w:rFonts w:hint="eastAsia" w:ascii="宋体" w:hAnsi="宋体" w:eastAsia="宋体" w:cs="宋体"/>
          <w:sz w:val="21"/>
          <w:szCs w:val="21"/>
          <w:highlight w:val="none"/>
        </w:rPr>
        <w:t>机位）。</w:t>
      </w:r>
    </w:p>
    <w:p w14:paraId="6F364E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六、发布公告的媒介及公告期限</w:t>
      </w:r>
    </w:p>
    <w:p w14:paraId="62A31CB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本次公告在《河南省政府采购网》、《巩义市政府采购网》、《巩义市公共资源交易中心网》上发布。招标公告期限为三个工作日。</w:t>
      </w:r>
    </w:p>
    <w:p w14:paraId="631D278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七、</w:t>
      </w:r>
      <w:r>
        <w:rPr>
          <w:rFonts w:hint="eastAsia" w:ascii="宋体" w:hAnsi="宋体" w:eastAsia="宋体" w:cs="宋体"/>
          <w:b/>
          <w:bCs/>
          <w:sz w:val="21"/>
          <w:szCs w:val="21"/>
          <w:highlight w:val="none"/>
        </w:rPr>
        <w:t>其他补充事宜</w:t>
      </w:r>
    </w:p>
    <w:p w14:paraId="56D99CFD">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（1）政府采购政策：本项目执行节约能源、保护环境、扶持不发达地区和少数民族地区、促进中小企业发展等政府采购政策。</w:t>
      </w:r>
    </w:p>
    <w:p w14:paraId="518CB5BC">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本项目为不见面开标，供应商无需到交易中心现场参加开标会议，谈判小组不再对响应文件中涉及的相关资料原件进行验证。所有供应商无需提供证书原件。本项目竞争性谈判文件中所要求证件、证明等，响应文件中应附相应资料清晰的扫描件，由于模糊不清导致评委无法辨别的，后果由供应商自行承担。</w:t>
      </w:r>
    </w:p>
    <w:p w14:paraId="05B7CD4F">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（3）所有供应商应提前30分钟登录“巩义市公共资源交易中心门户网站远程开标大厅”进行远程开标的准备工作。</w:t>
      </w:r>
    </w:p>
    <w:p w14:paraId="567B2E98">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所有供应商登录“巩义市公共资源交易中心门户网站远程开标大厅”后，及时登记开标联系人信息，其后应一直保持在线状态，确保响应文件解密、现场答疑澄清、多轮报价等活动能够正常进行（注：解密时间系统默认为30分钟，延时10分钟，40分钟内供应商未进行解密的视为自动放弃本次响应）。</w:t>
      </w:r>
    </w:p>
    <w:p w14:paraId="091BE8A1">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不见面开标操作说明详见巩义市公共资源交易中心网站内（公共服务-办事指南）下载操作手册。根据手册要求做好不见面开标的准备工作，并按要求设置参与不见面开标的电脑、网络环境，由此可能引起的解密失败或无法解密等问题由供应商自行承担。如遇问题，请拨打技术服务单位（国泰新点）电话：4009980000。</w:t>
      </w:r>
    </w:p>
    <w:p w14:paraId="187826C2">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（6）代理服务费参照豫招协【2023】002号文《河南省招标代理服务收费指导意见》向成交供应商收取。</w:t>
      </w:r>
    </w:p>
    <w:p w14:paraId="57439D3B">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（7）监督部门信息</w:t>
      </w:r>
    </w:p>
    <w:p w14:paraId="7B8A9CFC">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监督单位：巩义市财政局政府采购办</w:t>
      </w:r>
    </w:p>
    <w:p w14:paraId="54BA1CEE">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    址：河南省郑州市巩义市新华路街道新华路85号</w:t>
      </w:r>
    </w:p>
    <w:p w14:paraId="72209867">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    话：0371-64389803</w:t>
      </w:r>
    </w:p>
    <w:p w14:paraId="466F737F">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lang w:val="en-US" w:eastAsia="zh-CN"/>
        </w:rPr>
        <w:t>特别提示：所有供应商请时刻关注《巩义市公共资源交易中心网》，该项目所有澄清、修改、答疑、变更均在《巩义市公共资源交易中心网》发布，不再另行通知。如未及时查看影响其响应，后果自负。</w:t>
      </w:r>
    </w:p>
    <w:p w14:paraId="3E1F14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八、凡对本次招标提出询问，请按照以下方式联系</w:t>
      </w:r>
    </w:p>
    <w:bookmarkEnd w:id="0"/>
    <w:p w14:paraId="03643162">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1.采购人信息</w:t>
      </w:r>
    </w:p>
    <w:p w14:paraId="3EBC9760">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 购 人：巩义市大峪沟镇人民政府</w:t>
      </w:r>
    </w:p>
    <w:p w14:paraId="4BE3794F">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    址：巩义市大峪沟镇政和街17号</w:t>
      </w:r>
    </w:p>
    <w:p w14:paraId="2DB875AA">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联 系 人：李博</w:t>
      </w:r>
    </w:p>
    <w:p w14:paraId="09DF87FE">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联系电话：15890698342</w:t>
      </w:r>
    </w:p>
    <w:p w14:paraId="7E9A06D2">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2.采购代理机构信息</w:t>
      </w:r>
    </w:p>
    <w:p w14:paraId="23F7064C">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代理机构：智博国际工程咨询有限公司</w:t>
      </w:r>
    </w:p>
    <w:p w14:paraId="39CEE0DE">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    址：郑州市西三环与北三环交叉口大学科技园（东区）18号楼D座2层</w:t>
      </w:r>
    </w:p>
    <w:p w14:paraId="17594E7E">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联 系 人：刘勇琪、徐远中、吴金华</w:t>
      </w:r>
    </w:p>
    <w:p w14:paraId="6902A09F">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电    话：0371-68638111   </w:t>
      </w:r>
    </w:p>
    <w:p w14:paraId="27FCE25F">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3.项目联系方式</w:t>
      </w:r>
    </w:p>
    <w:p w14:paraId="747D20AC">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项目联系人：刘勇琪、徐远中、吴金华</w:t>
      </w:r>
    </w:p>
    <w:p w14:paraId="3C660640">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电    话：0371-68638111   </w:t>
      </w:r>
    </w:p>
    <w:p w14:paraId="4D46649A">
      <w:pPr>
        <w:pStyle w:val="2"/>
        <w:keepNext w:val="0"/>
        <w:keepLines w:val="0"/>
        <w:pageBreakBefore w:val="0"/>
        <w:widowControl w:val="0"/>
        <w:kinsoku/>
        <w:wordWrap/>
        <w:overflowPunct/>
        <w:topLinePunct w:val="0"/>
        <w:autoSpaceDE/>
        <w:autoSpaceDN/>
        <w:bidi w:val="0"/>
        <w:adjustRightInd/>
        <w:snapToGrid/>
        <w:spacing w:line="360" w:lineRule="auto"/>
        <w:ind w:left="0" w:right="0" w:firstLine="315" w:firstLineChars="150"/>
        <w:jc w:val="right"/>
        <w:textAlignment w:val="auto"/>
        <w:rPr>
          <w:rFonts w:hint="eastAsia" w:ascii="宋体" w:hAnsi="宋体" w:eastAsia="宋体" w:cs="宋体"/>
          <w:color w:val="auto"/>
          <w:sz w:val="21"/>
          <w:szCs w:val="21"/>
          <w:highlight w:val="none"/>
          <w:lang w:eastAsia="zh-CN"/>
        </w:rPr>
      </w:pPr>
    </w:p>
    <w:p w14:paraId="4123A6AC">
      <w:pPr>
        <w:pStyle w:val="2"/>
        <w:keepNext w:val="0"/>
        <w:keepLines w:val="0"/>
        <w:pageBreakBefore w:val="0"/>
        <w:widowControl w:val="0"/>
        <w:kinsoku/>
        <w:wordWrap/>
        <w:overflowPunct/>
        <w:topLinePunct w:val="0"/>
        <w:autoSpaceDE/>
        <w:autoSpaceDN/>
        <w:bidi w:val="0"/>
        <w:adjustRightInd/>
        <w:snapToGrid/>
        <w:spacing w:line="360" w:lineRule="auto"/>
        <w:ind w:left="0" w:right="0" w:firstLine="315" w:firstLineChars="150"/>
        <w:jc w:val="right"/>
        <w:textAlignment w:val="auto"/>
        <w:rPr>
          <w:rFonts w:hint="eastAsia" w:ascii="宋体" w:hAnsi="宋体" w:eastAsia="宋体" w:cs="宋体"/>
          <w:color w:val="auto"/>
          <w:sz w:val="21"/>
          <w:szCs w:val="21"/>
          <w:highlight w:val="none"/>
          <w:lang w:eastAsia="zh-CN"/>
        </w:rPr>
      </w:pPr>
    </w:p>
    <w:p w14:paraId="292A1561">
      <w:pPr>
        <w:pStyle w:val="2"/>
        <w:keepNext w:val="0"/>
        <w:keepLines w:val="0"/>
        <w:pageBreakBefore w:val="0"/>
        <w:widowControl w:val="0"/>
        <w:kinsoku/>
        <w:wordWrap/>
        <w:overflowPunct/>
        <w:topLinePunct w:val="0"/>
        <w:autoSpaceDE/>
        <w:autoSpaceDN/>
        <w:bidi w:val="0"/>
        <w:adjustRightInd/>
        <w:snapToGrid/>
        <w:spacing w:line="360" w:lineRule="auto"/>
        <w:ind w:left="0" w:right="0" w:firstLine="315" w:firstLineChars="150"/>
        <w:jc w:val="right"/>
        <w:textAlignment w:val="auto"/>
        <w:rPr>
          <w:rFonts w:hint="eastAsia" w:ascii="宋体" w:hAnsi="宋体" w:eastAsia="宋体" w:cs="宋体"/>
          <w:color w:val="auto"/>
          <w:sz w:val="21"/>
          <w:szCs w:val="21"/>
          <w:highlight w:val="none"/>
          <w:lang w:eastAsia="zh-CN"/>
        </w:rPr>
      </w:pPr>
    </w:p>
    <w:p w14:paraId="2E758CE0">
      <w:pPr>
        <w:pStyle w:val="2"/>
        <w:keepNext w:val="0"/>
        <w:keepLines w:val="0"/>
        <w:pageBreakBefore w:val="0"/>
        <w:widowControl w:val="0"/>
        <w:kinsoku/>
        <w:wordWrap/>
        <w:overflowPunct/>
        <w:topLinePunct w:val="0"/>
        <w:autoSpaceDE/>
        <w:autoSpaceDN/>
        <w:bidi w:val="0"/>
        <w:adjustRightInd/>
        <w:snapToGrid/>
        <w:spacing w:line="360" w:lineRule="auto"/>
        <w:ind w:left="0" w:right="0" w:firstLine="315" w:firstLineChars="150"/>
        <w:jc w:val="righ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智博国际工程咨询有限公司</w:t>
      </w:r>
    </w:p>
    <w:p w14:paraId="70AC31E1">
      <w:pPr>
        <w:pStyle w:val="2"/>
        <w:keepNext w:val="0"/>
        <w:keepLines w:val="0"/>
        <w:pageBreakBefore w:val="0"/>
        <w:widowControl w:val="0"/>
        <w:kinsoku/>
        <w:wordWrap/>
        <w:overflowPunct/>
        <w:topLinePunct w:val="0"/>
        <w:autoSpaceDE/>
        <w:autoSpaceDN/>
        <w:bidi w:val="0"/>
        <w:adjustRightInd/>
        <w:snapToGrid/>
        <w:spacing w:line="360" w:lineRule="auto"/>
        <w:ind w:left="0" w:right="0" w:firstLine="315" w:firstLineChars="15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04</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08日</w:t>
      </w:r>
    </w:p>
    <w:p w14:paraId="76AE6E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4E1A48"/>
    <w:rsid w:val="01175ABD"/>
    <w:rsid w:val="6B4E1A48"/>
    <w:rsid w:val="77F83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adjustRightInd w:val="0"/>
      <w:jc w:val="left"/>
      <w:textAlignment w:val="baseline"/>
    </w:pPr>
    <w:rPr>
      <w:rFonts w:ascii="楷体_GB2312" w:eastAsia="楷体_GB2312"/>
      <w:kern w:val="0"/>
      <w:sz w:val="28"/>
    </w:rPr>
  </w:style>
  <w:style w:type="paragraph" w:customStyle="1" w:styleId="3">
    <w:name w:val="style4"/>
    <w:basedOn w:val="4"/>
    <w:next w:val="6"/>
    <w:qFormat/>
    <w:uiPriority w:val="0"/>
    <w:pPr>
      <w:spacing w:before="280" w:after="280"/>
      <w:jc w:val="both"/>
    </w:pPr>
    <w:rPr>
      <w:rFonts w:ascii="宋体" w:eastAsia="宋体"/>
      <w:sz w:val="18"/>
    </w:rPr>
  </w:style>
  <w:style w:type="paragraph" w:customStyle="1" w:styleId="4">
    <w:name w:val="正文1"/>
    <w:basedOn w:val="1"/>
    <w:next w:val="5"/>
    <w:qFormat/>
    <w:uiPriority w:val="0"/>
    <w:pPr>
      <w:adjustRightInd w:val="0"/>
      <w:spacing w:line="360" w:lineRule="atLeast"/>
      <w:textAlignment w:val="baseline"/>
    </w:pPr>
    <w:rPr>
      <w:rFonts w:ascii="宋体" w:hAnsi="Times New Roman" w:eastAsia="宋体" w:cs="Times New Roman"/>
      <w:sz w:val="24"/>
      <w:szCs w:val="20"/>
    </w:rPr>
  </w:style>
  <w:style w:type="paragraph" w:customStyle="1" w:styleId="5">
    <w:name w:val="正文文本1"/>
    <w:basedOn w:val="4"/>
    <w:next w:val="3"/>
    <w:qFormat/>
    <w:uiPriority w:val="0"/>
    <w:pPr>
      <w:spacing w:after="120"/>
    </w:pPr>
    <w:rPr>
      <w:sz w:val="20"/>
    </w:rPr>
  </w:style>
  <w:style w:type="paragraph" w:customStyle="1" w:styleId="6">
    <w:name w:val="2"/>
    <w:next w:val="1"/>
    <w:qFormat/>
    <w:uiPriority w:val="0"/>
    <w:pPr>
      <w:widowControl w:val="0"/>
      <w:jc w:val="both"/>
    </w:pPr>
    <w:rPr>
      <w:rFonts w:ascii="Times New Roman" w:hAnsi="Times New Roman" w:eastAsia="宋体" w:cs="Times New Roman"/>
      <w:sz w:val="21"/>
      <w:szCs w:val="22"/>
      <w:lang w:val="en-US" w:eastAsia="zh-CN" w:bidi="ar-SA"/>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3282</Words>
  <Characters>3586</Characters>
  <Lines>0</Lines>
  <Paragraphs>0</Paragraphs>
  <TotalTime>9</TotalTime>
  <ScaleCrop>false</ScaleCrop>
  <LinksUpToDate>false</LinksUpToDate>
  <CharactersWithSpaces>3626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2025-04-08T03:45:00Z</dcterms:created>
  <dc:creator>一帆风顺</dc:creator>
  <cp:lastModifiedBy>一帆风顺</cp:lastModifiedBy>
  <dcterms:modified xsi:type="dcterms:W3CDTF">2025-04-08T05:08:17Z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655114FBDAA94743A7518B1BD50F3CA7_11</vt:lpwstr>
  </property>
  <property fmtid="{D5CDD505-2E9C-101B-9397-08002B2CF9AE}" pid="4" name="KSOTemplateDocerSaveRecord">
    <vt:lpwstr>eyJoZGlkIjoiMzljZDgyZjUxNTU5NzBkODViMzJkNjJhMTc5MmUxMTEiLCJ1c2VySWQiOiI1MjcxNzQwMzQifQ==</vt:lpwstr>
  </property>
</Properties>
</file>