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FC2E">
      <w:pPr>
        <w:tabs>
          <w:tab w:val="left" w:pos="840"/>
        </w:tabs>
        <w:spacing w:line="360" w:lineRule="auto"/>
        <w:jc w:val="center"/>
        <w:rPr>
          <w:rFonts w:hint="eastAsia" w:ascii="宋体" w:hAnsi="宋体"/>
          <w:b/>
          <w:bCs/>
          <w:color w:val="auto"/>
          <w:sz w:val="32"/>
          <w:szCs w:val="32"/>
        </w:rPr>
      </w:pPr>
      <w:r>
        <w:rPr>
          <w:rFonts w:hint="eastAsia" w:ascii="宋体" w:hAnsi="宋体" w:eastAsia="幼圆"/>
          <w:b/>
          <w:color w:val="auto"/>
          <w:sz w:val="32"/>
          <w:szCs w:val="32"/>
        </w:rPr>
        <w:t xml:space="preserve"> </w:t>
      </w:r>
    </w:p>
    <w:p w14:paraId="0A752718">
      <w:pPr>
        <w:spacing w:line="540" w:lineRule="exact"/>
        <w:jc w:val="center"/>
        <w:rPr>
          <w:rFonts w:hint="eastAsia" w:ascii="宋体" w:hAnsi="宋体"/>
          <w:b/>
          <w:bCs/>
          <w:color w:val="auto"/>
          <w:sz w:val="32"/>
          <w:szCs w:val="32"/>
        </w:rPr>
      </w:pPr>
      <w:r>
        <w:rPr>
          <w:rFonts w:hint="eastAsia" w:ascii="宋体" w:hAnsi="宋体"/>
          <w:b/>
          <w:bCs/>
          <w:color w:val="auto"/>
          <w:sz w:val="32"/>
          <w:szCs w:val="32"/>
          <w:lang w:eastAsia="zh-CN"/>
        </w:rPr>
        <w:t>沁阳市财政局购买评审服务框架协议采购项目</w:t>
      </w:r>
      <w:r>
        <w:rPr>
          <w:rFonts w:hint="eastAsia" w:ascii="宋体" w:hAnsi="宋体"/>
          <w:b/>
          <w:bCs/>
          <w:color w:val="auto"/>
          <w:sz w:val="32"/>
          <w:szCs w:val="32"/>
        </w:rPr>
        <w:t xml:space="preserve"> </w:t>
      </w:r>
    </w:p>
    <w:p w14:paraId="71ED541E">
      <w:pPr>
        <w:spacing w:line="540" w:lineRule="exact"/>
        <w:jc w:val="center"/>
        <w:rPr>
          <w:rFonts w:hint="eastAsia" w:ascii="宋体" w:hAnsi="宋体"/>
          <w:b/>
          <w:bCs/>
          <w:color w:val="auto"/>
          <w:sz w:val="32"/>
          <w:szCs w:val="32"/>
        </w:rPr>
      </w:pPr>
    </w:p>
    <w:p w14:paraId="44C38AAF">
      <w:pPr>
        <w:spacing w:line="360" w:lineRule="auto"/>
        <w:jc w:val="center"/>
        <w:rPr>
          <w:rFonts w:hint="eastAsia" w:eastAsia="幼圆"/>
          <w:b/>
          <w:color w:val="auto"/>
          <w:sz w:val="80"/>
          <w:szCs w:val="80"/>
        </w:rPr>
      </w:pPr>
    </w:p>
    <w:p w14:paraId="673E421E">
      <w:pPr>
        <w:spacing w:line="360" w:lineRule="auto"/>
        <w:jc w:val="center"/>
        <w:rPr>
          <w:rFonts w:hint="eastAsia" w:ascii="宋体" w:hAnsi="宋体"/>
          <w:b/>
          <w:color w:val="auto"/>
          <w:sz w:val="30"/>
          <w:szCs w:val="30"/>
        </w:rPr>
      </w:pPr>
      <w:r>
        <w:rPr>
          <w:rFonts w:hint="eastAsia" w:eastAsia="幼圆"/>
          <w:b/>
          <w:color w:val="auto"/>
          <w:sz w:val="80"/>
          <w:szCs w:val="80"/>
          <w:lang w:val="en-US" w:eastAsia="zh-CN"/>
        </w:rPr>
        <w:t>征集</w:t>
      </w:r>
      <w:r>
        <w:rPr>
          <w:rFonts w:hint="eastAsia" w:eastAsia="幼圆"/>
          <w:b/>
          <w:color w:val="auto"/>
          <w:sz w:val="80"/>
          <w:szCs w:val="80"/>
        </w:rPr>
        <w:t>文件</w:t>
      </w:r>
    </w:p>
    <w:p w14:paraId="2C7D9B2A">
      <w:pPr>
        <w:spacing w:line="560" w:lineRule="exact"/>
        <w:jc w:val="center"/>
        <w:rPr>
          <w:rFonts w:hint="eastAsia" w:ascii="宋体" w:hAnsi="宋体"/>
          <w:b/>
          <w:color w:val="auto"/>
          <w:sz w:val="28"/>
          <w:szCs w:val="28"/>
          <w:lang w:val="en-US" w:eastAsia="zh-CN"/>
        </w:rPr>
      </w:pPr>
      <w:r>
        <w:rPr>
          <w:rFonts w:hint="eastAsia" w:ascii="宋体" w:hAnsi="宋体"/>
          <w:b/>
          <w:color w:val="auto"/>
          <w:sz w:val="28"/>
          <w:szCs w:val="28"/>
        </w:rPr>
        <w:t>采购编号：</w:t>
      </w:r>
      <w:r>
        <w:rPr>
          <w:rFonts w:hint="eastAsia" w:ascii="宋体" w:hAnsi="宋体"/>
          <w:b/>
          <w:color w:val="auto"/>
          <w:sz w:val="28"/>
          <w:szCs w:val="28"/>
          <w:lang w:eastAsia="zh-CN"/>
        </w:rPr>
        <w:t>沁财招标采购-2025-</w:t>
      </w:r>
      <w:r>
        <w:rPr>
          <w:rFonts w:hint="eastAsia" w:ascii="宋体" w:hAnsi="宋体"/>
          <w:b/>
          <w:color w:val="auto"/>
          <w:sz w:val="28"/>
          <w:szCs w:val="28"/>
          <w:lang w:val="en-US" w:eastAsia="zh-CN"/>
        </w:rPr>
        <w:t xml:space="preserve">9   </w:t>
      </w:r>
    </w:p>
    <w:p w14:paraId="363264E3">
      <w:pPr>
        <w:spacing w:line="560" w:lineRule="exact"/>
        <w:jc w:val="center"/>
        <w:rPr>
          <w:rFonts w:hint="eastAsia" w:ascii="宋体" w:hAnsi="宋体"/>
          <w:b/>
          <w:color w:val="auto"/>
          <w:sz w:val="28"/>
          <w:szCs w:val="28"/>
          <w:lang w:val="en-US" w:eastAsia="zh-CN"/>
        </w:rPr>
      </w:pPr>
      <w:r>
        <w:rPr>
          <w:rFonts w:hint="eastAsia" w:ascii="宋体" w:hAnsi="宋体"/>
          <w:b/>
          <w:color w:val="auto"/>
          <w:sz w:val="28"/>
          <w:szCs w:val="28"/>
          <w:lang w:val="en-US" w:eastAsia="zh-CN"/>
        </w:rPr>
        <w:t>项目编号：沁公资采购F2025-013号</w:t>
      </w:r>
    </w:p>
    <w:p w14:paraId="70423AD4">
      <w:pPr>
        <w:spacing w:line="560" w:lineRule="exact"/>
        <w:jc w:val="center"/>
        <w:rPr>
          <w:rFonts w:ascii="宋体" w:hAnsi="宋体"/>
          <w:b/>
          <w:color w:val="auto"/>
          <w:sz w:val="28"/>
          <w:szCs w:val="28"/>
        </w:rPr>
      </w:pPr>
      <w:r>
        <w:rPr>
          <w:rFonts w:hint="eastAsia" w:ascii="宋体" w:hAnsi="宋体"/>
          <w:b/>
          <w:color w:val="auto"/>
          <w:sz w:val="28"/>
          <w:szCs w:val="28"/>
          <w:lang w:val="en-US" w:eastAsia="zh-CN"/>
        </w:rPr>
        <w:t xml:space="preserve">  </w:t>
      </w:r>
      <w:r>
        <w:rPr>
          <w:rFonts w:hint="eastAsia" w:ascii="宋体" w:hAnsi="宋体"/>
          <w:b/>
          <w:color w:val="auto"/>
          <w:sz w:val="28"/>
          <w:szCs w:val="28"/>
        </w:rPr>
        <w:t xml:space="preserve">         </w:t>
      </w:r>
    </w:p>
    <w:p w14:paraId="0EB47D3D">
      <w:pPr>
        <w:spacing w:line="560" w:lineRule="exact"/>
        <w:jc w:val="center"/>
        <w:rPr>
          <w:rFonts w:hint="eastAsia" w:ascii="宋体" w:hAnsi="宋体"/>
          <w:b/>
          <w:color w:val="auto"/>
          <w:sz w:val="28"/>
          <w:szCs w:val="28"/>
        </w:rPr>
      </w:pPr>
      <w:r>
        <w:rPr>
          <w:rFonts w:hint="eastAsia" w:ascii="宋体" w:hAnsi="宋体"/>
          <w:b/>
          <w:color w:val="auto"/>
          <w:sz w:val="28"/>
          <w:szCs w:val="28"/>
        </w:rPr>
        <w:t xml:space="preserve">            </w:t>
      </w:r>
    </w:p>
    <w:p w14:paraId="1A23E155">
      <w:pPr>
        <w:rPr>
          <w:rFonts w:hint="eastAsia"/>
          <w:color w:val="auto"/>
          <w:sz w:val="36"/>
        </w:rPr>
      </w:pPr>
    </w:p>
    <w:p w14:paraId="068701E9">
      <w:pPr>
        <w:pStyle w:val="8"/>
        <w:ind w:firstLine="360"/>
        <w:rPr>
          <w:rFonts w:hint="eastAsia"/>
          <w:color w:val="auto"/>
          <w:sz w:val="36"/>
        </w:rPr>
      </w:pPr>
    </w:p>
    <w:p w14:paraId="6BA94582">
      <w:pPr>
        <w:rPr>
          <w:rFonts w:hint="eastAsia"/>
          <w:color w:val="auto"/>
          <w:sz w:val="36"/>
        </w:rPr>
      </w:pPr>
      <w:r>
        <w:rPr>
          <w:rFonts w:hint="eastAsia"/>
          <w:color w:val="auto"/>
          <w:sz w:val="36"/>
        </w:rPr>
        <w:t xml:space="preserve">                </w:t>
      </w:r>
      <w:r>
        <w:rPr>
          <w:rFonts w:hint="eastAsia"/>
          <w:color w:val="auto"/>
          <w:sz w:val="36"/>
        </w:rPr>
        <w:drawing>
          <wp:inline distT="0" distB="0" distL="114300" distR="114300">
            <wp:extent cx="1825625" cy="1825625"/>
            <wp:effectExtent l="0" t="0" r="3175" b="3175"/>
            <wp:docPr id="3" name="图片 1" descr="公司标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公司标识"/>
                    <pic:cNvPicPr>
                      <a:picLocks noChangeAspect="1"/>
                    </pic:cNvPicPr>
                  </pic:nvPicPr>
                  <pic:blipFill>
                    <a:blip r:embed="rId13"/>
                    <a:stretch>
                      <a:fillRect/>
                    </a:stretch>
                  </pic:blipFill>
                  <pic:spPr>
                    <a:xfrm>
                      <a:off x="0" y="0"/>
                      <a:ext cx="1825625" cy="1825625"/>
                    </a:xfrm>
                    <a:prstGeom prst="rect">
                      <a:avLst/>
                    </a:prstGeom>
                    <a:noFill/>
                    <a:ln>
                      <a:noFill/>
                    </a:ln>
                  </pic:spPr>
                </pic:pic>
              </a:graphicData>
            </a:graphic>
          </wp:inline>
        </w:drawing>
      </w:r>
    </w:p>
    <w:p w14:paraId="1BD2DA7F">
      <w:pPr>
        <w:jc w:val="both"/>
        <w:rPr>
          <w:rFonts w:hint="eastAsia"/>
          <w:color w:val="auto"/>
          <w:sz w:val="36"/>
        </w:rPr>
      </w:pPr>
    </w:p>
    <w:p w14:paraId="0517E928">
      <w:pPr>
        <w:spacing w:line="560" w:lineRule="exact"/>
        <w:rPr>
          <w:rFonts w:hint="eastAsia"/>
          <w:color w:val="auto"/>
          <w:sz w:val="28"/>
          <w:szCs w:val="28"/>
        </w:rPr>
      </w:pPr>
    </w:p>
    <w:p w14:paraId="033C96DE">
      <w:pPr>
        <w:spacing w:line="540" w:lineRule="exact"/>
        <w:ind w:firstLine="1540" w:firstLineChars="550"/>
        <w:rPr>
          <w:rFonts w:hint="eastAsia"/>
          <w:color w:val="auto"/>
          <w:sz w:val="28"/>
          <w:szCs w:val="28"/>
        </w:rPr>
      </w:pPr>
      <w:r>
        <w:rPr>
          <w:rFonts w:hint="eastAsia"/>
          <w:color w:val="auto"/>
          <w:sz w:val="28"/>
          <w:szCs w:val="28"/>
          <w:lang w:val="en-US" w:eastAsia="zh-CN"/>
        </w:rPr>
        <w:t>征   集</w:t>
      </w:r>
      <w:r>
        <w:rPr>
          <w:rFonts w:hint="eastAsia"/>
          <w:color w:val="auto"/>
          <w:sz w:val="28"/>
          <w:szCs w:val="28"/>
        </w:rPr>
        <w:t xml:space="preserve">  </w:t>
      </w:r>
      <w:r>
        <w:rPr>
          <w:rFonts w:hint="eastAsia"/>
          <w:color w:val="auto"/>
          <w:sz w:val="28"/>
          <w:szCs w:val="28"/>
          <w:lang w:val="en-US" w:eastAsia="zh-CN"/>
        </w:rPr>
        <w:t xml:space="preserve"> </w:t>
      </w:r>
      <w:r>
        <w:rPr>
          <w:rFonts w:hint="eastAsia"/>
          <w:color w:val="auto"/>
          <w:sz w:val="28"/>
          <w:szCs w:val="28"/>
        </w:rPr>
        <w:t>人：</w:t>
      </w:r>
      <w:r>
        <w:rPr>
          <w:rFonts w:hint="eastAsia"/>
          <w:color w:val="auto"/>
          <w:sz w:val="28"/>
          <w:szCs w:val="28"/>
          <w:lang w:eastAsia="zh-CN"/>
        </w:rPr>
        <w:t>沁阳市财政局</w:t>
      </w:r>
      <w:r>
        <w:rPr>
          <w:rFonts w:hint="eastAsia"/>
          <w:color w:val="auto"/>
          <w:sz w:val="28"/>
          <w:szCs w:val="28"/>
        </w:rPr>
        <w:t xml:space="preserve">       </w:t>
      </w:r>
    </w:p>
    <w:p w14:paraId="50750203">
      <w:pPr>
        <w:spacing w:line="540" w:lineRule="exact"/>
        <w:ind w:firstLine="1540" w:firstLineChars="550"/>
        <w:rPr>
          <w:rFonts w:hint="eastAsia"/>
          <w:color w:val="auto"/>
          <w:sz w:val="28"/>
          <w:szCs w:val="28"/>
        </w:rPr>
      </w:pPr>
      <w:r>
        <w:rPr>
          <w:rFonts w:hint="eastAsia"/>
          <w:color w:val="auto"/>
          <w:sz w:val="28"/>
          <w:szCs w:val="28"/>
        </w:rPr>
        <w:t>采购代理机构：焦作市公共资源项目服务有限责任公司</w:t>
      </w:r>
    </w:p>
    <w:p w14:paraId="33D14BFD">
      <w:pPr>
        <w:spacing w:line="540" w:lineRule="exact"/>
        <w:ind w:firstLine="1540" w:firstLineChars="550"/>
        <w:rPr>
          <w:rFonts w:hint="eastAsia" w:ascii="宋体" w:hAnsi="宋体"/>
          <w:b/>
          <w:color w:val="auto"/>
          <w:sz w:val="36"/>
          <w:szCs w:val="32"/>
        </w:rPr>
        <w:sectPr>
          <w:headerReference r:id="rId5" w:type="default"/>
          <w:pgSz w:w="11906" w:h="16838"/>
          <w:pgMar w:top="1440" w:right="1797" w:bottom="1440" w:left="1797" w:header="851" w:footer="992" w:gutter="0"/>
          <w:pgNumType w:start="1"/>
          <w:cols w:space="720" w:num="1"/>
          <w:docGrid w:type="linesAndChars" w:linePitch="312" w:charSpace="0"/>
        </w:sectPr>
      </w:pPr>
      <w:r>
        <w:rPr>
          <w:rFonts w:hint="eastAsia"/>
          <w:color w:val="auto"/>
          <w:sz w:val="28"/>
          <w:szCs w:val="28"/>
        </w:rPr>
        <w:t>日        期：二〇二</w:t>
      </w:r>
      <w:r>
        <w:rPr>
          <w:rFonts w:hint="eastAsia"/>
          <w:color w:val="auto"/>
          <w:sz w:val="28"/>
          <w:szCs w:val="28"/>
          <w:lang w:val="en-US" w:eastAsia="zh-CN"/>
        </w:rPr>
        <w:t>五</w:t>
      </w:r>
      <w:r>
        <w:rPr>
          <w:rFonts w:hint="eastAsia"/>
          <w:color w:val="auto"/>
          <w:sz w:val="28"/>
          <w:szCs w:val="28"/>
        </w:rPr>
        <w:t>年</w:t>
      </w:r>
      <w:r>
        <w:rPr>
          <w:rFonts w:hint="eastAsia"/>
          <w:color w:val="auto"/>
          <w:sz w:val="28"/>
          <w:szCs w:val="28"/>
          <w:lang w:val="en-US" w:eastAsia="zh-CN"/>
        </w:rPr>
        <w:t>三</w:t>
      </w:r>
      <w:r>
        <w:rPr>
          <w:rFonts w:hint="eastAsia"/>
          <w:color w:val="auto"/>
          <w:sz w:val="28"/>
          <w:szCs w:val="28"/>
        </w:rPr>
        <w:t xml:space="preserve">月                                     </w:t>
      </w:r>
    </w:p>
    <w:p w14:paraId="4FDB5DA8">
      <w:pPr>
        <w:jc w:val="center"/>
        <w:rPr>
          <w:rFonts w:hint="eastAsia" w:ascii="仿宋_GB2312" w:hAnsi="仿宋_GB2312" w:eastAsia="仿宋_GB2312" w:cs="仿宋_GB2312"/>
          <w:color w:val="auto"/>
          <w:sz w:val="32"/>
          <w:szCs w:val="32"/>
          <w:lang w:val="en-US" w:eastAsia="zh-CN"/>
        </w:rPr>
      </w:pPr>
      <w:r>
        <w:rPr>
          <w:rFonts w:hint="eastAsia" w:ascii="方正小标宋简体" w:hAnsi="方正小标宋简体" w:eastAsia="方正小标宋简体" w:cs="方正小标宋简体"/>
          <w:color w:val="auto"/>
          <w:sz w:val="44"/>
          <w:szCs w:val="44"/>
          <w:lang w:val="en-US" w:eastAsia="zh-CN"/>
        </w:rPr>
        <w:t>优化和提升政府采购营商环境政策</w:t>
      </w:r>
    </w:p>
    <w:p w14:paraId="4B04D7CD">
      <w:pPr>
        <w:rPr>
          <w:rFonts w:hint="eastAsia" w:ascii="仿宋_GB2312" w:hAnsi="仿宋_GB2312" w:eastAsia="仿宋_GB2312" w:cs="仿宋_GB2312"/>
          <w:color w:val="auto"/>
          <w:sz w:val="32"/>
          <w:szCs w:val="32"/>
          <w:lang w:val="en-US" w:eastAsia="zh-CN"/>
        </w:rPr>
      </w:pPr>
    </w:p>
    <w:p w14:paraId="7C4D23C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一、免收采购文件费，全面取消投标保证金。</w:t>
      </w:r>
    </w:p>
    <w:p w14:paraId="17D4B68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二、履约保证金。结合项目性质和特点决定是否收取，原则上不收取履约保证金，确需收取的不超3%，且不得收取现金，应当以支票、汇票、本票或者金融机构、担保机构出具的保函等非现金形式提交。</w:t>
      </w:r>
    </w:p>
    <w:p w14:paraId="5E5C595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三、质量保证金。政府采购货物和服务项目，不得收取质量保证金或将未支付款项作为质量保证金。工程项目收取不得超3%，且不得以现金形式收取。</w:t>
      </w:r>
    </w:p>
    <w:p w14:paraId="52A0D66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四、落实政府采购促进中小企业发展政策。200万元以下的货物、服务采购项目，400万元以下的工程采购项目，适宜由中小企业提供的，原则上全部预留给中小企业；对于超过前述金额的采购项目，预留该部分采购项目预算总额的40%以上专门面向中小企业采购。预留份额通过下列措施进行： </w:t>
      </w:r>
    </w:p>
    <w:p w14:paraId="19AC7AA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（一）将采购项目整体或者设置采购包专门面向中小企业采购； </w:t>
      </w:r>
    </w:p>
    <w:p w14:paraId="668C49E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（二）要求供应商以联合体形式参加采购活动，且联合体中中小企业承担的部分达到一定比例； </w:t>
      </w:r>
    </w:p>
    <w:p w14:paraId="4D4FE37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（三）要求获得采购合同的供应商将采购项目中的一定比例分包给一家或者多家中小企业。</w:t>
      </w:r>
    </w:p>
    <w:p w14:paraId="067521F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对非专门面向中小企业采购的项目，实施评审价格扣除支持小微企业。货物服务类项目的价格扣除提高至20%，大中型企业与小微企业组成联合体或者大中型企业向小微企业分包的，价格扣除提高至6%。</w:t>
      </w:r>
    </w:p>
    <w:p w14:paraId="5B6328E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五、落实政府采购支持创新产品政策，加大首台（套）重大技术装备、首批次重点新材料、首版次软件等创新产品和服务的采购支持力度，采购人可依法采用单一来源采购方式。</w:t>
      </w:r>
    </w:p>
    <w:p w14:paraId="7CD06D2A">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六、落实促进中小企业、监狱企业、残疾人福利性单位发展等政府采购政策;节能环保产品优先采购和强制采购;支持绿色建材和绿色建筑发展；优化高校和科研院所科研仪器设备采购流程。</w:t>
      </w:r>
    </w:p>
    <w:p w14:paraId="33C8938E">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七、严格执行政府采购负面清单制度，供应商资格、采购需求及商务条款、评审因素等不得有影响公平、公正和充分竞争的行为。</w:t>
      </w:r>
    </w:p>
    <w:p w14:paraId="5B8BB0D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八、评标结果确认时限。鼓励自评标（评审）结束后应 1 个工作日内确定中标（成交） 供应商，鼓励1 个工作日内公告结果，同时发送中标（成交）通知书。</w:t>
      </w:r>
    </w:p>
    <w:p w14:paraId="3E634EA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九、合同签订时限。鼓励自中标（成交）通知书发出之日起 1个工作日内，按照采购文件和投标（响应性）文件确定的事项签订政府采购合同。</w:t>
      </w:r>
    </w:p>
    <w:p w14:paraId="72BB55B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十、合同公告和备案时限。鼓励自合同签订之日起 1 个工作日内完成。</w:t>
      </w:r>
    </w:p>
    <w:p w14:paraId="4EF0F30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十一、项目验收。鼓励自收到供应商项目验收建议之日起1个工作日内组织验收；鼓励验收结束后1个工作日内出具《验收报告》，并在焦作市政府采购网公告验收结果。</w:t>
      </w:r>
    </w:p>
    <w:p w14:paraId="79E66E2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十二、资金支付。按照合同约定的条件及时支付资金，不得因机构变更、人员更替、政策调整等原因拒绝或延迟资金支付。</w:t>
      </w:r>
    </w:p>
    <w:p w14:paraId="2E7D0424">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在政府采购活动中，若发现采购人或采购代理机构未按以上政策执行的，可向监督部门举报反映。</w:t>
      </w:r>
    </w:p>
    <w:p w14:paraId="6A04353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监督单位：沁阳市政府采购服务中心</w:t>
      </w:r>
    </w:p>
    <w:p w14:paraId="72F4CD45">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监督电话：0391-5637651 </w:t>
      </w:r>
    </w:p>
    <w:p w14:paraId="1A75E756">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通讯地址：沁阳市覃怀西路财政局 </w:t>
      </w:r>
    </w:p>
    <w:p w14:paraId="5FB459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55A31BD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3A0CD97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42951E0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09FC101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09D4606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2B0735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43790B5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1CCA108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lang w:val="en-US" w:eastAsia="zh-CN"/>
        </w:rPr>
      </w:pPr>
    </w:p>
    <w:p w14:paraId="5FC4A6ED">
      <w:pPr>
        <w:rPr>
          <w:rFonts w:hint="eastAsia" w:ascii="仿宋_GB2312" w:hAnsi="仿宋_GB2312" w:eastAsia="仿宋_GB2312" w:cs="仿宋_GB2312"/>
          <w:color w:val="auto"/>
          <w:sz w:val="32"/>
          <w:szCs w:val="32"/>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cols w:space="720" w:num="1"/>
          <w:rtlGutter w:val="0"/>
          <w:docGrid w:type="lines" w:linePitch="319" w:charSpace="0"/>
        </w:sectPr>
      </w:pPr>
      <w:r>
        <w:rPr>
          <w:rFonts w:hint="eastAsia" w:ascii="仿宋_GB2312" w:hAnsi="仿宋_GB2312" w:eastAsia="仿宋_GB2312" w:cs="仿宋_GB2312"/>
          <w:color w:val="auto"/>
          <w:sz w:val="32"/>
          <w:szCs w:val="32"/>
          <w:lang w:val="en-US" w:eastAsia="zh-CN"/>
        </w:rPr>
        <w:br w:type="page"/>
      </w:r>
      <w:r>
        <w:rPr>
          <w:rFonts w:hint="eastAsia" w:ascii="仿宋_GB2312" w:hAnsi="仿宋_GB2312" w:eastAsia="仿宋_GB2312" w:cs="仿宋_GB2312"/>
          <w:color w:val="auto"/>
          <w:sz w:val="32"/>
          <w:szCs w:val="32"/>
          <w:lang w:val="en-US" w:eastAsia="zh-CN"/>
        </w:rPr>
        <w:drawing>
          <wp:anchor distT="0" distB="0" distL="114300" distR="114300" simplePos="0" relativeHeight="251660288" behindDoc="1" locked="0" layoutInCell="1" allowOverlap="1">
            <wp:simplePos x="0" y="0"/>
            <wp:positionH relativeFrom="column">
              <wp:posOffset>2837815</wp:posOffset>
            </wp:positionH>
            <wp:positionV relativeFrom="paragraph">
              <wp:posOffset>48895</wp:posOffset>
            </wp:positionV>
            <wp:extent cx="3265170" cy="5140325"/>
            <wp:effectExtent l="0" t="0" r="11430" b="3175"/>
            <wp:wrapNone/>
            <wp:docPr id="2" name="图片 1" descr="pos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poster"/>
                    <pic:cNvPicPr>
                      <a:picLocks noChangeAspect="1"/>
                    </pic:cNvPicPr>
                  </pic:nvPicPr>
                  <pic:blipFill>
                    <a:blip r:embed="rId14"/>
                    <a:stretch>
                      <a:fillRect/>
                    </a:stretch>
                  </pic:blipFill>
                  <pic:spPr>
                    <a:xfrm>
                      <a:off x="0" y="0"/>
                      <a:ext cx="3265170" cy="5140325"/>
                    </a:xfrm>
                    <a:prstGeom prst="rect">
                      <a:avLst/>
                    </a:prstGeom>
                    <a:noFill/>
                    <a:ln>
                      <a:noFill/>
                    </a:ln>
                  </pic:spPr>
                </pic:pic>
              </a:graphicData>
            </a:graphic>
          </wp:anchor>
        </w:drawing>
      </w:r>
      <w:r>
        <w:rPr>
          <w:rFonts w:hint="eastAsia" w:ascii="仿宋_GB2312" w:hAnsi="仿宋_GB2312" w:eastAsia="仿宋_GB2312" w:cs="仿宋_GB2312"/>
          <w:color w:val="auto"/>
          <w:sz w:val="32"/>
          <w:szCs w:val="32"/>
          <w:lang w:val="en-US" w:eastAsia="zh-CN"/>
        </w:rPr>
        <w:drawing>
          <wp:anchor distT="0" distB="0" distL="114300" distR="114300" simplePos="0" relativeHeight="251661312" behindDoc="1" locked="0" layoutInCell="1" allowOverlap="1">
            <wp:simplePos x="0" y="0"/>
            <wp:positionH relativeFrom="column">
              <wp:posOffset>55245</wp:posOffset>
            </wp:positionH>
            <wp:positionV relativeFrom="paragraph">
              <wp:posOffset>19050</wp:posOffset>
            </wp:positionV>
            <wp:extent cx="2583180" cy="5167630"/>
            <wp:effectExtent l="0" t="0" r="7620" b="13970"/>
            <wp:wrapNone/>
            <wp:docPr id="4" name="图片 3" descr="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640"/>
                    <pic:cNvPicPr>
                      <a:picLocks noChangeAspect="1"/>
                    </pic:cNvPicPr>
                  </pic:nvPicPr>
                  <pic:blipFill>
                    <a:blip r:embed="rId15"/>
                    <a:stretch>
                      <a:fillRect/>
                    </a:stretch>
                  </pic:blipFill>
                  <pic:spPr>
                    <a:xfrm>
                      <a:off x="0" y="0"/>
                      <a:ext cx="2583180" cy="5167630"/>
                    </a:xfrm>
                    <a:prstGeom prst="rect">
                      <a:avLst/>
                    </a:prstGeom>
                    <a:noFill/>
                    <a:ln>
                      <a:noFill/>
                    </a:ln>
                  </pic:spPr>
                </pic:pic>
              </a:graphicData>
            </a:graphic>
          </wp:anchor>
        </w:drawing>
      </w:r>
    </w:p>
    <w:p w14:paraId="70E01EBA">
      <w:pPr>
        <w:jc w:val="center"/>
        <w:rPr>
          <w:color w:val="auto"/>
        </w:rPr>
      </w:pPr>
      <w:r>
        <w:rPr>
          <w:rFonts w:ascii="䅂䍄䕅⯋컌" w:hAnsi="䅂䍄䕅⯋컌" w:eastAsia="䅂䍄䕅⯋컌" w:cs="䅂䍄䕅⯋컌"/>
          <w:b/>
          <w:bCs/>
          <w:color w:val="auto"/>
          <w:kern w:val="0"/>
          <w:sz w:val="43"/>
          <w:szCs w:val="43"/>
          <w:lang w:val="en-US" w:eastAsia="zh-CN" w:bidi="ar"/>
        </w:rPr>
        <w:t>政府采购合同融资政策</w:t>
      </w:r>
    </w:p>
    <w:p w14:paraId="2A724AA6">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p>
    <w:p w14:paraId="250CFD78">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为充分发挥政府采购合同资金支付有保障的优势，进一步优化我市营商环境，针对中小微企业融资难、融资贵问题，</w:t>
      </w:r>
      <w:r>
        <w:rPr>
          <w:rFonts w:hint="eastAsia" w:ascii="仿宋_GB2312" w:hAnsi="仿宋_GB2312" w:eastAsia="仿宋_GB2312" w:cs="仿宋_GB2312"/>
          <w:color w:val="auto"/>
          <w:sz w:val="32"/>
          <w:szCs w:val="32"/>
          <w:lang w:val="en-US" w:eastAsia="zh-CN"/>
        </w:rPr>
        <w:t>沁阳市财政局</w:t>
      </w:r>
      <w:r>
        <w:rPr>
          <w:rFonts w:hint="default" w:ascii="仿宋_GB2312" w:hAnsi="仿宋_GB2312" w:eastAsia="仿宋_GB2312" w:cs="仿宋_GB2312"/>
          <w:color w:val="auto"/>
          <w:sz w:val="32"/>
          <w:szCs w:val="32"/>
          <w:lang w:val="en-US" w:eastAsia="zh-CN"/>
        </w:rPr>
        <w:t xml:space="preserve">联合有关部门推出了以政府采购合同预期支付能力为信用的融资政策。 </w:t>
      </w:r>
    </w:p>
    <w:p w14:paraId="017356B0">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 xml:space="preserve">政府采购合同融资，是指参与政府采购并中标（成交）的中小微企业供应商，凭借政府采购合同向开展融资业务的服务机构申请融资贷款，融资服务机构以信贷政策为基础提供无抵押、免担保、低利率的融资产品。 </w:t>
      </w:r>
    </w:p>
    <w:p w14:paraId="59EE3958">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default"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政府采购项目中标（成交）的供应商，有融资意向的，可登陆“焦作市政府采购网”（网址：http://jiaozuo.hngp.gov.cn）的政府采购合同融资平台，查看各融资服务机构的融资产品，同时可在线向融资服务机构申请贷款，融资服务机构按照程序向您提供便捷、高效、优惠的贷款服务。</w:t>
      </w:r>
    </w:p>
    <w:p w14:paraId="69D12396">
      <w:pPr>
        <w:rPr>
          <w:rFonts w:hint="eastAsia" w:ascii="䅂䍄䕅⯋컌" w:hAnsi="䅂䍄䕅⯋컌" w:eastAsia="䅂䍄䕅⯋컌" w:cs="䅂䍄䕅⯋컌"/>
          <w:color w:val="auto"/>
          <w:kern w:val="0"/>
          <w:sz w:val="28"/>
          <w:szCs w:val="28"/>
          <w:lang w:val="en-US" w:eastAsia="zh-CN" w:bidi="ar"/>
        </w:rPr>
      </w:pPr>
      <w:r>
        <w:rPr>
          <w:rFonts w:hint="eastAsia" w:ascii="䅂䍄䕅⯋컌" w:hAnsi="䅂䍄䕅⯋컌" w:eastAsia="䅂䍄䕅⯋컌" w:cs="䅂䍄䕅⯋컌"/>
          <w:color w:val="auto"/>
          <w:kern w:val="0"/>
          <w:sz w:val="28"/>
          <w:szCs w:val="28"/>
          <w:lang w:val="en-US" w:eastAsia="zh-CN" w:bidi="ar"/>
        </w:rPr>
        <w:br w:type="page"/>
      </w:r>
    </w:p>
    <w:p w14:paraId="578ACD60">
      <w:pPr>
        <w:widowControl/>
        <w:shd w:val="clear" w:color="auto" w:fill="FFFFFF"/>
        <w:tabs>
          <w:tab w:val="left" w:pos="0"/>
        </w:tabs>
        <w:ind w:left="0" w:leftChars="0" w:firstLine="2098" w:firstLineChars="477"/>
        <w:jc w:val="center"/>
        <w:rPr>
          <w:rFonts w:hint="eastAsia" w:ascii="方正小标宋简体" w:hAnsi="宋体" w:eastAsia="方正小标宋简体" w:cs="宋体"/>
          <w:color w:val="auto"/>
          <w:kern w:val="0"/>
          <w:sz w:val="44"/>
          <w:szCs w:val="44"/>
        </w:rPr>
      </w:pPr>
      <w:r>
        <w:rPr>
          <w:rFonts w:hint="eastAsia" w:ascii="方正小标宋简体" w:hAnsi="宋体" w:eastAsia="方正小标宋简体" w:cs="宋体"/>
          <w:color w:val="auto"/>
          <w:kern w:val="0"/>
          <w:sz w:val="44"/>
          <w:szCs w:val="44"/>
        </w:rPr>
        <w:t>政府采购合同融资操作流程图</w:t>
      </w:r>
    </w:p>
    <w:p w14:paraId="0CABFFA1">
      <w:pPr>
        <w:widowControl/>
        <w:shd w:val="clear" w:color="auto" w:fill="FFFFFF"/>
        <w:tabs>
          <w:tab w:val="left" w:pos="0"/>
        </w:tabs>
        <w:ind w:left="0" w:leftChars="0" w:firstLine="0" w:firstLineChars="0"/>
        <w:rPr>
          <w:rFonts w:hint="eastAsia" w:ascii="仿宋_GB2312" w:hAnsi="宋体" w:eastAsia="仿宋_GB2312" w:cs="宋体"/>
          <w:color w:val="auto"/>
          <w:kern w:val="0"/>
          <w:sz w:val="32"/>
          <w:szCs w:val="32"/>
        </w:rPr>
      </w:pPr>
      <w:r>
        <w:rPr>
          <w:rFonts w:ascii="仿宋_GB2312" w:hAnsi="宋体" w:eastAsia="仿宋_GB2312" w:cs="宋体"/>
          <w:color w:val="auto"/>
          <w:kern w:val="0"/>
          <w:sz w:val="32"/>
          <w:szCs w:val="32"/>
        </w:rPr>
        <mc:AlternateContent>
          <mc:Choice Requires="wpc">
            <w:drawing>
              <wp:inline distT="0" distB="0" distL="114300" distR="114300">
                <wp:extent cx="5902325" cy="7333615"/>
                <wp:effectExtent l="0" t="0" r="4127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5" name="矩形 85"/>
                        <wps:cNvSpPr/>
                        <wps:spPr>
                          <a:xfrm>
                            <a:off x="394970" y="1102995"/>
                            <a:ext cx="1382395" cy="3676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17A95D">
                              <w:pPr>
                                <w:jc w:val="center"/>
                                <w:rPr>
                                  <w:rFonts w:hint="eastAsia" w:ascii="宋体" w:hAnsi="宋体"/>
                                  <w:szCs w:val="21"/>
                                </w:rPr>
                              </w:pPr>
                              <w:r>
                                <w:rPr>
                                  <w:rFonts w:hint="eastAsia" w:ascii="宋体" w:hAnsi="宋体"/>
                                  <w:szCs w:val="21"/>
                                </w:rPr>
                                <w:t>中小微企业申请</w:t>
                              </w:r>
                            </w:p>
                            <w:p w14:paraId="5016AD2B">
                              <w:pPr>
                                <w:jc w:val="center"/>
                                <w:rPr>
                                  <w:rFonts w:hint="eastAsia" w:ascii="宋体" w:hAnsi="宋体"/>
                                  <w:sz w:val="24"/>
                                </w:rPr>
                              </w:pPr>
                            </w:p>
                          </w:txbxContent>
                        </wps:txbx>
                        <wps:bodyPr upright="1"/>
                      </wps:wsp>
                      <wps:wsp>
                        <wps:cNvPr id="86" name="矩形 86"/>
                        <wps:cNvSpPr/>
                        <wps:spPr>
                          <a:xfrm>
                            <a:off x="2172335" y="883920"/>
                            <a:ext cx="3752215" cy="9544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92AD826">
                              <w:pPr>
                                <w:rPr>
                                  <w:rFonts w:hint="eastAsia"/>
                                </w:rPr>
                              </w:pPr>
                              <w:r>
                                <w:rPr>
                                  <w:rFonts w:hint="eastAsia" w:ascii="宋体" w:hAnsi="宋体"/>
                                  <w:szCs w:val="21"/>
                                </w:rPr>
                                <w:t>依据中标（成交）通知书，</w:t>
                              </w:r>
                              <w:r>
                                <w:rPr>
                                  <w:rFonts w:hint="eastAsia"/>
                                </w:rPr>
                                <w:t>登陆焦作市政府采购网的“办事指南”栏，对照各融资服务机构融资方案，选择符合自身的融资产品，与融资机构对接，提供相关资料。</w:t>
                              </w:r>
                            </w:p>
                          </w:txbxContent>
                        </wps:txbx>
                        <wps:bodyPr upright="1"/>
                      </wps:wsp>
                      <wps:wsp>
                        <wps:cNvPr id="87" name="直接连接符 87"/>
                        <wps:cNvCnPr/>
                        <wps:spPr>
                          <a:xfrm>
                            <a:off x="1777365" y="128016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88" name="矩形 88"/>
                        <wps:cNvSpPr/>
                        <wps:spPr>
                          <a:xfrm>
                            <a:off x="394970" y="2941320"/>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4C6F200">
                              <w:pPr>
                                <w:jc w:val="center"/>
                                <w:rPr>
                                  <w:rFonts w:hint="eastAsia"/>
                                </w:rPr>
                              </w:pPr>
                              <w:r>
                                <w:rPr>
                                  <w:rFonts w:hint="eastAsia"/>
                                </w:rPr>
                                <w:t>开设收款账户</w:t>
                              </w:r>
                            </w:p>
                            <w:p w14:paraId="564F1E1F">
                              <w:pPr>
                                <w:jc w:val="center"/>
                                <w:rPr>
                                  <w:rFonts w:hint="eastAsia"/>
                                </w:rPr>
                              </w:pPr>
                              <w:r>
                                <w:rPr>
                                  <w:rFonts w:hint="eastAsia"/>
                                </w:rPr>
                                <w:t>签订政府采购合同</w:t>
                              </w:r>
                            </w:p>
                          </w:txbxContent>
                        </wps:txbx>
                        <wps:bodyPr upright="1"/>
                      </wps:wsp>
                      <wps:wsp>
                        <wps:cNvPr id="89" name="直接连接符 89"/>
                        <wps:cNvCnPr/>
                        <wps:spPr>
                          <a:xfrm>
                            <a:off x="1777365" y="3308985"/>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90" name="矩形 90"/>
                        <wps:cNvSpPr/>
                        <wps:spPr>
                          <a:xfrm>
                            <a:off x="394970" y="6250305"/>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1FC7F10">
                              <w:pPr>
                                <w:jc w:val="center"/>
                                <w:rPr>
                                  <w:rFonts w:hint="eastAsia"/>
                                </w:rPr>
                              </w:pPr>
                            </w:p>
                            <w:p w14:paraId="2AB981B8">
                              <w:pPr>
                                <w:jc w:val="center"/>
                                <w:rPr>
                                  <w:rFonts w:hint="eastAsia"/>
                                </w:rPr>
                              </w:pPr>
                              <w:r>
                                <w:rPr>
                                  <w:rFonts w:hint="eastAsia"/>
                                </w:rPr>
                                <w:t>合同资金支付及还贷</w:t>
                              </w:r>
                            </w:p>
                          </w:txbxContent>
                        </wps:txbx>
                        <wps:bodyPr upright="1"/>
                      </wps:wsp>
                      <wps:wsp>
                        <wps:cNvPr id="91" name="直接连接符 91"/>
                        <wps:cNvCnPr/>
                        <wps:spPr>
                          <a:xfrm>
                            <a:off x="1777365" y="661797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92" name="矩形 92"/>
                        <wps:cNvSpPr/>
                        <wps:spPr>
                          <a:xfrm>
                            <a:off x="2172335" y="6250305"/>
                            <a:ext cx="375221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061E0CB">
                              <w:pPr>
                                <w:rPr>
                                  <w:rFonts w:hint="eastAsia"/>
                                </w:rPr>
                              </w:pPr>
                              <w:r>
                                <w:rPr>
                                  <w:rFonts w:hint="eastAsia"/>
                                </w:rPr>
                                <w:t>中小微企业按照合同约定履约，采购人及时开展履约验收，融资服务机构加强管理，及时锁定合同回款资金。</w:t>
                              </w:r>
                            </w:p>
                          </w:txbxContent>
                        </wps:txbx>
                        <wps:bodyPr upright="1"/>
                      </wps:wsp>
                      <wps:wsp>
                        <wps:cNvPr id="93" name="矩形 93"/>
                        <wps:cNvSpPr/>
                        <wps:spPr>
                          <a:xfrm>
                            <a:off x="387350" y="39370"/>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99E3173">
                              <w:pPr>
                                <w:jc w:val="center"/>
                                <w:rPr>
                                  <w:rFonts w:hint="eastAsia" w:ascii="宋体" w:hAnsi="宋体"/>
                                  <w:sz w:val="24"/>
                                </w:rPr>
                              </w:pPr>
                              <w:r>
                                <w:rPr>
                                  <w:rFonts w:hint="eastAsia" w:ascii="宋体" w:hAnsi="宋体"/>
                                  <w:szCs w:val="21"/>
                                </w:rPr>
                                <w:t>中小微企业领取中标（成交）通知书</w:t>
                              </w:r>
                            </w:p>
                          </w:txbxContent>
                        </wps:txbx>
                        <wps:bodyPr upright="1"/>
                      </wps:wsp>
                      <wps:wsp>
                        <wps:cNvPr id="94" name="直接连接符 94"/>
                        <wps:cNvCnPr/>
                        <wps:spPr>
                          <a:xfrm>
                            <a:off x="1777365" y="367665"/>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95" name="矩形 95"/>
                        <wps:cNvSpPr/>
                        <wps:spPr>
                          <a:xfrm>
                            <a:off x="2148205" y="55880"/>
                            <a:ext cx="375221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73C85F2">
                              <w:pPr>
                                <w:rPr>
                                  <w:rFonts w:hint="eastAsia" w:ascii="宋体" w:hAnsi="宋体"/>
                                  <w:szCs w:val="21"/>
                                </w:rPr>
                              </w:pPr>
                              <w:r>
                                <w:rPr>
                                  <w:rFonts w:hint="eastAsia" w:ascii="宋体" w:hAnsi="宋体"/>
                                  <w:szCs w:val="21"/>
                                </w:rPr>
                                <w:t>采购人或采购代理机构在焦作市政府采购网发布中标（成交）结果公告，同时发出中标（成交）通知书。</w:t>
                              </w:r>
                            </w:p>
                          </w:txbxContent>
                        </wps:txbx>
                        <wps:bodyPr upright="1"/>
                      </wps:wsp>
                      <wps:wsp>
                        <wps:cNvPr id="96" name="直接连接符 96"/>
                        <wps:cNvCnPr/>
                        <wps:spPr>
                          <a:xfrm>
                            <a:off x="1092200" y="774700"/>
                            <a:ext cx="635" cy="328295"/>
                          </a:xfrm>
                          <a:prstGeom prst="line">
                            <a:avLst/>
                          </a:prstGeom>
                          <a:ln w="9525" cap="flat" cmpd="sng">
                            <a:solidFill>
                              <a:srgbClr val="000000"/>
                            </a:solidFill>
                            <a:prstDash val="solid"/>
                            <a:headEnd type="none" w="med" len="med"/>
                            <a:tailEnd type="triangle" w="med" len="med"/>
                          </a:ln>
                          <a:effectLst/>
                        </wps:spPr>
                        <wps:bodyPr upright="1"/>
                      </wps:wsp>
                      <wps:wsp>
                        <wps:cNvPr id="97" name="矩形 97"/>
                        <wps:cNvSpPr/>
                        <wps:spPr>
                          <a:xfrm>
                            <a:off x="394970" y="1838325"/>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21332F3">
                              <w:pPr>
                                <w:rPr>
                                  <w:rFonts w:hint="eastAsia"/>
                                </w:rPr>
                              </w:pPr>
                            </w:p>
                            <w:p w14:paraId="2CA614D8">
                              <w:pPr>
                                <w:jc w:val="center"/>
                                <w:rPr>
                                  <w:rFonts w:hint="eastAsia"/>
                                </w:rPr>
                              </w:pPr>
                              <w:r>
                                <w:rPr>
                                  <w:rFonts w:hint="eastAsia"/>
                                </w:rPr>
                                <w:t>融资服务机构审查</w:t>
                              </w:r>
                            </w:p>
                          </w:txbxContent>
                        </wps:txbx>
                        <wps:bodyPr upright="1"/>
                      </wps:wsp>
                      <wps:wsp>
                        <wps:cNvPr id="98" name="直接连接符 98"/>
                        <wps:cNvCnPr/>
                        <wps:spPr>
                          <a:xfrm>
                            <a:off x="1092200" y="1470660"/>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99" name="直接连接符 99"/>
                        <wps:cNvCnPr/>
                        <wps:spPr>
                          <a:xfrm>
                            <a:off x="1777365" y="227838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100" name="矩形 100"/>
                        <wps:cNvSpPr/>
                        <wps:spPr>
                          <a:xfrm>
                            <a:off x="2172335" y="1958340"/>
                            <a:ext cx="3752215" cy="61531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4802F91">
                              <w:pPr>
                                <w:rPr>
                                  <w:rFonts w:hint="eastAsia"/>
                                </w:rPr>
                              </w:pPr>
                              <w:r>
                                <w:rPr>
                                  <w:rFonts w:hint="eastAsia" w:ascii="宋体" w:hAnsi="宋体"/>
                                  <w:szCs w:val="21"/>
                                </w:rPr>
                                <w:t>对有融资意向的中小微企业，按规定开展审查，申请材料齐全完备的，一般在7个工作日内完成审批</w:t>
                              </w:r>
                              <w:r>
                                <w:rPr>
                                  <w:rFonts w:hint="eastAsia"/>
                                </w:rPr>
                                <w:t>。</w:t>
                              </w:r>
                            </w:p>
                          </w:txbxContent>
                        </wps:txbx>
                        <wps:bodyPr upright="1"/>
                      </wps:wsp>
                      <wps:wsp>
                        <wps:cNvPr id="101" name="直接连接符 101"/>
                        <wps:cNvCnPr/>
                        <wps:spPr>
                          <a:xfrm>
                            <a:off x="1073150" y="2573655"/>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02" name="矩形 102"/>
                        <wps:cNvSpPr/>
                        <wps:spPr>
                          <a:xfrm>
                            <a:off x="2150110" y="2884170"/>
                            <a:ext cx="3752215" cy="102298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5B1C5CC">
                              <w:pPr>
                                <w:rPr>
                                  <w:rFonts w:hint="eastAsia"/>
                                </w:rPr>
                              </w:pPr>
                              <w:r>
                                <w:rPr>
                                  <w:rFonts w:hint="eastAsia" w:ascii="宋体" w:hAnsi="宋体"/>
                                  <w:szCs w:val="21"/>
                                </w:rPr>
                                <w:t>中小微企业按照融资服务机构要求，开设收款账户，并在中标（成交）通知书发出</w:t>
                              </w:r>
                              <w:r>
                                <w:rPr>
                                  <w:rFonts w:hint="eastAsia" w:ascii="宋体" w:hAnsi="宋体"/>
                                  <w:szCs w:val="21"/>
                                  <w:lang w:eastAsia="zh-CN"/>
                                </w:rPr>
                                <w:t>后及时</w:t>
                              </w:r>
                              <w:r>
                                <w:rPr>
                                  <w:rFonts w:hint="eastAsia" w:ascii="宋体" w:hAnsi="宋体"/>
                                  <w:szCs w:val="21"/>
                                </w:rPr>
                                <w:t>签订政府采购合同（政府采购合同已签订的，需变更约定收款账户的，中小微企业向采购人申请，变更收款账户）。</w:t>
                              </w:r>
                            </w:p>
                          </w:txbxContent>
                        </wps:txbx>
                        <wps:bodyPr upright="1"/>
                      </wps:wsp>
                      <wps:wsp>
                        <wps:cNvPr id="103" name="矩形 103"/>
                        <wps:cNvSpPr/>
                        <wps:spPr>
                          <a:xfrm>
                            <a:off x="394970" y="4044315"/>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7DF8C54">
                              <w:pPr>
                                <w:rPr>
                                  <w:rFonts w:hint="eastAsia"/>
                                </w:rPr>
                              </w:pPr>
                            </w:p>
                            <w:p w14:paraId="43E70EAE">
                              <w:pPr>
                                <w:jc w:val="center"/>
                                <w:rPr>
                                  <w:rFonts w:hint="eastAsia"/>
                                </w:rPr>
                              </w:pPr>
                              <w:r>
                                <w:rPr>
                                  <w:rFonts w:hint="eastAsia"/>
                                </w:rPr>
                                <w:t>政府采购合同备案</w:t>
                              </w:r>
                            </w:p>
                          </w:txbxContent>
                        </wps:txbx>
                        <wps:bodyPr upright="1"/>
                      </wps:wsp>
                      <wps:wsp>
                        <wps:cNvPr id="104" name="直接连接符 104"/>
                        <wps:cNvCnPr/>
                        <wps:spPr>
                          <a:xfrm>
                            <a:off x="1777365" y="4411980"/>
                            <a:ext cx="394970" cy="635"/>
                          </a:xfrm>
                          <a:prstGeom prst="line">
                            <a:avLst/>
                          </a:prstGeom>
                          <a:ln w="9525" cap="flat" cmpd="sng">
                            <a:solidFill>
                              <a:srgbClr val="000000"/>
                            </a:solidFill>
                            <a:prstDash val="solid"/>
                            <a:headEnd type="none" w="med" len="med"/>
                            <a:tailEnd type="triangle" w="med" len="med"/>
                          </a:ln>
                          <a:effectLst/>
                        </wps:spPr>
                        <wps:bodyPr upright="1"/>
                      </wps:wsp>
                      <wps:wsp>
                        <wps:cNvPr id="105" name="矩形 105"/>
                        <wps:cNvSpPr/>
                        <wps:spPr>
                          <a:xfrm>
                            <a:off x="2172335" y="5147310"/>
                            <a:ext cx="375221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7D52416">
                              <w:pPr>
                                <w:rPr>
                                  <w:rFonts w:hint="eastAsia"/>
                                </w:rPr>
                              </w:pPr>
                            </w:p>
                            <w:p w14:paraId="5A3D6177">
                              <w:pPr>
                                <w:rPr>
                                  <w:rFonts w:hint="eastAsia"/>
                                </w:rPr>
                              </w:pPr>
                              <w:r>
                                <w:rPr>
                                  <w:rFonts w:hint="eastAsia"/>
                                </w:rPr>
                                <w:t>融资服务机构确认合同的真实性后，5个工作日内完成放款。</w:t>
                              </w:r>
                            </w:p>
                          </w:txbxContent>
                        </wps:txbx>
                        <wps:bodyPr upright="1"/>
                      </wps:wsp>
                      <wps:wsp>
                        <wps:cNvPr id="106" name="矩形 106"/>
                        <wps:cNvSpPr/>
                        <wps:spPr>
                          <a:xfrm>
                            <a:off x="394970" y="5147310"/>
                            <a:ext cx="138239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00D2988">
                              <w:pPr>
                                <w:rPr>
                                  <w:rFonts w:hint="eastAsia"/>
                                </w:rPr>
                              </w:pPr>
                            </w:p>
                            <w:p w14:paraId="0A4E14D4">
                              <w:pPr>
                                <w:jc w:val="center"/>
                                <w:rPr>
                                  <w:rFonts w:hint="eastAsia"/>
                                </w:rPr>
                              </w:pPr>
                              <w:r>
                                <w:rPr>
                                  <w:rFonts w:hint="eastAsia"/>
                                </w:rPr>
                                <w:t>融资服务机构放贷</w:t>
                              </w:r>
                            </w:p>
                          </w:txbxContent>
                        </wps:txbx>
                        <wps:bodyPr upright="1"/>
                      </wps:wsp>
                      <wps:wsp>
                        <wps:cNvPr id="107" name="矩形 107"/>
                        <wps:cNvSpPr/>
                        <wps:spPr>
                          <a:xfrm>
                            <a:off x="2172335" y="4044315"/>
                            <a:ext cx="3752215" cy="73533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5D6807DB">
                              <w:pPr>
                                <w:rPr>
                                  <w:rFonts w:hint="eastAsia"/>
                                </w:rPr>
                              </w:pPr>
                              <w:r>
                                <w:rPr>
                                  <w:rFonts w:hint="eastAsia"/>
                                </w:rPr>
                                <w:t>签订合同后</w:t>
                              </w:r>
                              <w:r>
                                <w:rPr>
                                  <w:rFonts w:hint="eastAsia"/>
                                  <w:lang w:val="en-US" w:eastAsia="zh-CN"/>
                                </w:rPr>
                                <w:t>1</w:t>
                              </w:r>
                              <w:r>
                                <w:rPr>
                                  <w:rFonts w:hint="eastAsia"/>
                                </w:rPr>
                                <w:t>个工作日内完成备案；实行线上服务的融资机构登陆河南省电子化政府采购系统核对合同真实性，实行线下服务的融资机构到财政部门核对合同真实性。</w:t>
                              </w:r>
                            </w:p>
                          </w:txbxContent>
                        </wps:txbx>
                        <wps:bodyPr upright="1"/>
                      </wps:wsp>
                      <wps:wsp>
                        <wps:cNvPr id="108" name="直接连接符 108"/>
                        <wps:cNvCnPr/>
                        <wps:spPr>
                          <a:xfrm>
                            <a:off x="1044575" y="3676650"/>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09" name="直接连接符 109"/>
                        <wps:cNvCnPr/>
                        <wps:spPr>
                          <a:xfrm>
                            <a:off x="1035050" y="4779645"/>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10" name="直接连接符 110"/>
                        <wps:cNvCnPr/>
                        <wps:spPr>
                          <a:xfrm>
                            <a:off x="1044575" y="5882640"/>
                            <a:ext cx="635" cy="367665"/>
                          </a:xfrm>
                          <a:prstGeom prst="line">
                            <a:avLst/>
                          </a:prstGeom>
                          <a:ln w="9525" cap="flat" cmpd="sng">
                            <a:solidFill>
                              <a:srgbClr val="000000"/>
                            </a:solidFill>
                            <a:prstDash val="solid"/>
                            <a:headEnd type="none" w="med" len="med"/>
                            <a:tailEnd type="triangle" w="med" len="med"/>
                          </a:ln>
                          <a:effectLst/>
                        </wps:spPr>
                        <wps:bodyPr upright="1"/>
                      </wps:wsp>
                      <wps:wsp>
                        <wps:cNvPr id="111" name="直接连接符 111"/>
                        <wps:cNvCnPr/>
                        <wps:spPr>
                          <a:xfrm>
                            <a:off x="1777365" y="5514975"/>
                            <a:ext cx="394970" cy="635"/>
                          </a:xfrm>
                          <a:prstGeom prst="line">
                            <a:avLst/>
                          </a:prstGeom>
                          <a:ln w="9525" cap="flat" cmpd="sng">
                            <a:solidFill>
                              <a:srgbClr val="000000"/>
                            </a:solidFill>
                            <a:prstDash val="solid"/>
                            <a:headEnd type="none" w="med" len="med"/>
                            <a:tailEnd type="triangle" w="med" len="med"/>
                          </a:ln>
                          <a:effectLst/>
                        </wps:spPr>
                        <wps:bodyPr upright="1"/>
                      </wps:wsp>
                    </wpc:wpc>
                  </a:graphicData>
                </a:graphic>
              </wp:inline>
            </w:drawing>
          </mc:Choice>
          <mc:Fallback>
            <w:pict>
              <v:group id="_x0000_s1026" o:spid="_x0000_s1026" o:spt="203" style="height:577.45pt;width:464.75pt;" coordsize="5902325,7333615" editas="canvas" o:gfxdata="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">
                <o:lock v:ext="edit" aspectratio="f"/>
                <v:shape id="_x0000_s1026" o:spid="_x0000_s1026" style="position:absolute;left:0;top:0;height:7333615;width:5902325;" filled="f" stroked="f" coordsize="21600,21600" o:gfxdata="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">
                  <v:fill on="f" focussize="0,0"/>
                  <v:stroke on="f"/>
                  <v:imagedata o:title=""/>
                  <o:lock v:ext="edit" aspectratio="t"/>
                </v:shape>
                <v:rect id="_x0000_s1026" o:spid="_x0000_s1026" o:spt="1" style="position:absolute;left:394970;top:1102995;height:367665;width:138239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6zuL09UAAAAGAQAADwAAAAAA&#10;AAABACAAAAAiAAAAZHJzL2Rvd25yZXYueG1sUEsBAhQAFAAAAAgAh07iQEbJHrMWAgAARAQAAA4A&#10;AAAAAAAAAQAgAAAAJAEAAGRycy9lMm9Eb2MueG1sUEsFBgAAAAAGAAYAWQEAAKwFAAAAAA==&#10;">
                  <v:fill on="t" focussize="0,0"/>
                  <v:stroke color="#000000" joinstyle="miter"/>
                  <v:imagedata o:title=""/>
                  <o:lock v:ext="edit" aspectratio="f"/>
                  <v:textbox>
                    <w:txbxContent>
                      <w:p w14:paraId="7017A95D">
                        <w:pPr>
                          <w:jc w:val="center"/>
                          <w:rPr>
                            <w:rFonts w:hint="eastAsia" w:ascii="宋体" w:hAnsi="宋体"/>
                            <w:szCs w:val="21"/>
                          </w:rPr>
                        </w:pPr>
                        <w:r>
                          <w:rPr>
                            <w:rFonts w:hint="eastAsia" w:ascii="宋体" w:hAnsi="宋体"/>
                            <w:szCs w:val="21"/>
                          </w:rPr>
                          <w:t>中小微企业申请</w:t>
                        </w:r>
                      </w:p>
                      <w:p w14:paraId="5016AD2B">
                        <w:pPr>
                          <w:jc w:val="center"/>
                          <w:rPr>
                            <w:rFonts w:hint="eastAsia" w:ascii="宋体" w:hAnsi="宋体"/>
                            <w:sz w:val="24"/>
                          </w:rPr>
                        </w:pPr>
                      </w:p>
                    </w:txbxContent>
                  </v:textbox>
                </v:rect>
                <v:rect id="_x0000_s1026" o:spid="_x0000_s1026" o:spt="1" style="position:absolute;left:2172335;top:883920;height:954405;width:375221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s7i9PVAAAABgEAAA8AAAAAAAAAAQAg&#10;AAAAIgAAAGRycy9kb3ducmV2LnhtbFBLAQIUABQAAAAIAIdO4kBq2mbUEQIAAEQEAAAOAAAAAAAA&#10;AAEAIAAAACQBAABkcnMvZTJvRG9jLnhtbFBLBQYAAAAABgAGAFkBAACnBQAAAAA=&#10;">
                  <v:fill on="t" focussize="0,0"/>
                  <v:stroke color="#000000" joinstyle="miter"/>
                  <v:imagedata o:title=""/>
                  <o:lock v:ext="edit" aspectratio="f"/>
                  <v:textbox>
                    <w:txbxContent>
                      <w:p w14:paraId="192AD826">
                        <w:pPr>
                          <w:rPr>
                            <w:rFonts w:hint="eastAsia"/>
                          </w:rPr>
                        </w:pPr>
                        <w:r>
                          <w:rPr>
                            <w:rFonts w:hint="eastAsia" w:ascii="宋体" w:hAnsi="宋体"/>
                            <w:szCs w:val="21"/>
                          </w:rPr>
                          <w:t>依据中标（成交）通知书，</w:t>
                        </w:r>
                        <w:r>
                          <w:rPr>
                            <w:rFonts w:hint="eastAsia"/>
                          </w:rPr>
                          <w:t>登陆焦作市政府采购网的“办事指南”栏，对照各融资服务机构融资方案，选择符合自身的融资产品，与融资机构对接，提供相关资料。</w:t>
                        </w:r>
                      </w:p>
                    </w:txbxContent>
                  </v:textbox>
                </v:rect>
                <v:line id="_x0000_s1026" o:spid="_x0000_s1026" o:spt="20" style="position:absolute;left:1777365;top:1280160;height:635;width:394970;"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l1RqvYAAAABgEAAA8AAAAAAAAAAQAg&#10;AAAAIgAAAGRycy9kb3ducmV2LnhtbFBLAQIUABQAAAAIAIdO4kAM29kLDgIAAAUEAAAOAAAAAAAA&#10;AAEAIAAAACcBAABkcnMvZTJvRG9jLnhtbFBLBQYAAAAABgAGAFkBAACnBQAAAAA=&#10;">
                  <v:fill on="f" focussize="0,0"/>
                  <v:stroke color="#000000" joinstyle="round" endarrow="block"/>
                  <v:imagedata o:title=""/>
                  <o:lock v:ext="edit" aspectratio="f"/>
                </v:line>
                <v:rect id="_x0000_s1026" o:spid="_x0000_s1026" o:spt="1" style="position:absolute;left:394970;top:2941320;height:735330;width:138239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6zuL09UAAAAGAQAADwAAAAAA&#10;AAABACAAAAAiAAAAZHJzL2Rvd25yZXYueG1sUEsBAhQAFAAAAAgAh07iQPqC1sgWAgAARAQAAA4A&#10;AAAAAAAAAQAgAAAAJAEAAGRycy9lMm9Eb2MueG1sUEsFBgAAAAAGAAYAWQEAAKwFAAAAAA==&#10;">
                  <v:fill on="t" focussize="0,0"/>
                  <v:stroke color="#000000" joinstyle="miter"/>
                  <v:imagedata o:title=""/>
                  <o:lock v:ext="edit" aspectratio="f"/>
                  <v:textbox>
                    <w:txbxContent>
                      <w:p w14:paraId="14C6F200">
                        <w:pPr>
                          <w:jc w:val="center"/>
                          <w:rPr>
                            <w:rFonts w:hint="eastAsia"/>
                          </w:rPr>
                        </w:pPr>
                        <w:r>
                          <w:rPr>
                            <w:rFonts w:hint="eastAsia"/>
                          </w:rPr>
                          <w:t>开设收款账户</w:t>
                        </w:r>
                      </w:p>
                      <w:p w14:paraId="564F1E1F">
                        <w:pPr>
                          <w:jc w:val="center"/>
                          <w:rPr>
                            <w:rFonts w:hint="eastAsia"/>
                          </w:rPr>
                        </w:pPr>
                        <w:r>
                          <w:rPr>
                            <w:rFonts w:hint="eastAsia"/>
                          </w:rPr>
                          <w:t>签订政府采购合同</w:t>
                        </w:r>
                      </w:p>
                    </w:txbxContent>
                  </v:textbox>
                </v:rect>
                <v:line id="_x0000_s1026" o:spid="_x0000_s1026" o:spt="20" style="position:absolute;left:1777365;top:3308985;height:635;width:394970;"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ZdUar2AAAAAYBAAAPAAAAAAAA&#10;AAEAIAAAACIAAABkcnMvZG93bnJldi54bWxQSwECFAAUAAAACACHTuJA4yZmYhICAAAFBAAADgAA&#10;AAAAAAABACAAAAAnAQAAZHJzL2Uyb0RvYy54bWxQSwUGAAAAAAYABgBZAQAAqwUAAAAA&#10;">
                  <v:fill on="f" focussize="0,0"/>
                  <v:stroke color="#000000" joinstyle="round" endarrow="block"/>
                  <v:imagedata o:title=""/>
                  <o:lock v:ext="edit" aspectratio="f"/>
                </v:line>
                <v:rect id="_x0000_s1026" o:spid="_x0000_s1026" o:spt="1" style="position:absolute;left:394970;top:6250305;height:735330;width:138239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O4vT1QAAAAYBAAAPAAAAAAAA&#10;AAEAIAAAACIAAABkcnMvZG93bnJldi54bWxQSwECFAAUAAAACACHTuJAzK7A/hUCAABEBAAADgAA&#10;AAAAAAABACAAAAAkAQAAZHJzL2Uyb0RvYy54bWxQSwUGAAAAAAYABgBZAQAAqwUAAAAA&#10;">
                  <v:fill on="t" focussize="0,0"/>
                  <v:stroke color="#000000" joinstyle="miter"/>
                  <v:imagedata o:title=""/>
                  <o:lock v:ext="edit" aspectratio="f"/>
                  <v:textbox>
                    <w:txbxContent>
                      <w:p w14:paraId="51FC7F10">
                        <w:pPr>
                          <w:jc w:val="center"/>
                          <w:rPr>
                            <w:rFonts w:hint="eastAsia"/>
                          </w:rPr>
                        </w:pPr>
                      </w:p>
                      <w:p w14:paraId="2AB981B8">
                        <w:pPr>
                          <w:jc w:val="center"/>
                          <w:rPr>
                            <w:rFonts w:hint="eastAsia"/>
                          </w:rPr>
                        </w:pPr>
                        <w:r>
                          <w:rPr>
                            <w:rFonts w:hint="eastAsia"/>
                          </w:rPr>
                          <w:t>合同资金支付及还贷</w:t>
                        </w:r>
                      </w:p>
                    </w:txbxContent>
                  </v:textbox>
                </v:rect>
                <v:line id="_x0000_s1026" o:spid="_x0000_s1026" o:spt="20" style="position:absolute;left:1777365;top:6617970;height:635;width:394970;"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XVGq9gAAAAGAQAADwAAAAAAAAABACAA&#10;AAAiAAAAZHJzL2Rvd25yZXYueG1sUEsBAhQAFAAAAAgAh07iQCBgEJENAgAABQQAAA4AAAAAAAAA&#10;AQAgAAAAJwEAAGRycy9lMm9Eb2MueG1sUEsFBgAAAAAGAAYAWQEAAKYFAAAAAA==&#10;">
                  <v:fill on="f" focussize="0,0"/>
                  <v:stroke color="#000000" joinstyle="round" endarrow="block"/>
                  <v:imagedata o:title=""/>
                  <o:lock v:ext="edit" aspectratio="f"/>
                </v:line>
                <v:rect id="_x0000_s1026" o:spid="_x0000_s1026" o:spt="1" style="position:absolute;left:2172335;top:6250305;height:735330;width:375221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O4vT1QAAAAYBAAAPAAAAAAAA&#10;AAEAIAAAACIAAABkcnMvZG93bnJldi54bWxQSwECFAAUAAAACACHTuJAxbp5DRUCAABFBAAADgAA&#10;AAAAAAABACAAAAAkAQAAZHJzL2Uyb0RvYy54bWxQSwUGAAAAAAYABgBZAQAAqwUAAAAA&#10;">
                  <v:fill on="t" focussize="0,0"/>
                  <v:stroke color="#000000" joinstyle="miter"/>
                  <v:imagedata o:title=""/>
                  <o:lock v:ext="edit" aspectratio="f"/>
                  <v:textbox>
                    <w:txbxContent>
                      <w:p w14:paraId="3061E0CB">
                        <w:pPr>
                          <w:rPr>
                            <w:rFonts w:hint="eastAsia"/>
                          </w:rPr>
                        </w:pPr>
                        <w:r>
                          <w:rPr>
                            <w:rFonts w:hint="eastAsia"/>
                          </w:rPr>
                          <w:t>中小微企业按照合同约定履约，采购人及时开展履约验收，融资服务机构加强管理，及时锁定合同回款资金。</w:t>
                        </w:r>
                      </w:p>
                    </w:txbxContent>
                  </v:textbox>
                </v:rect>
                <v:rect id="_x0000_s1026" o:spid="_x0000_s1026" o:spt="1" style="position:absolute;left:387350;top:39370;height:735330;width:138239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6zuL09UAAAAGAQAADwAAAAAAAAABACAA&#10;AAAiAAAAZHJzL2Rvd25yZXYueG1sUEsBAhQAFAAAAAgAh07iQOpfrQcQAgAAQgQAAA4AAAAAAAAA&#10;AQAgAAAAJAEAAGRycy9lMm9Eb2MueG1sUEsFBgAAAAAGAAYAWQEAAKYFAAAAAA==&#10;">
                  <v:fill on="t" focussize="0,0"/>
                  <v:stroke color="#000000" joinstyle="miter"/>
                  <v:imagedata o:title=""/>
                  <o:lock v:ext="edit" aspectratio="f"/>
                  <v:textbox>
                    <w:txbxContent>
                      <w:p w14:paraId="299E3173">
                        <w:pPr>
                          <w:jc w:val="center"/>
                          <w:rPr>
                            <w:rFonts w:hint="eastAsia" w:ascii="宋体" w:hAnsi="宋体"/>
                            <w:sz w:val="24"/>
                          </w:rPr>
                        </w:pPr>
                        <w:r>
                          <w:rPr>
                            <w:rFonts w:hint="eastAsia" w:ascii="宋体" w:hAnsi="宋体"/>
                            <w:szCs w:val="21"/>
                          </w:rPr>
                          <w:t>中小微企业领取中标（成交）通知书</w:t>
                        </w:r>
                      </w:p>
                    </w:txbxContent>
                  </v:textbox>
                </v:rect>
                <v:line id="_x0000_s1026" o:spid="_x0000_s1026" o:spt="20" style="position:absolute;left:1777365;top:367665;height:635;width:394970;"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XVGq9gAAAAGAQAADwAAAAAAAAAB&#10;ACAAAAAiAAAAZHJzL2Rvd25yZXYueG1sUEsBAhQAFAAAAAgAh07iQHO9RfUQAgAABAQAAA4AAAAA&#10;AAAAAQAgAAAAJwEAAGRycy9lMm9Eb2MueG1sUEsFBgAAAAAGAAYAWQEAAKkFAAAAAA==&#10;">
                  <v:fill on="f" focussize="0,0"/>
                  <v:stroke color="#000000" joinstyle="round" endarrow="block"/>
                  <v:imagedata o:title=""/>
                  <o:lock v:ext="edit" aspectratio="f"/>
                </v:line>
                <v:rect id="_x0000_s1026" o:spid="_x0000_s1026" o:spt="1" style="position:absolute;left:2148205;top:55880;height:735330;width:375221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rO4vT1QAAAAYBAAAPAAAAAAAAAAEA&#10;IAAAACIAAABkcnMvZG93bnJldi54bWxQSwECFAAUAAAACACHTuJAhwIusxICAABDBAAADgAAAAAA&#10;AAABACAAAAAkAQAAZHJzL2Uyb0RvYy54bWxQSwUGAAAAAAYABgBZAQAAqAUAAAAA&#10;">
                  <v:fill on="t" focussize="0,0"/>
                  <v:stroke color="#000000" joinstyle="miter"/>
                  <v:imagedata o:title=""/>
                  <o:lock v:ext="edit" aspectratio="f"/>
                  <v:textbox>
                    <w:txbxContent>
                      <w:p w14:paraId="273C85F2">
                        <w:pPr>
                          <w:rPr>
                            <w:rFonts w:hint="eastAsia" w:ascii="宋体" w:hAnsi="宋体"/>
                            <w:szCs w:val="21"/>
                          </w:rPr>
                        </w:pPr>
                        <w:r>
                          <w:rPr>
                            <w:rFonts w:hint="eastAsia" w:ascii="宋体" w:hAnsi="宋体"/>
                            <w:szCs w:val="21"/>
                          </w:rPr>
                          <w:t>采购人或采购代理机构在焦作市政府采购网发布中标（成交）结果公告，同时发出中标（成交）通知书。</w:t>
                        </w:r>
                      </w:p>
                    </w:txbxContent>
                  </v:textbox>
                </v:rect>
                <v:line id="_x0000_s1026" o:spid="_x0000_s1026" o:spt="20" style="position:absolute;left:1092200;top:774700;height:328295;width:635;"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XVGq9gAAAAGAQAADwAAAAAAAAABACAA&#10;AAAiAAAAZHJzL2Rvd25yZXYueG1sUEsBAhQAFAAAAAgAh07iQOxvBTwNAgAABAQAAA4AAAAAAAAA&#10;AQAgAAAAJwEAAGRycy9lMm9Eb2MueG1sUEsFBgAAAAAGAAYAWQEAAKYFAAAAAA==&#10;">
                  <v:fill on="f" focussize="0,0"/>
                  <v:stroke color="#000000" joinstyle="round" endarrow="block"/>
                  <v:imagedata o:title=""/>
                  <o:lock v:ext="edit" aspectratio="f"/>
                </v:line>
                <v:rect id="_x0000_s1026" o:spid="_x0000_s1026" o:spt="1" style="position:absolute;left:394970;top:1838325;height:735330;width:138239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6zuL09UAAAAGAQAADwAAAAAA&#10;AAABACAAAAAiAAAAZHJzL2Rvd25yZXYueG1sUEsBAhQAFAAAAAgAh07iQB9Ou28WAgAARAQAAA4A&#10;AAAAAAAAAQAgAAAAJAEAAGRycy9lMm9Eb2MueG1sUEsFBgAAAAAGAAYAWQEAAKwFAAAAAA==&#10;">
                  <v:fill on="t" focussize="0,0"/>
                  <v:stroke color="#000000" joinstyle="miter"/>
                  <v:imagedata o:title=""/>
                  <o:lock v:ext="edit" aspectratio="f"/>
                  <v:textbox>
                    <w:txbxContent>
                      <w:p w14:paraId="721332F3">
                        <w:pPr>
                          <w:rPr>
                            <w:rFonts w:hint="eastAsia"/>
                          </w:rPr>
                        </w:pPr>
                      </w:p>
                      <w:p w14:paraId="2CA614D8">
                        <w:pPr>
                          <w:jc w:val="center"/>
                          <w:rPr>
                            <w:rFonts w:hint="eastAsia"/>
                          </w:rPr>
                        </w:pPr>
                        <w:r>
                          <w:rPr>
                            <w:rFonts w:hint="eastAsia"/>
                          </w:rPr>
                          <w:t>融资服务机构审查</w:t>
                        </w:r>
                      </w:p>
                    </w:txbxContent>
                  </v:textbox>
                </v:rect>
                <v:line id="_x0000_s1026" o:spid="_x0000_s1026" o:spt="20" style="position:absolute;left:1092200;top:1470660;height:367665;width:635;"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XVGq9gAAAAGAQAADwAAAAAAAAABACAA&#10;AAAiAAAAZHJzL2Rvd25yZXYueG1sUEsBAhQAFAAAAAgAh07iQFnpHZ8NAgAABQQAAA4AAAAAAAAA&#10;AQAgAAAAJwEAAGRycy9lMm9Eb2MueG1sUEsFBgAAAAAGAAYAWQEAAKYFAAAAAA==&#10;">
                  <v:fill on="f" focussize="0,0"/>
                  <v:stroke color="#000000" joinstyle="round" endarrow="block"/>
                  <v:imagedata o:title=""/>
                  <o:lock v:ext="edit" aspectratio="f"/>
                </v:line>
                <v:line id="_x0000_s1026" o:spid="_x0000_s1026" o:spt="20" style="position:absolute;left:1777365;top:2278380;height:635;width:394970;"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ZdUar2AAAAAYBAAAPAAAAAAAAAAEA&#10;IAAAACIAAABkcnMvZG93bnJldi54bWxQSwECFAAUAAAACACHTuJA9cziPg8CAAAFBAAADgAAAAAA&#10;AAABACAAAAAnAQAAZHJzL2Uyb0RvYy54bWxQSwUGAAAAAAYABgBZAQAAqAUAAAAA&#10;">
                  <v:fill on="f" focussize="0,0"/>
                  <v:stroke color="#000000" joinstyle="round" endarrow="block"/>
                  <v:imagedata o:title=""/>
                  <o:lock v:ext="edit" aspectratio="f"/>
                </v:line>
                <v:rect id="_x0000_s1026" o:spid="_x0000_s1026" o:spt="1" style="position:absolute;left:2172335;top:1958340;height:615315;width:375221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s7i9PVAAAABgEAAA8AAAAAAAAAAQAg&#10;AAAAIgAAAGRycy9kb3ducmV2LnhtbFBLAQIUABQAAAAIAIdO4kDO6KiwEQIAAEcEAAAOAAAAAAAA&#10;AAEAIAAAACQBAABkcnMvZTJvRG9jLnhtbFBLBQYAAAAABgAGAFkBAACnBQAAAAA=&#10;">
                  <v:fill on="t" focussize="0,0"/>
                  <v:stroke color="#000000" joinstyle="miter"/>
                  <v:imagedata o:title=""/>
                  <o:lock v:ext="edit" aspectratio="f"/>
                  <v:textbox>
                    <w:txbxContent>
                      <w:p w14:paraId="74802F91">
                        <w:pPr>
                          <w:rPr>
                            <w:rFonts w:hint="eastAsia"/>
                          </w:rPr>
                        </w:pPr>
                        <w:r>
                          <w:rPr>
                            <w:rFonts w:hint="eastAsia" w:ascii="宋体" w:hAnsi="宋体"/>
                            <w:szCs w:val="21"/>
                          </w:rPr>
                          <w:t>对有融资意向的中小微企业，按规定开展审查，申请材料齐全完备的，一般在7个工作日内完成审批</w:t>
                        </w:r>
                        <w:r>
                          <w:rPr>
                            <w:rFonts w:hint="eastAsia"/>
                          </w:rPr>
                          <w:t>。</w:t>
                        </w:r>
                      </w:p>
                    </w:txbxContent>
                  </v:textbox>
                </v:rect>
                <v:line id="_x0000_s1026" o:spid="_x0000_s1026" o:spt="20" style="position:absolute;left:1073150;top:2573655;height:367665;width:635;"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l1RqvYAAAABgEAAA8AAAAAAAAA&#10;AQAgAAAAIgAAAGRycy9kb3ducmV2LnhtbFBLAQIUABQAAAAIAIdO4kCqPBX2EQIAAAcEAAAOAAAA&#10;AAAAAAEAIAAAACcBAABkcnMvZTJvRG9jLnhtbFBLBQYAAAAABgAGAFkBAACqBQAAAAA=&#10;">
                  <v:fill on="f" focussize="0,0"/>
                  <v:stroke color="#000000" joinstyle="round" endarrow="block"/>
                  <v:imagedata o:title=""/>
                  <o:lock v:ext="edit" aspectratio="f"/>
                </v:line>
                <v:rect id="_x0000_s1026" o:spid="_x0000_s1026" o:spt="1" style="position:absolute;left:2150110;top:2884170;height:1022985;width:375221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rO4vT1QAAAAYBAAAPAAAAAAAAAAEA&#10;IAAAACIAAABkcnMvZG93bnJldi54bWxQSwECFAAUAAAACACHTuJAREvUnxICAABIBAAADgAAAAAA&#10;AAABACAAAAAkAQAAZHJzL2Uyb0RvYy54bWxQSwUGAAAAAAYABgBZAQAAqAUAAAAA&#10;">
                  <v:fill on="t" focussize="0,0"/>
                  <v:stroke color="#000000" joinstyle="miter"/>
                  <v:imagedata o:title=""/>
                  <o:lock v:ext="edit" aspectratio="f"/>
                  <v:textbox>
                    <w:txbxContent>
                      <w:p w14:paraId="65B1C5CC">
                        <w:pPr>
                          <w:rPr>
                            <w:rFonts w:hint="eastAsia"/>
                          </w:rPr>
                        </w:pPr>
                        <w:r>
                          <w:rPr>
                            <w:rFonts w:hint="eastAsia" w:ascii="宋体" w:hAnsi="宋体"/>
                            <w:szCs w:val="21"/>
                          </w:rPr>
                          <w:t>中小微企业按照融资服务机构要求，开设收款账户，并在中标（成交）通知书发出</w:t>
                        </w:r>
                        <w:r>
                          <w:rPr>
                            <w:rFonts w:hint="eastAsia" w:ascii="宋体" w:hAnsi="宋体"/>
                            <w:szCs w:val="21"/>
                            <w:lang w:eastAsia="zh-CN"/>
                          </w:rPr>
                          <w:t>后及时</w:t>
                        </w:r>
                        <w:r>
                          <w:rPr>
                            <w:rFonts w:hint="eastAsia" w:ascii="宋体" w:hAnsi="宋体"/>
                            <w:szCs w:val="21"/>
                          </w:rPr>
                          <w:t>签订政府采购合同（政府采购合同已签订的，需变更约定收款账户的，中小微企业向采购人申请，变更收款账户）。</w:t>
                        </w:r>
                      </w:p>
                    </w:txbxContent>
                  </v:textbox>
                </v:rect>
                <v:rect id="_x0000_s1026" o:spid="_x0000_s1026" o:spt="1" style="position:absolute;left:394970;top:4044315;height:735330;width:138239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s7i9PVAAAABgEAAA8AAAAA&#10;AAAAAQAgAAAAIgAAAGRycy9kb3ducmV2LnhtbFBLAQIUABQAAAAIAIdO4kAQ7171FwIAAEYEAAAO&#10;AAAAAAAAAAEAIAAAACQBAABkcnMvZTJvRG9jLnhtbFBLBQYAAAAABgAGAFkBAACtBQAAAAA=&#10;">
                  <v:fill on="t" focussize="0,0"/>
                  <v:stroke color="#000000" joinstyle="miter"/>
                  <v:imagedata o:title=""/>
                  <o:lock v:ext="edit" aspectratio="f"/>
                  <v:textbox>
                    <w:txbxContent>
                      <w:p w14:paraId="17DF8C54">
                        <w:pPr>
                          <w:rPr>
                            <w:rFonts w:hint="eastAsia"/>
                          </w:rPr>
                        </w:pPr>
                      </w:p>
                      <w:p w14:paraId="43E70EAE">
                        <w:pPr>
                          <w:jc w:val="center"/>
                          <w:rPr>
                            <w:rFonts w:hint="eastAsia"/>
                          </w:rPr>
                        </w:pPr>
                        <w:r>
                          <w:rPr>
                            <w:rFonts w:hint="eastAsia"/>
                          </w:rPr>
                          <w:t>政府采购合同备案</w:t>
                        </w:r>
                      </w:p>
                    </w:txbxContent>
                  </v:textbox>
                </v:rect>
                <v:line id="_x0000_s1026" o:spid="_x0000_s1026" o:spt="20" style="position:absolute;left:1777365;top:4411980;height:635;width:394970;"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XVGq9gAAAAGAQAADwAAAAAAAAAB&#10;ACAAAAAiAAAAZHJzL2Rvd25yZXYueG1sUEsBAhQAFAAAAAgAh07iQMzOlKIQAgAABwQAAA4AAAAA&#10;AAAAAQAgAAAAJwEAAGRycy9lMm9Eb2MueG1sUEsFBgAAAAAGAAYAWQEAAKkFAAAAAA==&#10;">
                  <v:fill on="f" focussize="0,0"/>
                  <v:stroke color="#000000" joinstyle="round" endarrow="block"/>
                  <v:imagedata o:title=""/>
                  <o:lock v:ext="edit" aspectratio="f"/>
                </v:line>
                <v:rect id="_x0000_s1026" o:spid="_x0000_s1026" o:spt="1" style="position:absolute;left:2172335;top:5147310;height:735330;width:375221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O4vT1QAAAAYBAAAPAAAAAAAA&#10;AAEAIAAAACIAAABkcnMvZG93bnJldi54bWxQSwECFAAUAAAACACHTuJACGuYSRUCAABHBAAADgAA&#10;AAAAAAABACAAAAAkAQAAZHJzL2Uyb0RvYy54bWxQSwUGAAAAAAYABgBZAQAAqwUAAAAA&#10;">
                  <v:fill on="t" focussize="0,0"/>
                  <v:stroke color="#000000" joinstyle="miter"/>
                  <v:imagedata o:title=""/>
                  <o:lock v:ext="edit" aspectratio="f"/>
                  <v:textbox>
                    <w:txbxContent>
                      <w:p w14:paraId="27D52416">
                        <w:pPr>
                          <w:rPr>
                            <w:rFonts w:hint="eastAsia"/>
                          </w:rPr>
                        </w:pPr>
                      </w:p>
                      <w:p w14:paraId="5A3D6177">
                        <w:pPr>
                          <w:rPr>
                            <w:rFonts w:hint="eastAsia"/>
                          </w:rPr>
                        </w:pPr>
                        <w:r>
                          <w:rPr>
                            <w:rFonts w:hint="eastAsia"/>
                          </w:rPr>
                          <w:t>融资服务机构确认合同的真实性后，5个工作日内完成放款。</w:t>
                        </w:r>
                      </w:p>
                    </w:txbxContent>
                  </v:textbox>
                </v:rect>
                <v:rect id="_x0000_s1026" o:spid="_x0000_s1026" o:spt="1" style="position:absolute;left:394970;top:5147310;height:735330;width:138239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s7i9PVAAAABgEAAA8AAAAA&#10;AAAAAQAgAAAAIgAAAGRycy9kb3ducmV2LnhtbFBLAQIUABQAAAAIAIdO4kC2XePAFwIAAEYEAAAO&#10;AAAAAAAAAAEAIAAAACQBAABkcnMvZTJvRG9jLnhtbFBLBQYAAAAABgAGAFkBAACtBQAAAAA=&#10;">
                  <v:fill on="t" focussize="0,0"/>
                  <v:stroke color="#000000" joinstyle="miter"/>
                  <v:imagedata o:title=""/>
                  <o:lock v:ext="edit" aspectratio="f"/>
                  <v:textbox>
                    <w:txbxContent>
                      <w:p w14:paraId="600D2988">
                        <w:pPr>
                          <w:rPr>
                            <w:rFonts w:hint="eastAsia"/>
                          </w:rPr>
                        </w:pPr>
                      </w:p>
                      <w:p w14:paraId="0A4E14D4">
                        <w:pPr>
                          <w:jc w:val="center"/>
                          <w:rPr>
                            <w:rFonts w:hint="eastAsia"/>
                          </w:rPr>
                        </w:pPr>
                        <w:r>
                          <w:rPr>
                            <w:rFonts w:hint="eastAsia"/>
                          </w:rPr>
                          <w:t>融资服务机构放贷</w:t>
                        </w:r>
                      </w:p>
                    </w:txbxContent>
                  </v:textbox>
                </v:rect>
                <v:rect id="_x0000_s1026" o:spid="_x0000_s1026" o:spt="1" style="position:absolute;left:2172335;top:4044315;height:735330;width:3752215;" fillcolor="#FFFFFF" filled="t" stroked="t" coordsize="21600,21600" o:gfxdata="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s7i9PVAAAABgEAAA8AAAAA&#10;AAAAAQAgAAAAIgAAAGRycy9kb3ducmV2LnhtbFBLAQIUABQAAAAIAIdO4kDBMz55FwIAAEcEAAAO&#10;AAAAAAAAAAEAIAAAACQBAABkcnMvZTJvRG9jLnhtbFBLBQYAAAAABgAGAFkBAACtBQAAAAA=&#10;">
                  <v:fill on="t" focussize="0,0"/>
                  <v:stroke color="#000000" joinstyle="miter"/>
                  <v:imagedata o:title=""/>
                  <o:lock v:ext="edit" aspectratio="f"/>
                  <v:textbox>
                    <w:txbxContent>
                      <w:p w14:paraId="5D6807DB">
                        <w:pPr>
                          <w:rPr>
                            <w:rFonts w:hint="eastAsia"/>
                          </w:rPr>
                        </w:pPr>
                        <w:r>
                          <w:rPr>
                            <w:rFonts w:hint="eastAsia"/>
                          </w:rPr>
                          <w:t>签订合同后</w:t>
                        </w:r>
                        <w:r>
                          <w:rPr>
                            <w:rFonts w:hint="eastAsia"/>
                            <w:lang w:val="en-US" w:eastAsia="zh-CN"/>
                          </w:rPr>
                          <w:t>1</w:t>
                        </w:r>
                        <w:r>
                          <w:rPr>
                            <w:rFonts w:hint="eastAsia"/>
                          </w:rPr>
                          <w:t>个工作日内完成备案；实行线上服务的融资机构登陆河南省电子化政府采购系统核对合同真实性，实行线下服务的融资机构到财政部门核对合同真实性。</w:t>
                        </w:r>
                      </w:p>
                    </w:txbxContent>
                  </v:textbox>
                </v:rect>
                <v:line id="_x0000_s1026" o:spid="_x0000_s1026" o:spt="20" style="position:absolute;left:1044575;top:3676650;height:367665;width:635;"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ZdUar2AAAAAYBAAAPAAAAAAAAAAEAIAAAACIA&#10;AABkcnMvZG93bnJldi54bWxQSwECFAAUAAAACACHTuJAN2nDwwkCAAAHBAAADgAAAAAAAAABACAA&#10;AAAnAQAAZHJzL2Uyb0RvYy54bWxQSwUGAAAAAAYABgBZAQAAogUAAAAA&#10;">
                  <v:fill on="f" focussize="0,0"/>
                  <v:stroke color="#000000" joinstyle="round" endarrow="block"/>
                  <v:imagedata o:title=""/>
                  <o:lock v:ext="edit" aspectratio="f"/>
                </v:line>
                <v:line id="_x0000_s1026" o:spid="_x0000_s1026" o:spt="20" style="position:absolute;left:1035050;top:4779645;height:367665;width:635;"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ZdUar2AAAAAYBAAAPAAAAAAAA&#10;AAEAIAAAACIAAABkcnMvZG93bnJldi54bWxQSwECFAAUAAAACACHTuJASU0BhxICAAAHBAAADgAA&#10;AAAAAAABACAAAAAnAQAAZHJzL2Uyb0RvYy54bWxQSwUGAAAAAAYABgBZAQAAqwUAAAAA&#10;">
                  <v:fill on="f" focussize="0,0"/>
                  <v:stroke color="#000000" joinstyle="round" endarrow="block"/>
                  <v:imagedata o:title=""/>
                  <o:lock v:ext="edit" aspectratio="f"/>
                </v:line>
                <v:line id="_x0000_s1026" o:spid="_x0000_s1026" o:spt="20" style="position:absolute;left:1044575;top:5882640;height:367665;width:635;"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ZdUar2AAAAAYBAAAPAAAAAAAAAAEA&#10;IAAAACIAAABkcnMvZG93bnJldi54bWxQSwECFAAUAAAACACHTuJAs3AD1Q8CAAAHBAAADgAAAAAA&#10;AAABACAAAAAnAQAAZHJzL2Uyb0RvYy54bWxQSwUGAAAAAAYABgBZAQAAqAUAAAAA&#10;">
                  <v:fill on="f" focussize="0,0"/>
                  <v:stroke color="#000000" joinstyle="round" endarrow="block"/>
                  <v:imagedata o:title=""/>
                  <o:lock v:ext="edit" aspectratio="f"/>
                </v:line>
                <v:line id="_x0000_s1026" o:spid="_x0000_s1026" o:spt="20" style="position:absolute;left:1777365;top:5514975;height:635;width:394970;" filled="f" stroked="t" coordsize="21600,21600" o:gfxdata="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ZdUar2AAAAAYBAAAPAAAAAAAA&#10;AAEAIAAAACIAAABkcnMvZG93bnJldi54bWxQSwECFAAUAAAACACHTuJA5OZb+hICAAAHBAAADgAA&#10;AAAAAAABACAAAAAnAQAAZHJzL2Uyb0RvYy54bWxQSwUGAAAAAAYABgBZAQAAqwUAAAAA&#10;">
                  <v:fill on="f" focussize="0,0"/>
                  <v:stroke color="#000000" joinstyle="round" endarrow="block"/>
                  <v:imagedata o:title=""/>
                  <o:lock v:ext="edit" aspectratio="f"/>
                </v:line>
                <w10:wrap type="none"/>
                <w10:anchorlock/>
              </v:group>
            </w:pict>
          </mc:Fallback>
        </mc:AlternateContent>
      </w:r>
    </w:p>
    <w:p w14:paraId="4D687DA5">
      <w:pPr>
        <w:keepNext w:val="0"/>
        <w:keepLines w:val="0"/>
        <w:widowControl/>
        <w:suppressLineNumbers w:val="0"/>
        <w:ind w:left="0" w:leftChars="0" w:firstLine="635" w:firstLineChars="227"/>
        <w:jc w:val="left"/>
        <w:rPr>
          <w:rFonts w:hint="eastAsia" w:ascii="䅂䍄䕅⯋컌" w:hAnsi="䅂䍄䕅⯋컌" w:eastAsia="䅂䍄䕅⯋컌" w:cs="䅂䍄䕅⯋컌"/>
          <w:color w:val="auto"/>
          <w:kern w:val="0"/>
          <w:sz w:val="28"/>
          <w:szCs w:val="28"/>
          <w:lang w:val="en-US" w:eastAsia="zh-CN" w:bidi="ar"/>
        </w:rPr>
      </w:pPr>
    </w:p>
    <w:tbl>
      <w:tblPr>
        <w:tblStyle w:val="10"/>
        <w:tblW w:w="83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263"/>
        <w:gridCol w:w="1000"/>
        <w:gridCol w:w="1625"/>
        <w:gridCol w:w="2437"/>
      </w:tblGrid>
      <w:tr w14:paraId="5A436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8325" w:type="dxa"/>
            <w:gridSpan w:val="4"/>
            <w:tcBorders>
              <w:top w:val="nil"/>
              <w:left w:val="nil"/>
              <w:bottom w:val="nil"/>
              <w:right w:val="nil"/>
            </w:tcBorders>
            <w:noWrap/>
            <w:vAlign w:val="center"/>
          </w:tcPr>
          <w:p w14:paraId="11A9A017">
            <w:pPr>
              <w:keepNext w:val="0"/>
              <w:keepLines w:val="0"/>
              <w:widowControl/>
              <w:suppressLineNumbers w:val="0"/>
              <w:jc w:val="center"/>
              <w:textAlignment w:val="center"/>
              <w:rPr>
                <w:rFonts w:hint="eastAsia" w:ascii="宋体" w:hAnsi="宋体" w:eastAsia="宋体" w:cs="宋体"/>
                <w:i w:val="0"/>
                <w:iCs w:val="0"/>
                <w:color w:val="auto"/>
                <w:sz w:val="52"/>
                <w:szCs w:val="52"/>
                <w:u w:val="none"/>
              </w:rPr>
            </w:pPr>
            <w:r>
              <w:rPr>
                <w:rFonts w:hint="eastAsia" w:ascii="方正小标宋简体" w:hAnsi="宋体" w:eastAsia="方正小标宋简体" w:cs="宋体"/>
                <w:color w:val="auto"/>
                <w:kern w:val="0"/>
                <w:sz w:val="44"/>
                <w:szCs w:val="44"/>
                <w:lang w:val="en-US" w:eastAsia="zh-CN"/>
              </w:rPr>
              <w:t>融资服务机构名单</w:t>
            </w:r>
          </w:p>
        </w:tc>
      </w:tr>
      <w:tr w14:paraId="00A0E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8" w:hRule="atLeast"/>
        </w:trPr>
        <w:tc>
          <w:tcPr>
            <w:tcW w:w="3263" w:type="dxa"/>
            <w:tcBorders>
              <w:top w:val="nil"/>
              <w:left w:val="nil"/>
              <w:bottom w:val="nil"/>
              <w:right w:val="nil"/>
            </w:tcBorders>
            <w:noWrap/>
            <w:vAlign w:val="center"/>
          </w:tcPr>
          <w:p w14:paraId="18804EE7">
            <w:pPr>
              <w:jc w:val="center"/>
              <w:rPr>
                <w:rFonts w:hint="eastAsia" w:ascii="宋体" w:hAnsi="宋体" w:eastAsia="宋体" w:cs="宋体"/>
                <w:i w:val="0"/>
                <w:iCs w:val="0"/>
                <w:color w:val="auto"/>
                <w:sz w:val="18"/>
                <w:szCs w:val="18"/>
                <w:u w:val="none"/>
              </w:rPr>
            </w:pPr>
          </w:p>
        </w:tc>
        <w:tc>
          <w:tcPr>
            <w:tcW w:w="1000" w:type="dxa"/>
            <w:tcBorders>
              <w:top w:val="nil"/>
              <w:left w:val="nil"/>
              <w:bottom w:val="nil"/>
              <w:right w:val="nil"/>
            </w:tcBorders>
            <w:noWrap/>
            <w:vAlign w:val="center"/>
          </w:tcPr>
          <w:p w14:paraId="0AD97C5E">
            <w:pPr>
              <w:rPr>
                <w:rFonts w:hint="eastAsia" w:ascii="宋体" w:hAnsi="宋体" w:eastAsia="宋体" w:cs="宋体"/>
                <w:i w:val="0"/>
                <w:iCs w:val="0"/>
                <w:color w:val="auto"/>
                <w:sz w:val="18"/>
                <w:szCs w:val="18"/>
                <w:u w:val="none"/>
              </w:rPr>
            </w:pPr>
          </w:p>
        </w:tc>
        <w:tc>
          <w:tcPr>
            <w:tcW w:w="1625" w:type="dxa"/>
            <w:tcBorders>
              <w:top w:val="nil"/>
              <w:left w:val="nil"/>
              <w:bottom w:val="nil"/>
              <w:right w:val="nil"/>
            </w:tcBorders>
            <w:noWrap/>
            <w:vAlign w:val="center"/>
          </w:tcPr>
          <w:p w14:paraId="5F03D31F">
            <w:pPr>
              <w:rPr>
                <w:rFonts w:hint="eastAsia" w:ascii="宋体" w:hAnsi="宋体" w:eastAsia="宋体" w:cs="宋体"/>
                <w:i w:val="0"/>
                <w:iCs w:val="0"/>
                <w:color w:val="auto"/>
                <w:sz w:val="18"/>
                <w:szCs w:val="18"/>
                <w:u w:val="none"/>
              </w:rPr>
            </w:pPr>
          </w:p>
        </w:tc>
        <w:tc>
          <w:tcPr>
            <w:tcW w:w="2437" w:type="dxa"/>
            <w:tcBorders>
              <w:top w:val="nil"/>
              <w:left w:val="nil"/>
              <w:bottom w:val="nil"/>
              <w:right w:val="nil"/>
            </w:tcBorders>
            <w:noWrap/>
            <w:vAlign w:val="center"/>
          </w:tcPr>
          <w:p w14:paraId="42E3959C">
            <w:pPr>
              <w:rPr>
                <w:rFonts w:hint="eastAsia" w:ascii="宋体" w:hAnsi="宋体" w:eastAsia="宋体" w:cs="宋体"/>
                <w:i w:val="0"/>
                <w:iCs w:val="0"/>
                <w:color w:val="auto"/>
                <w:sz w:val="18"/>
                <w:szCs w:val="18"/>
                <w:u w:val="none"/>
              </w:rPr>
            </w:pPr>
          </w:p>
        </w:tc>
      </w:tr>
      <w:tr w14:paraId="5C065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1958C4DE">
            <w:pPr>
              <w:keepNext w:val="0"/>
              <w:keepLines w:val="0"/>
              <w:widowControl/>
              <w:suppressLineNumbers w:val="0"/>
              <w:jc w:val="center"/>
              <w:textAlignment w:val="center"/>
              <w:rPr>
                <w:rFonts w:hint="eastAsia" w:ascii="宋体" w:hAnsi="宋体" w:eastAsia="宋体" w:cs="宋体"/>
                <w:i w:val="0"/>
                <w:iCs w:val="0"/>
                <w:color w:val="auto"/>
                <w:sz w:val="30"/>
                <w:szCs w:val="30"/>
                <w:u w:val="none"/>
              </w:rPr>
            </w:pPr>
            <w:r>
              <w:rPr>
                <w:rFonts w:hint="eastAsia" w:ascii="宋体" w:hAnsi="宋体" w:eastAsia="宋体" w:cs="宋体"/>
                <w:i w:val="0"/>
                <w:iCs w:val="0"/>
                <w:color w:val="auto"/>
                <w:kern w:val="0"/>
                <w:sz w:val="30"/>
                <w:szCs w:val="30"/>
                <w:u w:val="none"/>
                <w:lang w:val="en-US" w:eastAsia="zh-CN" w:bidi="ar"/>
              </w:rPr>
              <w:t>名称</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78673C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联系人</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1E0599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联系电话</w:t>
            </w:r>
          </w:p>
        </w:tc>
        <w:tc>
          <w:tcPr>
            <w:tcW w:w="2437" w:type="dxa"/>
            <w:tcBorders>
              <w:top w:val="single" w:color="000000" w:sz="4" w:space="0"/>
              <w:left w:val="single" w:color="000000" w:sz="4" w:space="0"/>
              <w:bottom w:val="single" w:color="000000" w:sz="4" w:space="0"/>
              <w:right w:val="single" w:color="000000" w:sz="4" w:space="0"/>
            </w:tcBorders>
            <w:noWrap/>
            <w:vAlign w:val="center"/>
          </w:tcPr>
          <w:p w14:paraId="400603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地址</w:t>
            </w:r>
          </w:p>
        </w:tc>
      </w:tr>
      <w:tr w14:paraId="757A9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7E574ECA">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中国农业银行股份有限公司焦作分行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4DA8CA6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周文静 </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550C416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0391-2878135</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5EF9911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焦作市民主南路88 号</w:t>
            </w:r>
          </w:p>
        </w:tc>
      </w:tr>
      <w:tr w14:paraId="0ADB3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42AB60C5">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中国银行股份有限公司焦作分行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2729AD5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申长平</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2137CFB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0391-8825171</w:t>
            </w:r>
          </w:p>
          <w:p w14:paraId="15E7F1F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13938195906</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56516BD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焦作市丰收路159号</w:t>
            </w:r>
          </w:p>
        </w:tc>
      </w:tr>
      <w:tr w14:paraId="1E7B9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1D0027F6">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中国建设银行股份有限公司焦作分行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279874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黄炳杰</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1488F61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0391-3294113</w:t>
            </w:r>
          </w:p>
          <w:p w14:paraId="09347E3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18317269875</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720BA34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焦作市建设东路152号</w:t>
            </w:r>
          </w:p>
        </w:tc>
      </w:tr>
      <w:tr w14:paraId="3587E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4B9E8C75">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中国邮政储蓄银行股份有限公司焦作市分行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139F798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于  洋 </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5C9DB05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15903910344</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46607E1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焦作市火车站北广场售票厅西邻</w:t>
            </w:r>
          </w:p>
        </w:tc>
      </w:tr>
      <w:tr w14:paraId="02772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39ED5610">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中原银行股份有限公司焦作分行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2361C78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周建林</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6AAA91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15893053027</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3B7F4EA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焦作市山阳区迎宾路1号</w:t>
            </w:r>
          </w:p>
        </w:tc>
      </w:tr>
      <w:tr w14:paraId="63BE8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635A0257">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中信银行股份有限公司焦作分行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39836AA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周江江 </w:t>
            </w:r>
          </w:p>
        </w:tc>
        <w:tc>
          <w:tcPr>
            <w:tcW w:w="1625" w:type="dxa"/>
            <w:tcBorders>
              <w:top w:val="single" w:color="000000" w:sz="4" w:space="0"/>
              <w:left w:val="single" w:color="000000" w:sz="4" w:space="0"/>
              <w:bottom w:val="single" w:color="000000" w:sz="4" w:space="0"/>
              <w:right w:val="single" w:color="000000" w:sz="4" w:space="0"/>
            </w:tcBorders>
            <w:noWrap/>
            <w:vAlign w:val="center"/>
          </w:tcPr>
          <w:p w14:paraId="332BBD9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sz w:val="22"/>
                <w:szCs w:val="22"/>
                <w:u w:val="none"/>
              </w:rPr>
              <w:t>17639185001</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3F5B28B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2"/>
                <w:sz w:val="22"/>
                <w:szCs w:val="22"/>
                <w:u w:val="none"/>
                <w:lang w:val="en-US" w:eastAsia="zh-CN" w:bidi="ar-SA"/>
              </w:rPr>
              <w:t>焦作市人民路669号锦江现代城广场御景10号商业楼</w:t>
            </w:r>
          </w:p>
        </w:tc>
      </w:tr>
      <w:tr w14:paraId="27F48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5EABEFCA">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中国光大银行股份有限公司焦作分行</w:t>
            </w:r>
          </w:p>
        </w:tc>
        <w:tc>
          <w:tcPr>
            <w:tcW w:w="1000" w:type="dxa"/>
            <w:tcBorders>
              <w:top w:val="single" w:color="000000" w:sz="4" w:space="0"/>
              <w:left w:val="single" w:color="000000" w:sz="4" w:space="0"/>
              <w:bottom w:val="single" w:color="000000" w:sz="4" w:space="0"/>
              <w:right w:val="single" w:color="000000" w:sz="4" w:space="0"/>
            </w:tcBorders>
            <w:shd w:val="clear" w:color="auto" w:fill="FFF2CC"/>
            <w:noWrap/>
            <w:vAlign w:val="center"/>
          </w:tcPr>
          <w:p w14:paraId="57F2E03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张继峰 </w:t>
            </w:r>
          </w:p>
        </w:tc>
        <w:tc>
          <w:tcPr>
            <w:tcW w:w="1625"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72A2EC0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0391-8787962 </w:t>
            </w:r>
          </w:p>
          <w:p w14:paraId="3881917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15225817285</w:t>
            </w:r>
          </w:p>
        </w:tc>
        <w:tc>
          <w:tcPr>
            <w:tcW w:w="2437" w:type="dxa"/>
            <w:tcBorders>
              <w:top w:val="single" w:color="000000" w:sz="4" w:space="0"/>
              <w:left w:val="single" w:color="000000" w:sz="4" w:space="0"/>
              <w:bottom w:val="single" w:color="000000" w:sz="4" w:space="0"/>
              <w:right w:val="single" w:color="000000" w:sz="4" w:space="0"/>
            </w:tcBorders>
            <w:shd w:val="clear" w:color="auto" w:fill="FFF2CC"/>
            <w:noWrap w:val="0"/>
            <w:vAlign w:val="center"/>
          </w:tcPr>
          <w:p w14:paraId="7A0A408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焦作市塔南路1736号</w:t>
            </w:r>
          </w:p>
        </w:tc>
      </w:tr>
      <w:tr w14:paraId="63BC9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3263" w:type="dxa"/>
            <w:tcBorders>
              <w:top w:val="single" w:color="000000" w:sz="4" w:space="0"/>
              <w:left w:val="single" w:color="000000" w:sz="4" w:space="0"/>
              <w:bottom w:val="single" w:color="000000" w:sz="4" w:space="0"/>
              <w:right w:val="single" w:color="000000" w:sz="4" w:space="0"/>
            </w:tcBorders>
            <w:noWrap/>
            <w:vAlign w:val="center"/>
          </w:tcPr>
          <w:p w14:paraId="306B3252">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广发银行股份有限公司焦作分行</w:t>
            </w:r>
          </w:p>
        </w:tc>
        <w:tc>
          <w:tcPr>
            <w:tcW w:w="1000" w:type="dxa"/>
            <w:tcBorders>
              <w:top w:val="single" w:color="000000" w:sz="4" w:space="0"/>
              <w:left w:val="single" w:color="000000" w:sz="4" w:space="0"/>
              <w:bottom w:val="single" w:color="000000" w:sz="4" w:space="0"/>
              <w:right w:val="single" w:color="000000" w:sz="4" w:space="0"/>
            </w:tcBorders>
            <w:noWrap/>
            <w:vAlign w:val="center"/>
          </w:tcPr>
          <w:p w14:paraId="5D84F12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张嘉强</w:t>
            </w:r>
          </w:p>
        </w:tc>
        <w:tc>
          <w:tcPr>
            <w:tcW w:w="1625" w:type="dxa"/>
            <w:tcBorders>
              <w:top w:val="single" w:color="000000" w:sz="4" w:space="0"/>
              <w:left w:val="single" w:color="000000" w:sz="4" w:space="0"/>
              <w:bottom w:val="single" w:color="000000" w:sz="4" w:space="0"/>
              <w:right w:val="single" w:color="000000" w:sz="4" w:space="0"/>
            </w:tcBorders>
            <w:noWrap w:val="0"/>
            <w:vAlign w:val="center"/>
          </w:tcPr>
          <w:p w14:paraId="57E076C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0391-8653785</w:t>
            </w:r>
          </w:p>
          <w:p w14:paraId="0440D11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13203910032</w:t>
            </w:r>
          </w:p>
        </w:tc>
        <w:tc>
          <w:tcPr>
            <w:tcW w:w="2437" w:type="dxa"/>
            <w:tcBorders>
              <w:top w:val="single" w:color="000000" w:sz="4" w:space="0"/>
              <w:left w:val="single" w:color="000000" w:sz="4" w:space="0"/>
              <w:bottom w:val="single" w:color="000000" w:sz="4" w:space="0"/>
              <w:right w:val="single" w:color="000000" w:sz="4" w:space="0"/>
            </w:tcBorders>
            <w:noWrap w:val="0"/>
            <w:vAlign w:val="center"/>
          </w:tcPr>
          <w:p w14:paraId="39D0553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焦作市塔南路1736号嘉隆金融中心</w:t>
            </w:r>
          </w:p>
        </w:tc>
      </w:tr>
      <w:tr w14:paraId="271E5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8325" w:type="dxa"/>
            <w:gridSpan w:val="4"/>
            <w:tcBorders>
              <w:top w:val="nil"/>
              <w:left w:val="nil"/>
              <w:bottom w:val="nil"/>
              <w:right w:val="nil"/>
            </w:tcBorders>
            <w:noWrap w:val="0"/>
            <w:vAlign w:val="center"/>
          </w:tcPr>
          <w:p w14:paraId="7B984BF0">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备注：融资服务机构名单和人员联系方式会随时变化。具体情况可登录“焦作市政府采购网”政府采购合同融资平台查询。</w:t>
            </w:r>
          </w:p>
        </w:tc>
      </w:tr>
    </w:tbl>
    <w:p w14:paraId="3DF8BE84">
      <w:pPr>
        <w:pStyle w:val="2"/>
        <w:numPr>
          <w:ilvl w:val="0"/>
          <w:numId w:val="0"/>
        </w:numPr>
        <w:rPr>
          <w:rFonts w:hint="eastAsia"/>
          <w:color w:val="auto"/>
        </w:rPr>
      </w:pPr>
    </w:p>
    <w:p w14:paraId="085D6383">
      <w:pPr>
        <w:pStyle w:val="4"/>
        <w:rPr>
          <w:rFonts w:hint="eastAsia"/>
          <w:color w:val="auto"/>
        </w:rPr>
      </w:pPr>
    </w:p>
    <w:p w14:paraId="3B0FC8E7">
      <w:pPr>
        <w:jc w:val="center"/>
        <w:rPr>
          <w:rFonts w:hint="eastAsia" w:ascii="宋体" w:hAnsi="宋体"/>
          <w:b/>
          <w:color w:val="auto"/>
          <w:sz w:val="36"/>
          <w:szCs w:val="32"/>
        </w:rPr>
      </w:pPr>
    </w:p>
    <w:p w14:paraId="1086B9F0">
      <w:pPr>
        <w:jc w:val="center"/>
        <w:rPr>
          <w:rFonts w:hint="eastAsia" w:ascii="宋体" w:hAnsi="宋体"/>
          <w:b/>
          <w:color w:val="auto"/>
          <w:sz w:val="36"/>
          <w:szCs w:val="32"/>
        </w:rPr>
      </w:pPr>
    </w:p>
    <w:p w14:paraId="5D1DCA4E">
      <w:pPr>
        <w:jc w:val="center"/>
        <w:rPr>
          <w:rFonts w:hint="eastAsia" w:ascii="宋体" w:hAnsi="宋体"/>
          <w:b/>
          <w:color w:val="auto"/>
          <w:sz w:val="36"/>
          <w:szCs w:val="32"/>
        </w:rPr>
      </w:pPr>
    </w:p>
    <w:p w14:paraId="0D7B970F">
      <w:pPr>
        <w:jc w:val="center"/>
        <w:rPr>
          <w:rFonts w:hint="eastAsia" w:ascii="宋体" w:hAnsi="宋体"/>
          <w:b/>
          <w:color w:val="auto"/>
          <w:sz w:val="36"/>
          <w:szCs w:val="32"/>
        </w:rPr>
        <w:sectPr>
          <w:headerReference r:id="rId6" w:type="default"/>
          <w:footerReference r:id="rId7" w:type="default"/>
          <w:pgSz w:w="11906" w:h="16838"/>
          <w:pgMar w:top="1440" w:right="1514" w:bottom="1440" w:left="1514" w:header="851" w:footer="992" w:gutter="0"/>
          <w:pgNumType w:start="1"/>
          <w:cols w:space="720" w:num="1"/>
          <w:docGrid w:type="linesAndChars" w:linePitch="312" w:charSpace="0"/>
        </w:sectPr>
      </w:pPr>
    </w:p>
    <w:p w14:paraId="6642DD29">
      <w:pPr>
        <w:jc w:val="center"/>
        <w:rPr>
          <w:rFonts w:hint="eastAsia" w:ascii="宋体" w:hAnsi="宋体"/>
          <w:b/>
          <w:color w:val="auto"/>
          <w:sz w:val="36"/>
          <w:szCs w:val="32"/>
        </w:rPr>
      </w:pPr>
    </w:p>
    <w:p w14:paraId="4386602D">
      <w:pPr>
        <w:jc w:val="center"/>
        <w:rPr>
          <w:rFonts w:hint="eastAsia" w:ascii="宋体" w:hAnsi="宋体"/>
          <w:b/>
          <w:color w:val="auto"/>
          <w:sz w:val="36"/>
          <w:szCs w:val="32"/>
        </w:rPr>
      </w:pPr>
    </w:p>
    <w:p w14:paraId="1EE53049">
      <w:pPr>
        <w:jc w:val="center"/>
        <w:rPr>
          <w:rFonts w:hint="eastAsia" w:ascii="宋体" w:hAnsi="宋体"/>
          <w:b/>
          <w:color w:val="auto"/>
          <w:sz w:val="36"/>
          <w:szCs w:val="32"/>
        </w:rPr>
      </w:pPr>
    </w:p>
    <w:p w14:paraId="02D7F24D">
      <w:pPr>
        <w:jc w:val="center"/>
        <w:rPr>
          <w:rFonts w:hint="eastAsia" w:ascii="宋体" w:hAnsi="宋体"/>
          <w:b/>
          <w:color w:val="auto"/>
          <w:sz w:val="32"/>
          <w:szCs w:val="32"/>
        </w:rPr>
      </w:pPr>
      <w:r>
        <w:rPr>
          <w:rFonts w:hint="eastAsia" w:ascii="宋体" w:hAnsi="宋体"/>
          <w:b/>
          <w:color w:val="auto"/>
          <w:sz w:val="36"/>
          <w:szCs w:val="32"/>
        </w:rPr>
        <w:t>目    录</w:t>
      </w:r>
    </w:p>
    <w:p w14:paraId="44CF81E6">
      <w:pPr>
        <w:jc w:val="both"/>
        <w:rPr>
          <w:rFonts w:hint="eastAsia" w:ascii="宋体" w:hAnsi="宋体"/>
          <w:color w:val="auto"/>
        </w:rPr>
      </w:pPr>
    </w:p>
    <w:p w14:paraId="6CD4ADC5">
      <w:pPr>
        <w:spacing w:line="500" w:lineRule="exact"/>
        <w:jc w:val="both"/>
        <w:rPr>
          <w:rFonts w:hint="eastAsia" w:ascii="宋体" w:hAnsi="宋体"/>
          <w:color w:val="auto"/>
          <w:sz w:val="28"/>
          <w:szCs w:val="28"/>
        </w:rPr>
      </w:pPr>
    </w:p>
    <w:p w14:paraId="6A394922">
      <w:pPr>
        <w:spacing w:line="500" w:lineRule="exact"/>
        <w:jc w:val="both"/>
        <w:rPr>
          <w:rFonts w:hint="eastAsia" w:ascii="宋体" w:hAnsi="宋体"/>
          <w:color w:val="auto"/>
          <w:sz w:val="28"/>
          <w:szCs w:val="28"/>
        </w:rPr>
      </w:pPr>
    </w:p>
    <w:p w14:paraId="39E1D473">
      <w:pPr>
        <w:tabs>
          <w:tab w:val="center" w:pos="4216"/>
          <w:tab w:val="right" w:pos="8312"/>
        </w:tabs>
        <w:spacing w:line="560" w:lineRule="exact"/>
        <w:ind w:firstLine="428" w:firstLineChars="200"/>
        <w:jc w:val="center"/>
        <w:rPr>
          <w:rFonts w:hint="eastAsia" w:ascii="宋体" w:hAnsi="宋体"/>
          <w:color w:val="auto"/>
          <w:szCs w:val="24"/>
        </w:rPr>
      </w:pPr>
      <w:r>
        <w:rPr>
          <w:rFonts w:hint="eastAsia" w:ascii="宋体" w:hAnsi="宋体"/>
          <w:color w:val="auto"/>
          <w:szCs w:val="24"/>
        </w:rPr>
        <w:t>第一部分：   投标邀请函…………………………第2页</w:t>
      </w:r>
    </w:p>
    <w:p w14:paraId="31095A80">
      <w:pPr>
        <w:tabs>
          <w:tab w:val="center" w:pos="4216"/>
          <w:tab w:val="right" w:pos="8312"/>
        </w:tabs>
        <w:spacing w:line="560" w:lineRule="exact"/>
        <w:ind w:firstLine="428" w:firstLineChars="200"/>
        <w:jc w:val="center"/>
        <w:rPr>
          <w:rFonts w:hint="eastAsia" w:ascii="宋体" w:hAnsi="宋体"/>
          <w:color w:val="auto"/>
          <w:szCs w:val="24"/>
        </w:rPr>
      </w:pPr>
      <w:r>
        <w:rPr>
          <w:rFonts w:hint="eastAsia" w:ascii="宋体" w:hAnsi="宋体"/>
          <w:color w:val="auto"/>
          <w:szCs w:val="24"/>
        </w:rPr>
        <w:t xml:space="preserve">第二部分：   </w:t>
      </w:r>
      <w:r>
        <w:rPr>
          <w:rFonts w:hint="eastAsia" w:ascii="宋体" w:hAnsi="宋体"/>
          <w:color w:val="auto"/>
          <w:szCs w:val="24"/>
          <w:lang w:eastAsia="zh-CN"/>
        </w:rPr>
        <w:t>供应商</w:t>
      </w:r>
      <w:r>
        <w:rPr>
          <w:rFonts w:hint="eastAsia" w:ascii="宋体" w:hAnsi="宋体"/>
          <w:color w:val="auto"/>
          <w:szCs w:val="24"/>
        </w:rPr>
        <w:t>须知…………………………第</w:t>
      </w:r>
      <w:r>
        <w:rPr>
          <w:rFonts w:hint="eastAsia" w:ascii="宋体" w:hAnsi="宋体"/>
          <w:color w:val="auto"/>
          <w:szCs w:val="24"/>
          <w:lang w:val="en-US" w:eastAsia="zh-CN"/>
        </w:rPr>
        <w:t>7</w:t>
      </w:r>
      <w:r>
        <w:rPr>
          <w:rFonts w:hint="eastAsia" w:ascii="宋体" w:hAnsi="宋体"/>
          <w:color w:val="auto"/>
          <w:szCs w:val="24"/>
        </w:rPr>
        <w:t>页</w:t>
      </w:r>
    </w:p>
    <w:p w14:paraId="50084A22">
      <w:pPr>
        <w:tabs>
          <w:tab w:val="center" w:pos="4216"/>
          <w:tab w:val="right" w:pos="8312"/>
        </w:tabs>
        <w:spacing w:line="560" w:lineRule="exact"/>
        <w:ind w:firstLine="428" w:firstLineChars="200"/>
        <w:jc w:val="center"/>
        <w:rPr>
          <w:rFonts w:hint="eastAsia" w:ascii="宋体" w:hAnsi="宋体"/>
          <w:color w:val="auto"/>
          <w:szCs w:val="24"/>
        </w:rPr>
      </w:pPr>
      <w:r>
        <w:rPr>
          <w:rFonts w:hint="eastAsia" w:ascii="宋体" w:hAnsi="宋体"/>
          <w:color w:val="auto"/>
          <w:szCs w:val="24"/>
        </w:rPr>
        <w:t xml:space="preserve">第三部分：   </w:t>
      </w:r>
      <w:r>
        <w:rPr>
          <w:rFonts w:hint="eastAsia" w:ascii="宋体" w:hAnsi="宋体"/>
          <w:color w:val="auto"/>
          <w:szCs w:val="24"/>
          <w:lang w:val="en-US" w:eastAsia="zh-CN"/>
        </w:rPr>
        <w:t>评审方法（质量优先法）</w:t>
      </w:r>
      <w:r>
        <w:rPr>
          <w:rFonts w:hint="eastAsia" w:ascii="宋体" w:hAnsi="宋体"/>
          <w:color w:val="auto"/>
          <w:szCs w:val="24"/>
        </w:rPr>
        <w:t>…………第</w:t>
      </w:r>
      <w:r>
        <w:rPr>
          <w:rFonts w:hint="eastAsia" w:ascii="宋体" w:hAnsi="宋体"/>
          <w:color w:val="auto"/>
          <w:szCs w:val="24"/>
          <w:lang w:val="en-US" w:eastAsia="zh-CN"/>
        </w:rPr>
        <w:t>30</w:t>
      </w:r>
      <w:r>
        <w:rPr>
          <w:rFonts w:hint="eastAsia" w:ascii="宋体" w:hAnsi="宋体"/>
          <w:color w:val="auto"/>
          <w:szCs w:val="24"/>
        </w:rPr>
        <w:t>页</w:t>
      </w:r>
    </w:p>
    <w:p w14:paraId="337E4F57">
      <w:pPr>
        <w:tabs>
          <w:tab w:val="center" w:pos="4216"/>
          <w:tab w:val="right" w:pos="8312"/>
        </w:tabs>
        <w:spacing w:line="560" w:lineRule="exact"/>
        <w:ind w:firstLine="428" w:firstLineChars="200"/>
        <w:jc w:val="center"/>
        <w:rPr>
          <w:rFonts w:hint="eastAsia" w:ascii="宋体" w:hAnsi="宋体"/>
          <w:color w:val="auto"/>
          <w:szCs w:val="24"/>
        </w:rPr>
      </w:pPr>
      <w:r>
        <w:rPr>
          <w:rFonts w:hint="eastAsia" w:ascii="宋体" w:hAnsi="宋体"/>
          <w:color w:val="auto"/>
          <w:szCs w:val="24"/>
        </w:rPr>
        <w:t>第</w:t>
      </w:r>
      <w:r>
        <w:rPr>
          <w:rFonts w:hint="eastAsia" w:ascii="宋体" w:hAnsi="宋体"/>
          <w:color w:val="auto"/>
          <w:szCs w:val="24"/>
          <w:lang w:val="en-US" w:eastAsia="zh-CN"/>
        </w:rPr>
        <w:t>四</w:t>
      </w:r>
      <w:r>
        <w:rPr>
          <w:rFonts w:hint="eastAsia" w:ascii="宋体" w:hAnsi="宋体"/>
          <w:color w:val="auto"/>
          <w:szCs w:val="24"/>
        </w:rPr>
        <w:t xml:space="preserve">部分：   </w:t>
      </w:r>
      <w:r>
        <w:rPr>
          <w:rFonts w:hint="eastAsia" w:ascii="宋体" w:hAnsi="宋体"/>
          <w:color w:val="auto"/>
          <w:szCs w:val="24"/>
          <w:lang w:val="en-US" w:eastAsia="zh-CN"/>
        </w:rPr>
        <w:t>采购</w:t>
      </w:r>
      <w:r>
        <w:rPr>
          <w:rFonts w:hint="eastAsia" w:ascii="宋体" w:hAnsi="宋体"/>
          <w:color w:val="auto"/>
          <w:szCs w:val="24"/>
        </w:rPr>
        <w:t>项目内容及要求………………第</w:t>
      </w:r>
      <w:r>
        <w:rPr>
          <w:rFonts w:hint="eastAsia" w:ascii="宋体" w:hAnsi="宋体"/>
          <w:color w:val="auto"/>
          <w:szCs w:val="24"/>
          <w:lang w:val="en-US" w:eastAsia="zh-CN"/>
        </w:rPr>
        <w:t>37</w:t>
      </w:r>
      <w:r>
        <w:rPr>
          <w:rFonts w:hint="eastAsia" w:ascii="宋体" w:hAnsi="宋体"/>
          <w:color w:val="auto"/>
          <w:szCs w:val="24"/>
        </w:rPr>
        <w:t>页</w:t>
      </w:r>
    </w:p>
    <w:p w14:paraId="05BC285E">
      <w:pPr>
        <w:tabs>
          <w:tab w:val="center" w:pos="4216"/>
          <w:tab w:val="right" w:pos="8312"/>
        </w:tabs>
        <w:spacing w:line="560" w:lineRule="exact"/>
        <w:ind w:firstLine="428" w:firstLineChars="200"/>
        <w:jc w:val="center"/>
        <w:rPr>
          <w:rFonts w:hint="eastAsia" w:ascii="宋体" w:hAnsi="宋体"/>
          <w:color w:val="auto"/>
          <w:szCs w:val="24"/>
        </w:rPr>
      </w:pPr>
      <w:r>
        <w:rPr>
          <w:rFonts w:hint="eastAsia" w:ascii="宋体" w:hAnsi="宋体"/>
          <w:color w:val="auto"/>
          <w:szCs w:val="24"/>
        </w:rPr>
        <w:t>第</w:t>
      </w:r>
      <w:r>
        <w:rPr>
          <w:rFonts w:hint="eastAsia" w:ascii="宋体" w:hAnsi="宋体"/>
          <w:color w:val="auto"/>
          <w:szCs w:val="24"/>
          <w:lang w:val="en-US" w:eastAsia="zh-CN"/>
        </w:rPr>
        <w:t>五</w:t>
      </w:r>
      <w:r>
        <w:rPr>
          <w:rFonts w:hint="eastAsia" w:ascii="宋体" w:hAnsi="宋体"/>
          <w:color w:val="auto"/>
          <w:szCs w:val="24"/>
        </w:rPr>
        <w:t xml:space="preserve">部分：   </w:t>
      </w:r>
      <w:r>
        <w:rPr>
          <w:rFonts w:hint="eastAsia" w:ascii="宋体" w:hAnsi="宋体"/>
          <w:color w:val="auto"/>
          <w:szCs w:val="24"/>
          <w:lang w:eastAsia="zh-CN"/>
        </w:rPr>
        <w:t>响应文件</w:t>
      </w:r>
      <w:r>
        <w:rPr>
          <w:rFonts w:hint="eastAsia" w:ascii="宋体" w:hAnsi="宋体"/>
          <w:color w:val="auto"/>
          <w:szCs w:val="24"/>
        </w:rPr>
        <w:t>内容及格式………………第</w:t>
      </w:r>
      <w:r>
        <w:rPr>
          <w:rFonts w:hint="eastAsia" w:ascii="宋体" w:hAnsi="宋体"/>
          <w:color w:val="auto"/>
          <w:szCs w:val="24"/>
          <w:lang w:val="en-US" w:eastAsia="zh-CN"/>
        </w:rPr>
        <w:t>43</w:t>
      </w:r>
      <w:r>
        <w:rPr>
          <w:rFonts w:hint="eastAsia" w:ascii="宋体" w:hAnsi="宋体"/>
          <w:color w:val="auto"/>
          <w:szCs w:val="24"/>
        </w:rPr>
        <w:t>页</w:t>
      </w:r>
    </w:p>
    <w:p w14:paraId="10168F23">
      <w:pPr>
        <w:tabs>
          <w:tab w:val="center" w:pos="4216"/>
          <w:tab w:val="right" w:pos="8312"/>
        </w:tabs>
        <w:spacing w:line="560" w:lineRule="exact"/>
        <w:ind w:firstLine="428" w:firstLineChars="200"/>
        <w:jc w:val="center"/>
        <w:rPr>
          <w:rFonts w:hint="eastAsia" w:ascii="宋体" w:hAnsi="宋体"/>
          <w:color w:val="auto"/>
          <w:szCs w:val="24"/>
        </w:rPr>
      </w:pPr>
      <w:r>
        <w:rPr>
          <w:rFonts w:hint="eastAsia" w:ascii="宋体" w:hAnsi="宋体"/>
          <w:color w:val="auto"/>
          <w:szCs w:val="24"/>
        </w:rPr>
        <w:t>第</w:t>
      </w:r>
      <w:r>
        <w:rPr>
          <w:rFonts w:hint="eastAsia" w:ascii="宋体" w:hAnsi="宋体"/>
          <w:color w:val="auto"/>
          <w:szCs w:val="24"/>
          <w:lang w:val="en-US" w:eastAsia="zh-CN"/>
        </w:rPr>
        <w:t>六</w:t>
      </w:r>
      <w:r>
        <w:rPr>
          <w:rFonts w:hint="eastAsia" w:ascii="宋体" w:hAnsi="宋体"/>
          <w:color w:val="auto"/>
          <w:szCs w:val="24"/>
        </w:rPr>
        <w:t>部分：   合同主要条款（参考）…………</w:t>
      </w:r>
      <w:r>
        <w:rPr>
          <w:rFonts w:hint="eastAsia" w:ascii="宋体" w:hAnsi="宋体" w:eastAsia="宋体" w:cs="宋体"/>
          <w:color w:val="auto"/>
          <w:szCs w:val="24"/>
        </w:rPr>
        <w:t>…第</w:t>
      </w:r>
      <w:r>
        <w:rPr>
          <w:rFonts w:hint="eastAsia" w:ascii="宋体" w:hAnsi="宋体" w:cs="宋体"/>
          <w:color w:val="auto"/>
          <w:szCs w:val="24"/>
          <w:lang w:val="en-US" w:eastAsia="zh-CN"/>
        </w:rPr>
        <w:t>66</w:t>
      </w:r>
      <w:r>
        <w:rPr>
          <w:rFonts w:hint="eastAsia" w:ascii="宋体" w:hAnsi="宋体" w:eastAsia="宋体" w:cs="宋体"/>
          <w:color w:val="auto"/>
          <w:szCs w:val="24"/>
        </w:rPr>
        <w:t>页</w:t>
      </w:r>
    </w:p>
    <w:p w14:paraId="5A797346">
      <w:pPr>
        <w:tabs>
          <w:tab w:val="center" w:pos="4216"/>
          <w:tab w:val="right" w:pos="8312"/>
        </w:tabs>
        <w:spacing w:line="560" w:lineRule="exact"/>
        <w:ind w:firstLine="428" w:firstLineChars="200"/>
        <w:jc w:val="center"/>
        <w:rPr>
          <w:rFonts w:hint="eastAsia" w:ascii="宋体" w:hAnsi="宋体"/>
          <w:color w:val="auto"/>
          <w:szCs w:val="24"/>
        </w:rPr>
      </w:pPr>
    </w:p>
    <w:p w14:paraId="075413B1">
      <w:pPr>
        <w:jc w:val="both"/>
        <w:rPr>
          <w:rFonts w:hint="eastAsia" w:ascii="宋体" w:hAnsi="宋体"/>
          <w:b/>
          <w:color w:val="auto"/>
        </w:rPr>
      </w:pPr>
    </w:p>
    <w:p w14:paraId="1A8E3D0F">
      <w:pPr>
        <w:jc w:val="both"/>
        <w:rPr>
          <w:rFonts w:hint="eastAsia" w:ascii="宋体" w:hAnsi="宋体"/>
          <w:b/>
          <w:color w:val="auto"/>
        </w:rPr>
      </w:pPr>
    </w:p>
    <w:p w14:paraId="61657555">
      <w:pPr>
        <w:jc w:val="both"/>
        <w:rPr>
          <w:rFonts w:hint="eastAsia" w:ascii="宋体" w:hAnsi="宋体"/>
          <w:b/>
          <w:color w:val="auto"/>
        </w:rPr>
      </w:pPr>
    </w:p>
    <w:p w14:paraId="2AA4534B">
      <w:pPr>
        <w:jc w:val="both"/>
        <w:rPr>
          <w:rFonts w:hint="eastAsia" w:ascii="宋体" w:hAnsi="宋体"/>
          <w:b/>
          <w:color w:val="auto"/>
        </w:rPr>
      </w:pPr>
    </w:p>
    <w:p w14:paraId="7AF8717A">
      <w:pPr>
        <w:jc w:val="both"/>
        <w:rPr>
          <w:rFonts w:hint="eastAsia" w:ascii="宋体" w:hAnsi="宋体"/>
          <w:b/>
          <w:color w:val="auto"/>
        </w:rPr>
      </w:pPr>
    </w:p>
    <w:p w14:paraId="3942609C">
      <w:pPr>
        <w:jc w:val="both"/>
        <w:rPr>
          <w:rFonts w:hint="eastAsia" w:ascii="宋体" w:hAnsi="宋体"/>
          <w:b/>
          <w:color w:val="auto"/>
        </w:rPr>
      </w:pPr>
    </w:p>
    <w:p w14:paraId="00B47432">
      <w:pPr>
        <w:jc w:val="both"/>
        <w:rPr>
          <w:rFonts w:hint="eastAsia" w:ascii="宋体" w:hAnsi="宋体"/>
          <w:b/>
          <w:color w:val="auto"/>
        </w:rPr>
      </w:pPr>
    </w:p>
    <w:p w14:paraId="30A36C21">
      <w:pPr>
        <w:jc w:val="both"/>
        <w:rPr>
          <w:rFonts w:hint="eastAsia" w:ascii="宋体" w:hAnsi="宋体"/>
          <w:b/>
          <w:color w:val="auto"/>
        </w:rPr>
      </w:pPr>
    </w:p>
    <w:p w14:paraId="7BAA5C62">
      <w:pPr>
        <w:jc w:val="both"/>
        <w:rPr>
          <w:rFonts w:hint="eastAsia" w:ascii="宋体" w:hAnsi="宋体"/>
          <w:b/>
          <w:color w:val="auto"/>
        </w:rPr>
      </w:pPr>
    </w:p>
    <w:p w14:paraId="68D750F3">
      <w:pPr>
        <w:jc w:val="both"/>
        <w:rPr>
          <w:rFonts w:hint="eastAsia" w:ascii="宋体" w:hAnsi="宋体"/>
          <w:b/>
          <w:color w:val="auto"/>
        </w:rPr>
      </w:pPr>
    </w:p>
    <w:p w14:paraId="6C9B8876">
      <w:pPr>
        <w:jc w:val="both"/>
        <w:rPr>
          <w:rFonts w:hint="eastAsia" w:ascii="宋体" w:hAnsi="宋体"/>
          <w:b/>
          <w:color w:val="auto"/>
        </w:rPr>
      </w:pPr>
    </w:p>
    <w:p w14:paraId="340D0829">
      <w:pPr>
        <w:jc w:val="both"/>
        <w:rPr>
          <w:rFonts w:hint="eastAsia" w:ascii="宋体" w:hAnsi="宋体"/>
          <w:b/>
          <w:color w:val="auto"/>
        </w:rPr>
      </w:pPr>
    </w:p>
    <w:p w14:paraId="562DA5E8">
      <w:pPr>
        <w:jc w:val="both"/>
        <w:rPr>
          <w:rFonts w:hint="eastAsia" w:ascii="宋体" w:hAnsi="宋体"/>
          <w:b/>
          <w:color w:val="auto"/>
        </w:rPr>
      </w:pPr>
    </w:p>
    <w:p w14:paraId="6196D37A">
      <w:pPr>
        <w:jc w:val="both"/>
        <w:rPr>
          <w:rFonts w:hint="eastAsia" w:ascii="宋体" w:hAnsi="宋体"/>
          <w:b/>
          <w:color w:val="auto"/>
        </w:rPr>
      </w:pPr>
    </w:p>
    <w:p w14:paraId="6A9A954A">
      <w:pPr>
        <w:tabs>
          <w:tab w:val="left" w:pos="6954"/>
        </w:tabs>
        <w:jc w:val="both"/>
        <w:rPr>
          <w:rFonts w:hint="eastAsia" w:ascii="宋体" w:hAnsi="宋体"/>
          <w:b/>
          <w:color w:val="auto"/>
        </w:rPr>
      </w:pPr>
    </w:p>
    <w:p w14:paraId="58603FBF">
      <w:pPr>
        <w:spacing w:line="240" w:lineRule="auto"/>
        <w:jc w:val="center"/>
        <w:rPr>
          <w:rFonts w:hint="eastAsia" w:ascii="仿宋_GB2312" w:hAnsi="仿宋_GB2312" w:eastAsia="仿宋_GB2312" w:cs="仿宋_GB2312"/>
          <w:b/>
          <w:color w:val="auto"/>
          <w:sz w:val="28"/>
          <w:szCs w:val="28"/>
        </w:rPr>
      </w:pPr>
      <w:r>
        <w:rPr>
          <w:rFonts w:hint="eastAsia" w:ascii="黑体" w:hAnsi="黑体" w:eastAsia="黑体" w:cs="黑体"/>
          <w:b/>
          <w:color w:val="auto"/>
          <w:sz w:val="32"/>
          <w:szCs w:val="32"/>
        </w:rPr>
        <w:t>第一部分 投标邀请函</w:t>
      </w:r>
    </w:p>
    <w:p w14:paraId="64B15750">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b/>
          <w:bCs/>
          <w:color w:val="auto"/>
          <w:sz w:val="28"/>
          <w:szCs w:val="28"/>
        </w:rPr>
        <w:t>项目概况：</w:t>
      </w:r>
      <w:r>
        <w:rPr>
          <w:rFonts w:hint="eastAsia" w:ascii="仿宋_GB2312" w:hAnsi="仿宋_GB2312" w:eastAsia="仿宋_GB2312" w:cs="仿宋_GB2312"/>
          <w:color w:val="auto"/>
          <w:sz w:val="28"/>
          <w:szCs w:val="28"/>
        </w:rPr>
        <w:t xml:space="preserve">     </w:t>
      </w:r>
    </w:p>
    <w:p w14:paraId="717B0B5F">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沁阳市财政局购买评审服务框架协议采购项目</w:t>
      </w:r>
      <w:r>
        <w:rPr>
          <w:rFonts w:hint="eastAsia" w:ascii="仿宋_GB2312" w:hAnsi="仿宋_GB2312" w:eastAsia="仿宋_GB2312" w:cs="仿宋_GB2312"/>
          <w:color w:val="auto"/>
          <w:sz w:val="28"/>
          <w:szCs w:val="28"/>
        </w:rPr>
        <w:t>的潜在</w:t>
      </w:r>
      <w:r>
        <w:rPr>
          <w:rFonts w:hint="eastAsia" w:ascii="仿宋_GB2312" w:hAnsi="仿宋_GB2312" w:eastAsia="仿宋_GB2312" w:cs="仿宋_GB2312"/>
          <w:color w:val="auto"/>
          <w:sz w:val="28"/>
          <w:szCs w:val="28"/>
          <w:lang w:eastAsia="zh-CN"/>
        </w:rPr>
        <w:t>供应商</w:t>
      </w:r>
      <w:r>
        <w:rPr>
          <w:rFonts w:hint="eastAsia" w:ascii="仿宋_GB2312" w:hAnsi="仿宋_GB2312" w:eastAsia="仿宋_GB2312" w:cs="仿宋_GB2312"/>
          <w:color w:val="auto"/>
          <w:sz w:val="28"/>
          <w:szCs w:val="28"/>
        </w:rPr>
        <w:t>应在焦作市公共资源交易中心网站获取</w:t>
      </w:r>
      <w:r>
        <w:rPr>
          <w:rFonts w:hint="eastAsia" w:ascii="仿宋_GB2312" w:hAnsi="仿宋_GB2312" w:eastAsia="仿宋_GB2312" w:cs="仿宋_GB2312"/>
          <w:color w:val="auto"/>
          <w:sz w:val="28"/>
          <w:szCs w:val="28"/>
          <w:lang w:eastAsia="zh-CN"/>
        </w:rPr>
        <w:t>征集文件</w:t>
      </w:r>
      <w:r>
        <w:rPr>
          <w:rFonts w:hint="eastAsia" w:ascii="仿宋_GB2312" w:hAnsi="仿宋_GB2312" w:eastAsia="仿宋_GB2312" w:cs="仿宋_GB2312"/>
          <w:color w:val="auto"/>
          <w:sz w:val="28"/>
          <w:szCs w:val="28"/>
        </w:rPr>
        <w:t>，并于</w:t>
      </w:r>
      <w:r>
        <w:rPr>
          <w:rFonts w:hint="eastAsia" w:ascii="仿宋_GB2312" w:hAnsi="仿宋_GB2312" w:eastAsia="仿宋_GB2312" w:cs="仿宋_GB2312"/>
          <w:color w:val="auto"/>
          <w:sz w:val="28"/>
          <w:szCs w:val="28"/>
        </w:rPr>
        <w:t>202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16</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lang w:val="en-US" w:eastAsia="zh-CN"/>
        </w:rPr>
        <w:t>9</w:t>
      </w:r>
      <w:r>
        <w:rPr>
          <w:rFonts w:hint="eastAsia" w:ascii="仿宋_GB2312" w:hAnsi="仿宋_GB2312" w:eastAsia="仿宋_GB2312" w:cs="仿宋_GB2312"/>
          <w:color w:val="auto"/>
          <w:sz w:val="28"/>
          <w:szCs w:val="28"/>
        </w:rPr>
        <w:t>时</w:t>
      </w:r>
      <w:r>
        <w:rPr>
          <w:rFonts w:hint="eastAsia" w:ascii="仿宋_GB2312" w:hAnsi="仿宋_GB2312" w:eastAsia="仿宋_GB2312" w:cs="仿宋_GB2312"/>
          <w:color w:val="auto"/>
          <w:sz w:val="28"/>
          <w:szCs w:val="28"/>
          <w:lang w:val="en-US" w:eastAsia="zh-CN"/>
        </w:rPr>
        <w:t>00</w:t>
      </w:r>
      <w:r>
        <w:rPr>
          <w:rFonts w:hint="eastAsia" w:ascii="仿宋_GB2312" w:hAnsi="仿宋_GB2312" w:eastAsia="仿宋_GB2312" w:cs="仿宋_GB2312"/>
          <w:color w:val="auto"/>
          <w:sz w:val="28"/>
          <w:szCs w:val="28"/>
        </w:rPr>
        <w:t>分（北京时间）前递交</w:t>
      </w:r>
      <w:r>
        <w:rPr>
          <w:rFonts w:hint="eastAsia" w:ascii="仿宋_GB2312" w:hAnsi="仿宋_GB2312" w:eastAsia="仿宋_GB2312" w:cs="仿宋_GB2312"/>
          <w:color w:val="auto"/>
          <w:sz w:val="28"/>
          <w:szCs w:val="28"/>
          <w:lang w:eastAsia="zh-CN"/>
        </w:rPr>
        <w:t>响应文件</w:t>
      </w:r>
      <w:r>
        <w:rPr>
          <w:rFonts w:hint="eastAsia" w:ascii="仿宋_GB2312" w:hAnsi="仿宋_GB2312" w:eastAsia="仿宋_GB2312" w:cs="仿宋_GB2312"/>
          <w:color w:val="auto"/>
          <w:sz w:val="28"/>
          <w:szCs w:val="28"/>
        </w:rPr>
        <w:t>。</w:t>
      </w:r>
    </w:p>
    <w:p w14:paraId="0B8B5F4A">
      <w:pPr>
        <w:spacing w:line="560" w:lineRule="exact"/>
        <w:ind w:firstLine="568"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一、项目基本情况</w:t>
      </w:r>
    </w:p>
    <w:p w14:paraId="12002214">
      <w:pPr>
        <w:spacing w:line="560" w:lineRule="exact"/>
        <w:ind w:firstLine="568"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1、项目编号：</w:t>
      </w:r>
      <w:r>
        <w:rPr>
          <w:rFonts w:hint="eastAsia" w:ascii="仿宋_GB2312" w:hAnsi="仿宋_GB2312" w:eastAsia="仿宋_GB2312" w:cs="仿宋_GB2312"/>
          <w:color w:val="auto"/>
          <w:sz w:val="28"/>
          <w:szCs w:val="28"/>
          <w:lang w:eastAsia="zh-CN"/>
        </w:rPr>
        <w:t>沁财招标采购-2025-</w:t>
      </w:r>
      <w:r>
        <w:rPr>
          <w:rFonts w:hint="eastAsia" w:ascii="仿宋_GB2312" w:hAnsi="仿宋_GB2312" w:eastAsia="仿宋_GB2312" w:cs="仿宋_GB2312"/>
          <w:color w:val="auto"/>
          <w:sz w:val="28"/>
          <w:szCs w:val="28"/>
          <w:lang w:val="en-US" w:eastAsia="zh-CN"/>
        </w:rPr>
        <w:t xml:space="preserve">9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lang w:eastAsia="zh-CN"/>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rPr>
        <w:t xml:space="preserve">         </w:t>
      </w:r>
    </w:p>
    <w:p w14:paraId="7C73ECD3">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2、项目名称：</w:t>
      </w:r>
      <w:r>
        <w:rPr>
          <w:rFonts w:hint="eastAsia" w:ascii="仿宋_GB2312" w:hAnsi="仿宋_GB2312" w:eastAsia="仿宋_GB2312" w:cs="仿宋_GB2312"/>
          <w:color w:val="auto"/>
          <w:sz w:val="28"/>
          <w:szCs w:val="28"/>
          <w:lang w:eastAsia="zh-CN"/>
        </w:rPr>
        <w:t>沁阳市财政局购买评审服务框架协议采购项目</w:t>
      </w:r>
      <w:r>
        <w:rPr>
          <w:rFonts w:hint="eastAsia" w:ascii="仿宋_GB2312" w:hAnsi="仿宋_GB2312" w:eastAsia="仿宋_GB2312" w:cs="仿宋_GB2312"/>
          <w:color w:val="auto"/>
          <w:sz w:val="28"/>
          <w:szCs w:val="28"/>
        </w:rPr>
        <w:t xml:space="preserve">  </w:t>
      </w:r>
    </w:p>
    <w:p w14:paraId="531952A3">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3、采购方式：公开招标</w:t>
      </w:r>
    </w:p>
    <w:p w14:paraId="1052784B">
      <w:pPr>
        <w:spacing w:line="560" w:lineRule="exact"/>
        <w:ind w:firstLine="568"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4、预算金额：</w:t>
      </w:r>
      <w:r>
        <w:rPr>
          <w:rFonts w:hint="eastAsia" w:ascii="仿宋_GB2312" w:hAnsi="仿宋_GB2312" w:eastAsia="仿宋_GB2312" w:cs="仿宋_GB2312"/>
          <w:color w:val="auto"/>
          <w:sz w:val="28"/>
          <w:szCs w:val="28"/>
          <w:lang w:val="en-US" w:eastAsia="zh-CN"/>
        </w:rPr>
        <w:t>600,000.00</w:t>
      </w:r>
      <w:r>
        <w:rPr>
          <w:rFonts w:hint="eastAsia" w:ascii="仿宋_GB2312" w:hAnsi="仿宋_GB2312" w:eastAsia="仿宋_GB2312" w:cs="仿宋_GB2312"/>
          <w:color w:val="auto"/>
          <w:sz w:val="28"/>
          <w:szCs w:val="28"/>
        </w:rPr>
        <w:t>元</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
        <w:gridCol w:w="1514"/>
        <w:gridCol w:w="2152"/>
        <w:gridCol w:w="1266"/>
        <w:gridCol w:w="1302"/>
        <w:gridCol w:w="1279"/>
        <w:gridCol w:w="1302"/>
      </w:tblGrid>
      <w:tr w14:paraId="7507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2" w:type="dxa"/>
            <w:noWrap w:val="0"/>
            <w:vAlign w:val="center"/>
          </w:tcPr>
          <w:p w14:paraId="5D745D58">
            <w:pPr>
              <w:widowControl/>
              <w:spacing w:line="432" w:lineRule="auto"/>
              <w:jc w:val="center"/>
              <w:rPr>
                <w:rFonts w:hint="eastAsia" w:ascii="宋体" w:hAnsi="宋体"/>
                <w:b/>
                <w:bCs/>
                <w:color w:val="auto"/>
              </w:rPr>
            </w:pPr>
            <w:r>
              <w:rPr>
                <w:rFonts w:hint="eastAsia" w:ascii="宋体" w:hAnsi="宋体"/>
                <w:b/>
                <w:bCs/>
                <w:color w:val="auto"/>
                <w:kern w:val="0"/>
                <w:lang w:bidi="ar"/>
              </w:rPr>
              <w:t>序号</w:t>
            </w:r>
          </w:p>
        </w:tc>
        <w:tc>
          <w:tcPr>
            <w:tcW w:w="1524" w:type="dxa"/>
            <w:noWrap w:val="0"/>
            <w:vAlign w:val="center"/>
          </w:tcPr>
          <w:p w14:paraId="73EAF7AB">
            <w:pPr>
              <w:widowControl/>
              <w:spacing w:line="432" w:lineRule="auto"/>
              <w:jc w:val="center"/>
              <w:rPr>
                <w:rFonts w:hint="eastAsia" w:ascii="宋体" w:hAnsi="宋体"/>
                <w:b/>
                <w:bCs/>
                <w:color w:val="auto"/>
              </w:rPr>
            </w:pPr>
            <w:r>
              <w:rPr>
                <w:rFonts w:hint="eastAsia" w:ascii="宋体" w:hAnsi="宋体"/>
                <w:b/>
                <w:bCs/>
                <w:color w:val="auto"/>
                <w:kern w:val="0"/>
                <w:lang w:bidi="ar"/>
              </w:rPr>
              <w:t>包号</w:t>
            </w:r>
          </w:p>
        </w:tc>
        <w:tc>
          <w:tcPr>
            <w:tcW w:w="2200" w:type="dxa"/>
            <w:noWrap w:val="0"/>
            <w:vAlign w:val="center"/>
          </w:tcPr>
          <w:p w14:paraId="0D5521FF">
            <w:pPr>
              <w:widowControl/>
              <w:spacing w:line="432" w:lineRule="auto"/>
              <w:jc w:val="center"/>
              <w:rPr>
                <w:rFonts w:hint="eastAsia" w:ascii="宋体" w:hAnsi="宋体"/>
                <w:b/>
                <w:bCs/>
                <w:color w:val="auto"/>
              </w:rPr>
            </w:pPr>
            <w:r>
              <w:rPr>
                <w:rFonts w:hint="eastAsia" w:ascii="宋体" w:hAnsi="宋体"/>
                <w:b/>
                <w:bCs/>
                <w:color w:val="auto"/>
                <w:kern w:val="0"/>
                <w:lang w:bidi="ar"/>
              </w:rPr>
              <w:t>包名称</w:t>
            </w:r>
          </w:p>
        </w:tc>
        <w:tc>
          <w:tcPr>
            <w:tcW w:w="1178" w:type="dxa"/>
            <w:noWrap w:val="0"/>
            <w:vAlign w:val="center"/>
          </w:tcPr>
          <w:p w14:paraId="3E0E286E">
            <w:pPr>
              <w:widowControl/>
              <w:spacing w:line="432" w:lineRule="auto"/>
              <w:jc w:val="center"/>
              <w:rPr>
                <w:rFonts w:hint="eastAsia" w:ascii="宋体" w:hAnsi="宋体"/>
                <w:b/>
                <w:bCs/>
                <w:color w:val="auto"/>
              </w:rPr>
            </w:pPr>
            <w:r>
              <w:rPr>
                <w:rFonts w:hint="eastAsia" w:ascii="宋体" w:hAnsi="宋体"/>
                <w:b/>
                <w:bCs/>
                <w:color w:val="auto"/>
                <w:kern w:val="0"/>
                <w:lang w:bidi="ar"/>
              </w:rPr>
              <w:t>包预算（元）</w:t>
            </w:r>
          </w:p>
        </w:tc>
        <w:tc>
          <w:tcPr>
            <w:tcW w:w="1303" w:type="dxa"/>
            <w:noWrap w:val="0"/>
            <w:vAlign w:val="center"/>
          </w:tcPr>
          <w:p w14:paraId="16A88147">
            <w:pPr>
              <w:widowControl/>
              <w:spacing w:line="432" w:lineRule="auto"/>
              <w:jc w:val="center"/>
              <w:rPr>
                <w:rFonts w:hint="eastAsia" w:ascii="宋体" w:hAnsi="宋体"/>
                <w:b/>
                <w:bCs/>
                <w:color w:val="auto"/>
              </w:rPr>
            </w:pPr>
            <w:r>
              <w:rPr>
                <w:rFonts w:hint="eastAsia" w:ascii="宋体" w:hAnsi="宋体"/>
                <w:b/>
                <w:bCs/>
                <w:color w:val="auto"/>
                <w:kern w:val="0"/>
                <w:lang w:bidi="ar"/>
              </w:rPr>
              <w:t>包最高限价（元）</w:t>
            </w:r>
          </w:p>
        </w:tc>
        <w:tc>
          <w:tcPr>
            <w:tcW w:w="1303" w:type="dxa"/>
            <w:noWrap w:val="0"/>
            <w:vAlign w:val="center"/>
          </w:tcPr>
          <w:p w14:paraId="4065C92E">
            <w:pPr>
              <w:widowControl/>
              <w:spacing w:line="432" w:lineRule="auto"/>
              <w:jc w:val="center"/>
              <w:rPr>
                <w:rFonts w:hint="default" w:ascii="宋体" w:hAnsi="宋体" w:eastAsia="宋体"/>
                <w:b/>
                <w:bCs/>
                <w:color w:val="auto"/>
                <w:kern w:val="0"/>
                <w:lang w:val="en-US" w:eastAsia="zh-CN" w:bidi="ar"/>
              </w:rPr>
            </w:pPr>
            <w:r>
              <w:rPr>
                <w:rFonts w:hint="eastAsia" w:ascii="宋体" w:hAnsi="宋体"/>
                <w:b/>
                <w:bCs/>
                <w:color w:val="auto"/>
                <w:kern w:val="0"/>
                <w:lang w:val="en-US" w:eastAsia="zh-CN" w:bidi="ar"/>
              </w:rPr>
              <w:t>是否专门面向中小企业</w:t>
            </w:r>
          </w:p>
        </w:tc>
        <w:tc>
          <w:tcPr>
            <w:tcW w:w="1303" w:type="dxa"/>
            <w:noWrap w:val="0"/>
            <w:vAlign w:val="center"/>
          </w:tcPr>
          <w:p w14:paraId="6ADA159B">
            <w:pPr>
              <w:widowControl/>
              <w:spacing w:line="432" w:lineRule="auto"/>
              <w:jc w:val="center"/>
              <w:rPr>
                <w:rFonts w:hint="default" w:ascii="宋体" w:hAnsi="宋体" w:eastAsia="宋体"/>
                <w:b/>
                <w:bCs/>
                <w:color w:val="auto"/>
                <w:kern w:val="0"/>
                <w:lang w:val="en-US" w:eastAsia="zh-CN" w:bidi="ar"/>
              </w:rPr>
            </w:pPr>
            <w:r>
              <w:rPr>
                <w:rFonts w:hint="eastAsia" w:ascii="宋体" w:hAnsi="宋体"/>
                <w:b/>
                <w:bCs/>
                <w:color w:val="auto"/>
                <w:kern w:val="0"/>
                <w:lang w:val="en-US" w:eastAsia="zh-CN" w:bidi="ar"/>
              </w:rPr>
              <w:t>采购预留金额（元）</w:t>
            </w:r>
          </w:p>
        </w:tc>
      </w:tr>
      <w:tr w14:paraId="4B77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472" w:type="dxa"/>
            <w:noWrap w:val="0"/>
            <w:vAlign w:val="center"/>
          </w:tcPr>
          <w:p w14:paraId="6B49A647">
            <w:pPr>
              <w:spacing w:line="560" w:lineRule="exact"/>
              <w:jc w:val="center"/>
              <w:rPr>
                <w:rFonts w:hint="eastAsia" w:ascii="宋体" w:hAnsi="宋体"/>
                <w:color w:val="auto"/>
              </w:rPr>
            </w:pPr>
            <w:r>
              <w:rPr>
                <w:rFonts w:hint="eastAsia" w:ascii="宋体" w:hAnsi="宋体"/>
                <w:color w:val="auto"/>
              </w:rPr>
              <w:t>1</w:t>
            </w:r>
          </w:p>
        </w:tc>
        <w:tc>
          <w:tcPr>
            <w:tcW w:w="1524" w:type="dxa"/>
            <w:noWrap w:val="0"/>
            <w:vAlign w:val="center"/>
          </w:tcPr>
          <w:p w14:paraId="4D63403C">
            <w:pPr>
              <w:spacing w:line="560" w:lineRule="exact"/>
              <w:jc w:val="center"/>
              <w:rPr>
                <w:rFonts w:hint="eastAsia" w:ascii="宋体" w:hAnsi="宋体" w:eastAsia="宋体"/>
                <w:color w:val="auto"/>
                <w:lang w:eastAsia="zh-CN"/>
              </w:rPr>
            </w:pPr>
            <w:r>
              <w:rPr>
                <w:rFonts w:hint="eastAsia" w:ascii="宋体" w:hAnsi="宋体"/>
                <w:color w:val="auto"/>
                <w:lang w:eastAsia="zh-CN"/>
              </w:rPr>
              <w:t>沁公资采购F2025-</w:t>
            </w:r>
            <w:r>
              <w:rPr>
                <w:rFonts w:hint="eastAsia" w:ascii="宋体" w:hAnsi="宋体"/>
                <w:color w:val="auto"/>
                <w:lang w:val="en-US" w:eastAsia="zh-CN"/>
              </w:rPr>
              <w:t>013</w:t>
            </w:r>
            <w:r>
              <w:rPr>
                <w:rFonts w:hint="eastAsia" w:ascii="宋体" w:hAnsi="宋体"/>
                <w:color w:val="auto"/>
                <w:lang w:eastAsia="zh-CN"/>
              </w:rPr>
              <w:t>号</w:t>
            </w:r>
          </w:p>
        </w:tc>
        <w:tc>
          <w:tcPr>
            <w:tcW w:w="2200" w:type="dxa"/>
            <w:noWrap w:val="0"/>
            <w:vAlign w:val="center"/>
          </w:tcPr>
          <w:p w14:paraId="174B05D1">
            <w:pPr>
              <w:spacing w:line="560" w:lineRule="exact"/>
              <w:jc w:val="center"/>
              <w:rPr>
                <w:rFonts w:hint="eastAsia" w:ascii="宋体" w:hAnsi="宋体"/>
                <w:color w:val="auto"/>
              </w:rPr>
            </w:pPr>
            <w:r>
              <w:rPr>
                <w:rFonts w:hint="eastAsia" w:ascii="宋体" w:hAnsi="宋体"/>
                <w:color w:val="auto"/>
                <w:lang w:eastAsia="zh-CN"/>
              </w:rPr>
              <w:t>沁阳市财政局购买评审服务框架协议采购项目</w:t>
            </w:r>
          </w:p>
        </w:tc>
        <w:tc>
          <w:tcPr>
            <w:tcW w:w="1178" w:type="dxa"/>
            <w:noWrap w:val="0"/>
            <w:vAlign w:val="center"/>
          </w:tcPr>
          <w:p w14:paraId="509D5A93">
            <w:pPr>
              <w:spacing w:line="560" w:lineRule="exact"/>
              <w:jc w:val="center"/>
              <w:rPr>
                <w:rFonts w:hint="eastAsia" w:ascii="宋体" w:hAnsi="宋体" w:eastAsia="宋体" w:cs="宋体"/>
                <w:color w:val="auto"/>
                <w:lang w:eastAsia="zh-CN"/>
              </w:rPr>
            </w:pPr>
            <w:r>
              <w:rPr>
                <w:rFonts w:hint="eastAsia" w:ascii="宋体" w:hAnsi="宋体" w:eastAsia="宋体" w:cs="宋体"/>
                <w:color w:val="auto"/>
                <w:lang w:val="en-US" w:eastAsia="zh-CN"/>
              </w:rPr>
              <w:t>600,000.00</w:t>
            </w:r>
          </w:p>
        </w:tc>
        <w:tc>
          <w:tcPr>
            <w:tcW w:w="1303" w:type="dxa"/>
            <w:noWrap w:val="0"/>
            <w:vAlign w:val="center"/>
          </w:tcPr>
          <w:p w14:paraId="2C0079F4">
            <w:pPr>
              <w:spacing w:line="560" w:lineRule="exact"/>
              <w:jc w:val="center"/>
              <w:rPr>
                <w:rFonts w:hint="eastAsia" w:ascii="宋体" w:hAnsi="宋体" w:eastAsia="宋体" w:cs="宋体"/>
                <w:color w:val="auto"/>
                <w:lang w:eastAsia="zh-CN"/>
              </w:rPr>
            </w:pPr>
            <w:r>
              <w:rPr>
                <w:rFonts w:hint="eastAsia" w:ascii="宋体" w:hAnsi="宋体" w:eastAsia="宋体" w:cs="宋体"/>
                <w:color w:val="auto"/>
                <w:lang w:val="en-US" w:eastAsia="zh-CN"/>
              </w:rPr>
              <w:t>600,000.00</w:t>
            </w:r>
          </w:p>
        </w:tc>
        <w:tc>
          <w:tcPr>
            <w:tcW w:w="1303" w:type="dxa"/>
            <w:noWrap w:val="0"/>
            <w:vAlign w:val="center"/>
          </w:tcPr>
          <w:p w14:paraId="62B3768E">
            <w:pPr>
              <w:spacing w:line="560" w:lineRule="exact"/>
              <w:jc w:val="center"/>
              <w:rPr>
                <w:rFonts w:hint="default" w:ascii="宋体" w:hAnsi="宋体" w:eastAsia="宋体" w:cs="宋体"/>
                <w:color w:val="auto"/>
                <w:lang w:val="en-US" w:eastAsia="zh-CN"/>
              </w:rPr>
            </w:pPr>
            <w:r>
              <w:rPr>
                <w:rFonts w:hint="eastAsia" w:ascii="宋体" w:hAnsi="宋体" w:cs="宋体"/>
                <w:color w:val="auto"/>
                <w:lang w:val="en-US" w:eastAsia="zh-CN"/>
              </w:rPr>
              <w:t>是</w:t>
            </w:r>
          </w:p>
        </w:tc>
        <w:tc>
          <w:tcPr>
            <w:tcW w:w="1303" w:type="dxa"/>
            <w:noWrap w:val="0"/>
            <w:vAlign w:val="center"/>
          </w:tcPr>
          <w:p w14:paraId="7BF0F7BB">
            <w:pPr>
              <w:spacing w:line="560" w:lineRule="exact"/>
              <w:jc w:val="center"/>
              <w:rPr>
                <w:rFonts w:hint="default" w:ascii="宋体" w:hAnsi="宋体" w:eastAsia="宋体" w:cs="宋体"/>
                <w:color w:val="auto"/>
                <w:lang w:val="en-US" w:eastAsia="zh-CN"/>
              </w:rPr>
            </w:pPr>
            <w:r>
              <w:rPr>
                <w:rFonts w:hint="eastAsia" w:ascii="宋体" w:hAnsi="宋体" w:cs="宋体"/>
                <w:color w:val="auto"/>
                <w:lang w:val="en-US" w:eastAsia="zh-CN"/>
              </w:rPr>
              <w:t>600,000.00</w:t>
            </w:r>
          </w:p>
        </w:tc>
      </w:tr>
    </w:tbl>
    <w:p w14:paraId="757F7A92">
      <w:pPr>
        <w:numPr>
          <w:ilvl w:val="0"/>
          <w:numId w:val="0"/>
        </w:num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kern w:val="2"/>
          <w:sz w:val="28"/>
          <w:szCs w:val="28"/>
          <w:lang w:val="en-US" w:eastAsia="zh-CN" w:bidi="ar-SA"/>
        </w:rPr>
        <w:t>5、</w:t>
      </w:r>
      <w:r>
        <w:rPr>
          <w:rFonts w:hint="eastAsia" w:ascii="仿宋_GB2312" w:hAnsi="仿宋_GB2312" w:eastAsia="仿宋_GB2312" w:cs="仿宋_GB2312"/>
          <w:color w:val="auto"/>
          <w:sz w:val="28"/>
          <w:szCs w:val="28"/>
        </w:rPr>
        <w:t>采购需求（包括但不限于标的的名称、数量、简要技术需求或服务要求等）：</w:t>
      </w:r>
    </w:p>
    <w:p w14:paraId="0179F90A">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5.1 项目概况：</w:t>
      </w:r>
      <w:r>
        <w:rPr>
          <w:rFonts w:hint="eastAsia" w:ascii="仿宋_GB2312" w:hAnsi="仿宋_GB2312" w:eastAsia="仿宋_GB2312" w:cs="仿宋_GB2312"/>
          <w:color w:val="auto"/>
          <w:sz w:val="28"/>
          <w:szCs w:val="28"/>
          <w:lang w:val="en-US" w:eastAsia="zh-CN"/>
        </w:rPr>
        <w:t>通过框架协议公开采购20家工程造价咨询机构，对政府投资项目预算评审提供咨询服务；</w:t>
      </w:r>
    </w:p>
    <w:p w14:paraId="5C52E71A">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5.2 采购方式：封闭式框架协议采购</w:t>
      </w:r>
      <w:r>
        <w:rPr>
          <w:rFonts w:hint="eastAsia" w:ascii="仿宋_GB2312" w:hAnsi="仿宋_GB2312" w:eastAsia="仿宋_GB2312" w:cs="仿宋_GB2312"/>
          <w:color w:val="auto"/>
          <w:sz w:val="28"/>
          <w:szCs w:val="28"/>
          <w:lang w:val="en-US" w:eastAsia="zh-CN"/>
        </w:rPr>
        <w:t>；</w:t>
      </w:r>
    </w:p>
    <w:p w14:paraId="187E0D5F">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5.3 采购服务范围：对政府投资项目预算评审提供咨询服务</w:t>
      </w:r>
      <w:r>
        <w:rPr>
          <w:rFonts w:hint="eastAsia" w:ascii="仿宋_GB2312" w:hAnsi="仿宋_GB2312" w:eastAsia="仿宋_GB2312" w:cs="仿宋_GB2312"/>
          <w:color w:val="auto"/>
          <w:sz w:val="28"/>
          <w:szCs w:val="28"/>
          <w:lang w:val="en-US" w:eastAsia="zh-CN"/>
        </w:rPr>
        <w:t>；</w:t>
      </w:r>
    </w:p>
    <w:p w14:paraId="1C588A1A">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5.4 适用框架协议的服务对象范围：</w:t>
      </w:r>
      <w:r>
        <w:rPr>
          <w:rFonts w:hint="eastAsia" w:ascii="仿宋_GB2312" w:hAnsi="仿宋_GB2312" w:eastAsia="仿宋_GB2312" w:cs="仿宋_GB2312"/>
          <w:color w:val="auto"/>
          <w:sz w:val="28"/>
          <w:szCs w:val="28"/>
          <w:lang w:val="en-US" w:eastAsia="zh-CN"/>
        </w:rPr>
        <w:t>沁阳市财政局；</w:t>
      </w:r>
    </w:p>
    <w:p w14:paraId="7EB434FE">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5.5 框架协议期限：自框架协议签订之日起2年</w:t>
      </w:r>
      <w:r>
        <w:rPr>
          <w:rFonts w:hint="eastAsia" w:ascii="仿宋_GB2312" w:hAnsi="仿宋_GB2312" w:eastAsia="仿宋_GB2312" w:cs="仿宋_GB2312"/>
          <w:color w:val="auto"/>
          <w:sz w:val="28"/>
          <w:szCs w:val="28"/>
          <w:lang w:val="en-US" w:eastAsia="zh-CN"/>
        </w:rPr>
        <w:t>；</w:t>
      </w:r>
    </w:p>
    <w:p w14:paraId="1CD3DE1B">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default" w:ascii="仿宋_GB2312" w:hAnsi="仿宋_GB2312" w:eastAsia="仿宋_GB2312" w:cs="仿宋_GB2312"/>
          <w:color w:val="auto"/>
          <w:sz w:val="28"/>
          <w:szCs w:val="28"/>
          <w:lang w:val="en-US" w:eastAsia="zh-CN"/>
        </w:rPr>
        <w:t>5.6 质量标准：满足《建设工程造价咨询成果文件质量标准》、《建设工程造价咨询规范》 GB/T51095-2005、公路工程造价管理暂行办法（中华人民共和国交通运输部令2016年第67号）、《水利工程造价管理规定》（水建设〔2023〕156 号）等国家、省、市、县相关规定及行业要求（如有更新，按最新标准执行）</w:t>
      </w:r>
      <w:r>
        <w:rPr>
          <w:rFonts w:hint="eastAsia" w:ascii="仿宋_GB2312" w:hAnsi="仿宋_GB2312" w:eastAsia="仿宋_GB2312" w:cs="仿宋_GB2312"/>
          <w:color w:val="auto"/>
          <w:sz w:val="28"/>
          <w:szCs w:val="28"/>
          <w:lang w:val="en-US" w:eastAsia="zh-CN"/>
        </w:rPr>
        <w:t>。</w:t>
      </w:r>
    </w:p>
    <w:p w14:paraId="25ACA1F6">
      <w:pPr>
        <w:spacing w:line="560" w:lineRule="exact"/>
        <w:ind w:firstLine="568" w:firstLineChars="200"/>
        <w:rPr>
          <w:rFonts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6、合同履行期限：</w:t>
      </w:r>
      <w:r>
        <w:rPr>
          <w:rFonts w:hint="eastAsia" w:ascii="仿宋_GB2312" w:hAnsi="仿宋_GB2312" w:eastAsia="仿宋_GB2312" w:cs="仿宋_GB2312"/>
          <w:color w:val="auto"/>
          <w:sz w:val="28"/>
          <w:szCs w:val="28"/>
          <w:lang w:val="en-US" w:eastAsia="zh-CN"/>
        </w:rPr>
        <w:t>两年</w:t>
      </w:r>
      <w:r>
        <w:rPr>
          <w:rFonts w:hint="eastAsia" w:ascii="仿宋_GB2312" w:hAnsi="仿宋_GB2312" w:eastAsia="仿宋_GB2312" w:cs="仿宋_GB2312"/>
          <w:color w:val="auto"/>
          <w:sz w:val="28"/>
          <w:szCs w:val="28"/>
        </w:rPr>
        <w:t>。</w:t>
      </w:r>
    </w:p>
    <w:p w14:paraId="78859182">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7、本项目是否接受联合体投标：否。</w:t>
      </w:r>
    </w:p>
    <w:p w14:paraId="4DEAF87A">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8、是否接受进口产品：否。</w:t>
      </w:r>
    </w:p>
    <w:p w14:paraId="3F4AE574">
      <w:pPr>
        <w:spacing w:line="560" w:lineRule="exact"/>
        <w:ind w:firstLine="568"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9、是否专门面向中小企业：</w:t>
      </w:r>
      <w:r>
        <w:rPr>
          <w:rFonts w:hint="eastAsia" w:ascii="仿宋_GB2312" w:hAnsi="仿宋_GB2312" w:eastAsia="仿宋_GB2312" w:cs="仿宋_GB2312"/>
          <w:color w:val="auto"/>
          <w:sz w:val="28"/>
          <w:szCs w:val="28"/>
          <w:lang w:val="en-US" w:eastAsia="zh-CN"/>
        </w:rPr>
        <w:t>是</w:t>
      </w:r>
      <w:r>
        <w:rPr>
          <w:rFonts w:hint="eastAsia" w:ascii="仿宋_GB2312" w:hAnsi="仿宋_GB2312" w:eastAsia="仿宋_GB2312" w:cs="仿宋_GB2312"/>
          <w:color w:val="auto"/>
          <w:sz w:val="28"/>
          <w:szCs w:val="28"/>
          <w:lang w:eastAsia="zh-CN"/>
        </w:rPr>
        <w:t>。</w:t>
      </w:r>
    </w:p>
    <w:p w14:paraId="2EB4EAAA">
      <w:pPr>
        <w:spacing w:line="560" w:lineRule="exact"/>
        <w:ind w:firstLine="568"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二、申请人的资格要求</w:t>
      </w:r>
    </w:p>
    <w:p w14:paraId="40ED5E0D">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1、满足《中华人民共和国政府采购法》第二十二条规定；</w:t>
      </w:r>
    </w:p>
    <w:p w14:paraId="3C5B6B92">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2、落实政府采购政策满足的资格要求：</w:t>
      </w:r>
      <w:r>
        <w:rPr>
          <w:rFonts w:hint="eastAsia" w:ascii="仿宋_GB2312" w:hAnsi="仿宋_GB2312" w:eastAsia="仿宋_GB2312" w:cs="仿宋_GB2312"/>
          <w:color w:val="auto"/>
          <w:sz w:val="28"/>
          <w:szCs w:val="28"/>
          <w:lang w:val="en-US" w:eastAsia="zh-CN"/>
        </w:rPr>
        <w:t>本项目专门面向中小企业采购，供应商应为中小微企业、监狱企业、残疾人福利性单位</w:t>
      </w:r>
      <w:r>
        <w:rPr>
          <w:rFonts w:hint="eastAsia" w:ascii="仿宋_GB2312" w:hAnsi="仿宋_GB2312" w:eastAsia="仿宋_GB2312" w:cs="仿宋_GB2312"/>
          <w:color w:val="auto"/>
          <w:sz w:val="28"/>
          <w:szCs w:val="28"/>
        </w:rPr>
        <w:t>；</w:t>
      </w:r>
    </w:p>
    <w:p w14:paraId="5517F5B8">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3、本项目的特定资格要求：</w:t>
      </w:r>
    </w:p>
    <w:p w14:paraId="37B839AF">
      <w:pPr>
        <w:spacing w:line="560" w:lineRule="exact"/>
        <w:ind w:firstLine="568"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3.1 提供沁阳市政府采购供应商资格信用承诺函；</w:t>
      </w:r>
    </w:p>
    <w:p w14:paraId="5D8740F7">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3.2按照国发【2021】7号文件要求，工程造价咨询企业按照其营业执照经营范围开展业务；</w:t>
      </w:r>
    </w:p>
    <w:p w14:paraId="5B4B4164">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lang w:eastAsia="zh-CN"/>
        </w:rPr>
        <w:t>供应商</w:t>
      </w:r>
      <w:r>
        <w:rPr>
          <w:rFonts w:hint="eastAsia" w:ascii="仿宋_GB2312" w:hAnsi="仿宋_GB2312" w:eastAsia="仿宋_GB2312" w:cs="仿宋_GB2312"/>
          <w:color w:val="auto"/>
          <w:sz w:val="28"/>
          <w:szCs w:val="28"/>
        </w:rPr>
        <w:t>行贿犯罪档案记录（响应文件开启时间当日中国裁判文书网的信息）；</w:t>
      </w:r>
    </w:p>
    <w:p w14:paraId="2C787841">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按照《财政部关于在政府采购活动中查询及使用信用记录有关问题的通知》（财库〔2016〕125号）的要求，根据响应文件开启时间当日“信用中国”网站（www.creditchina.gov.cn）、中国政府采购网（www.ccgp.gov.cn）的信息，对列入失信被执行人、</w:t>
      </w:r>
      <w:r>
        <w:rPr>
          <w:rFonts w:hint="eastAsia" w:ascii="仿宋_GB2312" w:hAnsi="仿宋_GB2312" w:eastAsia="仿宋_GB2312" w:cs="仿宋_GB2312"/>
          <w:color w:val="auto"/>
          <w:sz w:val="28"/>
          <w:szCs w:val="28"/>
          <w:lang w:val="en-US" w:eastAsia="zh-CN"/>
        </w:rPr>
        <w:t>重大税收违法失信主体</w:t>
      </w:r>
      <w:r>
        <w:rPr>
          <w:rFonts w:hint="eastAsia" w:ascii="仿宋_GB2312" w:hAnsi="仿宋_GB2312" w:eastAsia="仿宋_GB2312" w:cs="仿宋_GB2312"/>
          <w:color w:val="auto"/>
          <w:sz w:val="28"/>
          <w:szCs w:val="28"/>
        </w:rPr>
        <w:t>、政府采购严重违法失信行为记录名单的供应商，拒绝参与政府采购活动，同时对信用信息查询记录和证据进行打印存档；</w:t>
      </w:r>
    </w:p>
    <w:p w14:paraId="455EA679">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8" w:firstLineChars="200"/>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lang w:val="en-US" w:eastAsia="zh-CN" w:bidi="ar-SA"/>
        </w:rPr>
        <w:t>4、</w:t>
      </w:r>
      <w:r>
        <w:rPr>
          <w:rFonts w:hint="eastAsia" w:ascii="仿宋_GB2312" w:hAnsi="仿宋_GB2312" w:eastAsia="仿宋_GB2312" w:cs="仿宋_GB2312"/>
          <w:color w:val="auto"/>
          <w:sz w:val="28"/>
          <w:szCs w:val="28"/>
          <w:lang w:val="en-US" w:eastAsia="zh-CN"/>
        </w:rPr>
        <w:t>其它要求：</w:t>
      </w:r>
    </w:p>
    <w:p w14:paraId="1C59C55A">
      <w:pPr>
        <w:keepNext w:val="0"/>
        <w:keepLines w:val="0"/>
        <w:pageBreakBefore w:val="0"/>
        <w:widowControl w:val="0"/>
        <w:numPr>
          <w:ilvl w:val="0"/>
          <w:numId w:val="0"/>
        </w:numPr>
        <w:kinsoku/>
        <w:wordWrap/>
        <w:overflowPunct/>
        <w:topLinePunct w:val="0"/>
        <w:autoSpaceDE/>
        <w:autoSpaceDN/>
        <w:bidi w:val="0"/>
        <w:adjustRightInd w:val="0"/>
        <w:snapToGrid/>
        <w:spacing w:line="560" w:lineRule="exact"/>
        <w:ind w:firstLine="568" w:firstLineChars="200"/>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kern w:val="2"/>
          <w:sz w:val="28"/>
          <w:szCs w:val="28"/>
          <w:lang w:val="en-US" w:eastAsia="zh-CN" w:bidi="ar-SA"/>
        </w:rPr>
        <w:t>4.1</w:t>
      </w:r>
      <w:r>
        <w:rPr>
          <w:rFonts w:hint="eastAsia" w:ascii="仿宋_GB2312" w:hAnsi="仿宋_GB2312" w:eastAsia="仿宋_GB2312" w:cs="仿宋_GB2312"/>
          <w:color w:val="auto"/>
          <w:sz w:val="28"/>
          <w:szCs w:val="28"/>
          <w:lang w:val="en-US" w:eastAsia="zh-CN"/>
        </w:rPr>
        <w:t>本项目供应商是法人分支机构的，须提供法人的授权，方可以法人分支机构名义参加本次采购活动；同一法人只能授权一个分支机构参与本采购活动；法人机构与其分支机构不得同时参与本采购活动。违反前述规定的，其响应均无效。</w:t>
      </w:r>
      <w:bookmarkStart w:id="3" w:name="_GoBack"/>
      <w:bookmarkEnd w:id="3"/>
    </w:p>
    <w:p w14:paraId="0D0B0069">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color w:val="auto"/>
          <w:sz w:val="28"/>
          <w:szCs w:val="28"/>
          <w:lang w:val="en-US" w:eastAsia="zh-CN"/>
        </w:rPr>
        <w:t>4.2单位负责人为同一人或者存在直接控股、管理关系的不同供应商，不得参加同一合同项下的政府采购活动。</w:t>
      </w:r>
    </w:p>
    <w:p w14:paraId="4B689738">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备注：以上第3.</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条和第3.</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条由采购代理机构提供查询结果。</w:t>
      </w:r>
    </w:p>
    <w:p w14:paraId="03B8251A">
      <w:pPr>
        <w:spacing w:line="560" w:lineRule="exact"/>
        <w:ind w:firstLine="568" w:firstLineChars="200"/>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rPr>
        <w:t>三、获取</w:t>
      </w:r>
      <w:r>
        <w:rPr>
          <w:rFonts w:hint="eastAsia" w:ascii="仿宋_GB2312" w:hAnsi="仿宋_GB2312" w:eastAsia="仿宋_GB2312" w:cs="仿宋_GB2312"/>
          <w:b/>
          <w:bCs/>
          <w:color w:val="auto"/>
          <w:sz w:val="28"/>
          <w:szCs w:val="28"/>
          <w:lang w:eastAsia="zh-CN"/>
        </w:rPr>
        <w:t>征集文件</w:t>
      </w:r>
    </w:p>
    <w:p w14:paraId="11104945">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1.时间：202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3</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27</w:t>
      </w:r>
      <w:r>
        <w:rPr>
          <w:rFonts w:hint="eastAsia" w:ascii="仿宋_GB2312" w:hAnsi="仿宋_GB2312" w:eastAsia="仿宋_GB2312" w:cs="仿宋_GB2312"/>
          <w:color w:val="auto"/>
          <w:sz w:val="28"/>
          <w:szCs w:val="28"/>
        </w:rPr>
        <w:t>日至202</w:t>
      </w:r>
      <w:r>
        <w:rPr>
          <w:rFonts w:hint="eastAsia" w:ascii="仿宋_GB2312" w:hAnsi="仿宋_GB2312" w:eastAsia="仿宋_GB2312" w:cs="仿宋_GB2312"/>
          <w:color w:val="auto"/>
          <w:sz w:val="28"/>
          <w:szCs w:val="28"/>
          <w:lang w:val="en-US" w:eastAsia="zh-CN"/>
        </w:rPr>
        <w:t>5</w:t>
      </w:r>
      <w:r>
        <w:rPr>
          <w:rFonts w:hint="eastAsia" w:ascii="仿宋_GB2312" w:hAnsi="仿宋_GB2312" w:eastAsia="仿宋_GB2312" w:cs="仿宋_GB2312"/>
          <w:color w:val="auto"/>
          <w:sz w:val="28"/>
          <w:szCs w:val="28"/>
        </w:rPr>
        <w:t>年</w:t>
      </w:r>
      <w:r>
        <w:rPr>
          <w:rFonts w:hint="eastAsia" w:ascii="仿宋_GB2312" w:hAnsi="仿宋_GB2312" w:eastAsia="仿宋_GB2312" w:cs="仿宋_GB2312"/>
          <w:color w:val="auto"/>
          <w:sz w:val="28"/>
          <w:szCs w:val="28"/>
          <w:lang w:val="en-US" w:eastAsia="zh-CN"/>
        </w:rPr>
        <w:t>4</w:t>
      </w:r>
      <w:r>
        <w:rPr>
          <w:rFonts w:hint="eastAsia" w:ascii="仿宋_GB2312" w:hAnsi="仿宋_GB2312" w:eastAsia="仿宋_GB2312" w:cs="仿宋_GB2312"/>
          <w:color w:val="auto"/>
          <w:sz w:val="28"/>
          <w:szCs w:val="28"/>
        </w:rPr>
        <w:t>月</w:t>
      </w:r>
      <w:r>
        <w:rPr>
          <w:rFonts w:hint="eastAsia" w:ascii="仿宋_GB2312" w:hAnsi="仿宋_GB2312" w:eastAsia="仿宋_GB2312" w:cs="仿宋_GB2312"/>
          <w:color w:val="auto"/>
          <w:sz w:val="28"/>
          <w:szCs w:val="28"/>
          <w:lang w:val="en-US" w:eastAsia="zh-CN"/>
        </w:rPr>
        <w:t>2</w:t>
      </w:r>
      <w:r>
        <w:rPr>
          <w:rFonts w:hint="eastAsia" w:ascii="仿宋_GB2312" w:hAnsi="仿宋_GB2312" w:eastAsia="仿宋_GB2312" w:cs="仿宋_GB2312"/>
          <w:color w:val="auto"/>
          <w:sz w:val="28"/>
          <w:szCs w:val="28"/>
        </w:rPr>
        <w:t>日,</w:t>
      </w:r>
      <w:r>
        <w:rPr>
          <w:rFonts w:hint="eastAsia" w:ascii="仿宋_GB2312" w:hAnsi="仿宋_GB2312" w:eastAsia="仿宋_GB2312" w:cs="仿宋_GB2312"/>
          <w:color w:val="auto"/>
          <w:sz w:val="28"/>
          <w:szCs w:val="28"/>
        </w:rPr>
        <w:t>每天上午0</w:t>
      </w:r>
      <w:r>
        <w:rPr>
          <w:rFonts w:hint="eastAsia" w:ascii="仿宋_GB2312" w:hAnsi="仿宋_GB2312" w:eastAsia="仿宋_GB2312" w:cs="仿宋_GB2312"/>
          <w:color w:val="auto"/>
          <w:sz w:val="28"/>
          <w:szCs w:val="28"/>
          <w:lang w:val="en-US" w:eastAsia="zh-CN"/>
        </w:rPr>
        <w:t>0</w:t>
      </w:r>
      <w:r>
        <w:rPr>
          <w:rFonts w:hint="eastAsia" w:ascii="仿宋_GB2312" w:hAnsi="仿宋_GB2312" w:eastAsia="仿宋_GB2312" w:cs="仿宋_GB2312"/>
          <w:color w:val="auto"/>
          <w:sz w:val="28"/>
          <w:szCs w:val="28"/>
        </w:rPr>
        <w:t>:00至12:00，下午12:00至23:</w:t>
      </w:r>
      <w:r>
        <w:rPr>
          <w:rFonts w:hint="eastAsia" w:ascii="仿宋_GB2312" w:hAnsi="仿宋_GB2312" w:eastAsia="仿宋_GB2312" w:cs="仿宋_GB2312"/>
          <w:color w:val="auto"/>
          <w:sz w:val="28"/>
          <w:szCs w:val="28"/>
          <w:lang w:val="en-US" w:eastAsia="zh-CN"/>
        </w:rPr>
        <w:t>59</w:t>
      </w:r>
      <w:r>
        <w:rPr>
          <w:rFonts w:hint="eastAsia" w:ascii="仿宋_GB2312" w:hAnsi="仿宋_GB2312" w:eastAsia="仿宋_GB2312" w:cs="仿宋_GB2312"/>
          <w:color w:val="auto"/>
          <w:sz w:val="28"/>
          <w:szCs w:val="28"/>
        </w:rPr>
        <w:t>（北京时间，法定节假日除外。）</w:t>
      </w:r>
    </w:p>
    <w:p w14:paraId="0C61E1D6">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2.地点：焦作市公共资源交易中心网站;</w:t>
      </w:r>
    </w:p>
    <w:p w14:paraId="4E387DF7">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3.方式：本项目采用电子开评标（不见面开标），凡有意参加投标者，请登陆焦作市公共资源交易中心网站“交易平台”栏目下载</w:t>
      </w:r>
      <w:r>
        <w:rPr>
          <w:rFonts w:hint="eastAsia" w:ascii="仿宋_GB2312" w:hAnsi="仿宋_GB2312" w:eastAsia="仿宋_GB2312" w:cs="仿宋_GB2312"/>
          <w:color w:val="auto"/>
          <w:sz w:val="28"/>
          <w:szCs w:val="28"/>
          <w:lang w:eastAsia="zh-CN"/>
        </w:rPr>
        <w:t>征集文件</w:t>
      </w:r>
      <w:r>
        <w:rPr>
          <w:rFonts w:hint="eastAsia" w:ascii="仿宋_GB2312" w:hAnsi="仿宋_GB2312" w:eastAsia="仿宋_GB2312" w:cs="仿宋_GB2312"/>
          <w:color w:val="auto"/>
          <w:sz w:val="28"/>
          <w:szCs w:val="28"/>
        </w:rPr>
        <w:t>；</w:t>
      </w:r>
    </w:p>
    <w:p w14:paraId="4A9C3F0B">
      <w:pPr>
        <w:spacing w:line="560" w:lineRule="exact"/>
        <w:ind w:firstLine="568"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color w:val="auto"/>
          <w:sz w:val="28"/>
          <w:szCs w:val="28"/>
        </w:rPr>
        <w:t>4.售价：0元。</w:t>
      </w:r>
    </w:p>
    <w:p w14:paraId="2F00518F">
      <w:pPr>
        <w:spacing w:line="56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四、</w:t>
      </w:r>
      <w:r>
        <w:rPr>
          <w:rFonts w:hint="eastAsia" w:ascii="仿宋_GB2312" w:eastAsia="仿宋_GB2312"/>
          <w:b/>
          <w:bCs/>
          <w:color w:val="auto"/>
          <w:sz w:val="28"/>
          <w:szCs w:val="28"/>
          <w:lang w:eastAsia="zh-CN"/>
        </w:rPr>
        <w:t>响应文件递交截止时间及地点</w:t>
      </w:r>
      <w:r>
        <w:rPr>
          <w:rFonts w:hint="eastAsia" w:ascii="仿宋_GB2312" w:eastAsia="仿宋_GB2312"/>
          <w:b/>
          <w:bCs/>
          <w:color w:val="auto"/>
          <w:sz w:val="28"/>
          <w:szCs w:val="28"/>
        </w:rPr>
        <w:t xml:space="preserve"> </w:t>
      </w:r>
    </w:p>
    <w:p w14:paraId="38F4711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1.时间：202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16</w:t>
      </w:r>
      <w:r>
        <w:rPr>
          <w:rFonts w:hint="eastAsia" w:ascii="仿宋_GB2312" w:eastAsia="仿宋_GB2312"/>
          <w:color w:val="auto"/>
          <w:sz w:val="28"/>
          <w:szCs w:val="28"/>
        </w:rPr>
        <w:t>日</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时</w:t>
      </w:r>
      <w:r>
        <w:rPr>
          <w:rFonts w:hint="eastAsia" w:ascii="仿宋_GB2312" w:eastAsia="仿宋_GB2312"/>
          <w:color w:val="auto"/>
          <w:sz w:val="28"/>
          <w:szCs w:val="28"/>
          <w:lang w:val="en-US" w:eastAsia="zh-CN"/>
        </w:rPr>
        <w:t>00</w:t>
      </w:r>
      <w:r>
        <w:rPr>
          <w:rFonts w:hint="eastAsia" w:ascii="仿宋_GB2312" w:eastAsia="仿宋_GB2312"/>
          <w:color w:val="auto"/>
          <w:sz w:val="28"/>
          <w:szCs w:val="28"/>
        </w:rPr>
        <w:t>分</w:t>
      </w:r>
      <w:r>
        <w:rPr>
          <w:rFonts w:hint="eastAsia" w:ascii="仿宋_GB2312" w:eastAsia="仿宋_GB2312"/>
          <w:color w:val="auto"/>
          <w:sz w:val="28"/>
          <w:szCs w:val="28"/>
        </w:rPr>
        <w:t xml:space="preserve">（北京时间） </w:t>
      </w:r>
    </w:p>
    <w:p w14:paraId="632BDF3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2.地点：</w:t>
      </w:r>
      <w:r>
        <w:rPr>
          <w:rFonts w:hint="eastAsia" w:ascii="仿宋_GB2312" w:eastAsia="仿宋_GB2312"/>
          <w:color w:val="auto"/>
          <w:sz w:val="28"/>
          <w:szCs w:val="28"/>
          <w:lang w:val="en-US" w:eastAsia="zh-CN"/>
        </w:rPr>
        <w:t>沁阳市公共资源交易中心（沁阳市太行大道朱载堉文化艺术中心南配楼东幢）二楼开标室</w:t>
      </w:r>
      <w:r>
        <w:rPr>
          <w:rFonts w:hint="eastAsia" w:ascii="仿宋_GB2312" w:eastAsia="仿宋_GB2312"/>
          <w:color w:val="auto"/>
          <w:sz w:val="28"/>
          <w:szCs w:val="28"/>
        </w:rPr>
        <w:t xml:space="preserve">。 </w:t>
      </w:r>
    </w:p>
    <w:p w14:paraId="5DF2BB1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b/>
          <w:bCs/>
          <w:color w:val="auto"/>
          <w:sz w:val="28"/>
          <w:szCs w:val="28"/>
        </w:rPr>
        <w:t>五、响应文件开启时间及地点</w:t>
      </w:r>
      <w:r>
        <w:rPr>
          <w:rFonts w:hint="eastAsia" w:ascii="仿宋_GB2312" w:eastAsia="仿宋_GB2312"/>
          <w:color w:val="auto"/>
          <w:sz w:val="28"/>
          <w:szCs w:val="28"/>
        </w:rPr>
        <w:t xml:space="preserve"> </w:t>
      </w:r>
    </w:p>
    <w:p w14:paraId="6DAA9EA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1.时间：</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16</w:t>
      </w:r>
      <w:r>
        <w:rPr>
          <w:rFonts w:hint="eastAsia" w:ascii="仿宋_GB2312" w:eastAsia="仿宋_GB2312"/>
          <w:color w:val="auto"/>
          <w:sz w:val="28"/>
          <w:szCs w:val="28"/>
        </w:rPr>
        <w:t>日</w:t>
      </w:r>
      <w:r>
        <w:rPr>
          <w:rFonts w:hint="eastAsia" w:ascii="仿宋_GB2312" w:eastAsia="仿宋_GB2312"/>
          <w:color w:val="auto"/>
          <w:sz w:val="28"/>
          <w:szCs w:val="28"/>
          <w:lang w:val="en-US" w:eastAsia="zh-CN"/>
        </w:rPr>
        <w:t>9</w:t>
      </w:r>
      <w:r>
        <w:rPr>
          <w:rFonts w:hint="eastAsia" w:ascii="仿宋_GB2312" w:eastAsia="仿宋_GB2312"/>
          <w:color w:val="auto"/>
          <w:sz w:val="28"/>
          <w:szCs w:val="28"/>
        </w:rPr>
        <w:t>时</w:t>
      </w:r>
      <w:r>
        <w:rPr>
          <w:rFonts w:hint="eastAsia" w:ascii="仿宋_GB2312" w:eastAsia="仿宋_GB2312"/>
          <w:color w:val="auto"/>
          <w:sz w:val="28"/>
          <w:szCs w:val="28"/>
          <w:lang w:val="en-US" w:eastAsia="zh-CN"/>
        </w:rPr>
        <w:t>00</w:t>
      </w:r>
      <w:r>
        <w:rPr>
          <w:rFonts w:hint="eastAsia" w:ascii="仿宋_GB2312" w:eastAsia="仿宋_GB2312"/>
          <w:color w:val="auto"/>
          <w:sz w:val="28"/>
          <w:szCs w:val="28"/>
        </w:rPr>
        <w:t>分</w:t>
      </w:r>
      <w:r>
        <w:rPr>
          <w:rFonts w:hint="eastAsia" w:ascii="仿宋_GB2312" w:eastAsia="仿宋_GB2312"/>
          <w:color w:val="auto"/>
          <w:sz w:val="28"/>
          <w:szCs w:val="28"/>
        </w:rPr>
        <w:t xml:space="preserve">（北京时间） </w:t>
      </w:r>
    </w:p>
    <w:p w14:paraId="732C1AB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2.地点：</w:t>
      </w:r>
      <w:r>
        <w:rPr>
          <w:rFonts w:hint="eastAsia" w:ascii="仿宋_GB2312" w:eastAsia="仿宋_GB2312"/>
          <w:color w:val="auto"/>
          <w:sz w:val="28"/>
          <w:szCs w:val="28"/>
          <w:lang w:val="en-US" w:eastAsia="zh-CN"/>
        </w:rPr>
        <w:t>沁阳市公共资源交易中心（沁阳市太行大道朱载堉文化艺术中心南配楼东幢）二楼开标室</w:t>
      </w:r>
      <w:r>
        <w:rPr>
          <w:rFonts w:hint="eastAsia" w:ascii="仿宋_GB2312" w:eastAsia="仿宋_GB2312"/>
          <w:color w:val="auto"/>
          <w:sz w:val="28"/>
          <w:szCs w:val="28"/>
        </w:rPr>
        <w:t xml:space="preserve"> </w:t>
      </w:r>
    </w:p>
    <w:p w14:paraId="73954FF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b/>
          <w:bCs/>
          <w:color w:val="auto"/>
          <w:sz w:val="28"/>
          <w:szCs w:val="28"/>
        </w:rPr>
        <w:t>六、发布公告的媒介及</w:t>
      </w:r>
      <w:r>
        <w:rPr>
          <w:rFonts w:hint="eastAsia" w:ascii="仿宋_GB2312" w:eastAsia="仿宋_GB2312"/>
          <w:b/>
          <w:bCs/>
          <w:color w:val="auto"/>
          <w:sz w:val="28"/>
          <w:szCs w:val="28"/>
          <w:lang w:eastAsia="zh-CN"/>
        </w:rPr>
        <w:t>征集</w:t>
      </w:r>
      <w:r>
        <w:rPr>
          <w:rFonts w:hint="eastAsia" w:ascii="仿宋_GB2312" w:eastAsia="仿宋_GB2312"/>
          <w:b/>
          <w:bCs/>
          <w:color w:val="auto"/>
          <w:sz w:val="28"/>
          <w:szCs w:val="28"/>
        </w:rPr>
        <w:t>公告期限</w:t>
      </w:r>
      <w:r>
        <w:rPr>
          <w:rFonts w:hint="eastAsia" w:ascii="仿宋_GB2312" w:eastAsia="仿宋_GB2312"/>
          <w:color w:val="auto"/>
          <w:sz w:val="28"/>
          <w:szCs w:val="28"/>
        </w:rPr>
        <w:t xml:space="preserve"> </w:t>
      </w:r>
    </w:p>
    <w:p w14:paraId="7EE23D7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本次</w:t>
      </w:r>
      <w:r>
        <w:rPr>
          <w:rFonts w:hint="eastAsia" w:ascii="仿宋_GB2312" w:eastAsia="仿宋_GB2312"/>
          <w:color w:val="auto"/>
          <w:sz w:val="28"/>
          <w:szCs w:val="28"/>
          <w:lang w:val="en-US" w:eastAsia="zh-CN"/>
        </w:rPr>
        <w:t>征集</w:t>
      </w:r>
      <w:r>
        <w:rPr>
          <w:rFonts w:hint="eastAsia" w:ascii="仿宋_GB2312" w:eastAsia="仿宋_GB2312"/>
          <w:color w:val="auto"/>
          <w:sz w:val="28"/>
          <w:szCs w:val="28"/>
        </w:rPr>
        <w:t>公告在</w:t>
      </w:r>
      <w:r>
        <w:rPr>
          <w:rFonts w:hint="eastAsia" w:ascii="仿宋_GB2312" w:eastAsia="仿宋_GB2312"/>
          <w:color w:val="auto"/>
          <w:sz w:val="28"/>
          <w:szCs w:val="28"/>
          <w:lang w:val="en-US" w:eastAsia="zh-CN"/>
        </w:rPr>
        <w:t>《河南省政府采购网》、《焦作市政府采购网》、《焦作市公共资源交易中心网》、《沁阳市公共资源交易中心网》</w:t>
      </w:r>
      <w:r>
        <w:rPr>
          <w:rFonts w:hint="eastAsia" w:ascii="仿宋_GB2312" w:eastAsia="仿宋_GB2312"/>
          <w:color w:val="auto"/>
          <w:sz w:val="28"/>
          <w:szCs w:val="28"/>
        </w:rPr>
        <w:t>上发布。</w:t>
      </w:r>
      <w:r>
        <w:rPr>
          <w:rFonts w:hint="eastAsia" w:ascii="仿宋_GB2312" w:eastAsia="仿宋_GB2312"/>
          <w:color w:val="auto"/>
          <w:sz w:val="28"/>
          <w:szCs w:val="28"/>
          <w:lang w:val="en-US" w:eastAsia="zh-CN"/>
        </w:rPr>
        <w:t>征集</w:t>
      </w:r>
      <w:r>
        <w:rPr>
          <w:rFonts w:hint="eastAsia" w:ascii="仿宋_GB2312" w:eastAsia="仿宋_GB2312"/>
          <w:color w:val="auto"/>
          <w:sz w:val="28"/>
          <w:szCs w:val="28"/>
        </w:rPr>
        <w:t xml:space="preserve">公告期限为五个工作日。  </w:t>
      </w:r>
    </w:p>
    <w:p w14:paraId="55E8721A">
      <w:pPr>
        <w:spacing w:line="56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七、其他补充事宜</w:t>
      </w:r>
    </w:p>
    <w:p w14:paraId="7414F883">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本项目采用“不见面”的开标方式。投标人无需到沁阳市公共资源交易中心现场参加开标会议，无需到达现场提交原件资料。投标人应当投标截止前，登录远程开标大厅，在线准时参加开标活动并进行文件解密、答疑澄清等。在规定时间内投标文件未解密的投标人，视为放弃投标。）</w:t>
      </w:r>
    </w:p>
    <w:p w14:paraId="6C6EDDB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特别提醒：本项目采用不见面开标方式和全程电子化评标的方式进行，潜在投标人可提前在焦作市公共资源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进行签到，开标大厅网址（</w:t>
      </w:r>
      <w:r>
        <w:rPr>
          <w:rFonts w:hint="eastAsia" w:ascii="仿宋_GB2312" w:eastAsia="仿宋_GB2312"/>
          <w:color w:val="auto"/>
          <w:sz w:val="28"/>
          <w:szCs w:val="28"/>
        </w:rPr>
        <w:t>http://ggzy.jiaozuo.gov.cn/BidOpeningHall/bidhall/default/login</w:t>
      </w: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，按要求解密投标文件。因文件未及时上传导致投标失败的责任由投标人自行承担。具体要求详见招标文件。技术支持请联系：平台统一技术服务电话为：400-998-0000、服务时间：周一至周日 8：00-17：30</w:t>
      </w:r>
      <w:r>
        <w:rPr>
          <w:rFonts w:hint="eastAsia" w:ascii="仿宋_GB2312" w:eastAsia="仿宋_GB2312"/>
          <w:color w:val="auto"/>
          <w:sz w:val="28"/>
          <w:szCs w:val="28"/>
        </w:rPr>
        <w:t>。</w:t>
      </w:r>
    </w:p>
    <w:p w14:paraId="470D7B69">
      <w:pPr>
        <w:spacing w:line="56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八、凡对本次</w:t>
      </w:r>
      <w:r>
        <w:rPr>
          <w:rFonts w:hint="eastAsia" w:ascii="仿宋_GB2312" w:eastAsia="仿宋_GB2312"/>
          <w:b/>
          <w:bCs/>
          <w:color w:val="auto"/>
          <w:sz w:val="28"/>
          <w:szCs w:val="28"/>
          <w:lang w:eastAsia="zh-CN"/>
        </w:rPr>
        <w:t>征集</w:t>
      </w:r>
      <w:r>
        <w:rPr>
          <w:rFonts w:hint="eastAsia" w:ascii="仿宋_GB2312" w:eastAsia="仿宋_GB2312"/>
          <w:b/>
          <w:bCs/>
          <w:color w:val="auto"/>
          <w:sz w:val="28"/>
          <w:szCs w:val="28"/>
        </w:rPr>
        <w:t>提出询问，请按以下方式联系。</w:t>
      </w:r>
    </w:p>
    <w:p w14:paraId="5717FFFE">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w:t>
      </w:r>
      <w:r>
        <w:rPr>
          <w:rFonts w:hint="eastAsia" w:ascii="仿宋_GB2312" w:hAnsi="仿宋_GB2312" w:eastAsia="仿宋_GB2312" w:cs="仿宋_GB2312"/>
          <w:color w:val="auto"/>
          <w:sz w:val="28"/>
          <w:szCs w:val="28"/>
          <w:lang w:eastAsia="zh-CN"/>
        </w:rPr>
        <w:t>征集人</w:t>
      </w:r>
      <w:r>
        <w:rPr>
          <w:rFonts w:hint="eastAsia" w:ascii="仿宋_GB2312" w:hAnsi="仿宋_GB2312" w:eastAsia="仿宋_GB2312" w:cs="仿宋_GB2312"/>
          <w:color w:val="auto"/>
          <w:sz w:val="28"/>
          <w:szCs w:val="28"/>
        </w:rPr>
        <w:t>信息</w:t>
      </w:r>
    </w:p>
    <w:p w14:paraId="44BC5A8A">
      <w:pPr>
        <w:spacing w:line="560" w:lineRule="exact"/>
        <w:ind w:firstLine="568" w:firstLineChars="200"/>
        <w:rPr>
          <w:rFonts w:hint="eastAsia" w:ascii="仿宋_GB2312" w:eastAsia="仿宋_GB2312"/>
          <w:color w:val="auto"/>
          <w:sz w:val="28"/>
          <w:szCs w:val="28"/>
          <w:lang w:eastAsia="zh-CN"/>
        </w:rPr>
      </w:pPr>
      <w:r>
        <w:rPr>
          <w:rFonts w:hint="eastAsia" w:ascii="仿宋_GB2312" w:hAnsi="仿宋_GB2312" w:eastAsia="仿宋_GB2312" w:cs="仿宋_GB2312"/>
          <w:color w:val="auto"/>
          <w:sz w:val="28"/>
          <w:szCs w:val="28"/>
        </w:rPr>
        <w:t>名称：</w:t>
      </w:r>
      <w:r>
        <w:rPr>
          <w:rFonts w:hint="eastAsia" w:ascii="仿宋" w:hAnsi="仿宋" w:eastAsia="仿宋" w:cs="仿宋"/>
          <w:color w:val="auto"/>
          <w:sz w:val="28"/>
          <w:szCs w:val="28"/>
          <w:lang w:eastAsia="zh-CN"/>
        </w:rPr>
        <w:t>沁阳市财政局</w:t>
      </w:r>
    </w:p>
    <w:p w14:paraId="2C99DA94">
      <w:pPr>
        <w:spacing w:line="560" w:lineRule="exact"/>
        <w:ind w:firstLine="568" w:firstLineChars="200"/>
        <w:rPr>
          <w:rFonts w:hint="eastAsia" w:ascii="仿宋_GB2312" w:eastAsia="仿宋_GB2312"/>
          <w:color w:val="auto"/>
          <w:sz w:val="28"/>
          <w:szCs w:val="28"/>
          <w:lang w:eastAsia="zh-CN"/>
        </w:rPr>
      </w:pPr>
      <w:r>
        <w:rPr>
          <w:rFonts w:hint="eastAsia" w:ascii="仿宋_GB2312" w:eastAsia="仿宋_GB2312"/>
          <w:color w:val="auto"/>
          <w:sz w:val="28"/>
          <w:szCs w:val="28"/>
        </w:rPr>
        <w:t>地址：</w:t>
      </w:r>
      <w:r>
        <w:rPr>
          <w:rFonts w:hint="eastAsia" w:ascii="仿宋_GB2312" w:eastAsia="仿宋_GB2312"/>
          <w:color w:val="auto"/>
          <w:sz w:val="28"/>
          <w:szCs w:val="28"/>
        </w:rPr>
        <w:t>沁阳市覃怀西路北怀府金融广场沁阳市财政局</w:t>
      </w:r>
    </w:p>
    <w:p w14:paraId="556A5607">
      <w:pPr>
        <w:spacing w:line="560" w:lineRule="exact"/>
        <w:ind w:firstLine="568"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rPr>
        <w:t>联系人：</w:t>
      </w:r>
      <w:r>
        <w:rPr>
          <w:rFonts w:hint="eastAsia" w:ascii="仿宋_GB2312" w:eastAsia="仿宋_GB2312"/>
          <w:color w:val="auto"/>
          <w:sz w:val="28"/>
          <w:szCs w:val="28"/>
          <w:lang w:val="en-US" w:eastAsia="zh-CN"/>
        </w:rPr>
        <w:t>杨</w:t>
      </w:r>
      <w:r>
        <w:rPr>
          <w:rFonts w:hint="eastAsia" w:ascii="仿宋_GB2312" w:eastAsia="仿宋_GB2312"/>
          <w:color w:val="auto"/>
          <w:sz w:val="28"/>
          <w:szCs w:val="28"/>
        </w:rPr>
        <w:t>先生</w:t>
      </w:r>
    </w:p>
    <w:p w14:paraId="59FC03C3">
      <w:pPr>
        <w:spacing w:line="560" w:lineRule="exact"/>
        <w:ind w:firstLine="568" w:firstLineChars="200"/>
        <w:rPr>
          <w:rFonts w:hint="default" w:ascii="仿宋_GB2312" w:hAnsi="仿宋_GB2312" w:eastAsia="仿宋_GB2312" w:cs="仿宋_GB2312"/>
          <w:color w:val="auto"/>
          <w:sz w:val="28"/>
          <w:szCs w:val="28"/>
          <w:lang w:val="en-US" w:eastAsia="zh-CN"/>
        </w:rPr>
      </w:pPr>
      <w:r>
        <w:rPr>
          <w:rFonts w:hint="eastAsia" w:ascii="仿宋_GB2312" w:eastAsia="仿宋_GB2312"/>
          <w:color w:val="auto"/>
          <w:sz w:val="28"/>
          <w:szCs w:val="28"/>
        </w:rPr>
        <w:t>联系方式：</w:t>
      </w:r>
      <w:r>
        <w:rPr>
          <w:rFonts w:hint="eastAsia" w:ascii="仿宋_GB2312" w:eastAsia="仿宋_GB2312"/>
          <w:color w:val="auto"/>
          <w:sz w:val="28"/>
          <w:szCs w:val="28"/>
          <w:lang w:val="en-US" w:eastAsia="zh-CN"/>
        </w:rPr>
        <w:t>0391-5616991</w:t>
      </w:r>
    </w:p>
    <w:p w14:paraId="7ABB2B64">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2.采购代理机构信息</w:t>
      </w:r>
    </w:p>
    <w:p w14:paraId="172D5740">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名称：焦作市公共资源项目服务有限责任公司</w:t>
      </w:r>
    </w:p>
    <w:p w14:paraId="1141E7DE">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地址：焦作市人民路889号阳光大厦B座</w:t>
      </w:r>
    </w:p>
    <w:p w14:paraId="3A2B63F8">
      <w:pPr>
        <w:spacing w:line="560" w:lineRule="exact"/>
        <w:ind w:firstLine="568"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联系人：</w:t>
      </w:r>
      <w:r>
        <w:rPr>
          <w:rFonts w:hint="eastAsia" w:ascii="仿宋_GB2312" w:hAnsi="仿宋_GB2312" w:eastAsia="仿宋_GB2312" w:cs="仿宋_GB2312"/>
          <w:color w:val="auto"/>
          <w:sz w:val="28"/>
          <w:szCs w:val="28"/>
          <w:lang w:eastAsia="zh-CN"/>
        </w:rPr>
        <w:t>杨女士</w:t>
      </w:r>
    </w:p>
    <w:p w14:paraId="2F1D617E">
      <w:pPr>
        <w:spacing w:line="560" w:lineRule="exact"/>
        <w:ind w:firstLine="568" w:firstLineChars="200"/>
        <w:rPr>
          <w:rFonts w:hint="eastAsia" w:ascii="仿宋_GB2312" w:hAnsi="仿宋_GB2312" w:eastAsia="仿宋_GB2312" w:cs="仿宋_GB2312"/>
          <w:color w:val="auto"/>
          <w:sz w:val="28"/>
          <w:szCs w:val="28"/>
          <w:lang w:eastAsia="zh-CN"/>
        </w:rPr>
      </w:pPr>
      <w:r>
        <w:rPr>
          <w:rFonts w:hint="eastAsia" w:ascii="仿宋_GB2312" w:hAnsi="仿宋_GB2312" w:eastAsia="仿宋_GB2312" w:cs="仿宋_GB2312"/>
          <w:color w:val="auto"/>
          <w:sz w:val="28"/>
          <w:szCs w:val="28"/>
        </w:rPr>
        <w:t>联系电话：</w:t>
      </w:r>
      <w:r>
        <w:rPr>
          <w:rFonts w:hint="eastAsia" w:ascii="仿宋_GB2312" w:hAnsi="仿宋_GB2312" w:eastAsia="仿宋_GB2312" w:cs="仿宋_GB2312"/>
          <w:color w:val="auto"/>
          <w:sz w:val="28"/>
          <w:szCs w:val="28"/>
          <w:lang w:eastAsia="zh-CN"/>
        </w:rPr>
        <w:t>15838989157</w:t>
      </w:r>
    </w:p>
    <w:p w14:paraId="1A2CFEF3">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3.项目联系方式</w:t>
      </w:r>
    </w:p>
    <w:p w14:paraId="02275866">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项目联系人：</w:t>
      </w:r>
      <w:r>
        <w:rPr>
          <w:rFonts w:hint="eastAsia" w:ascii="仿宋_GB2312" w:eastAsia="仿宋_GB2312"/>
          <w:color w:val="auto"/>
          <w:sz w:val="28"/>
          <w:szCs w:val="28"/>
          <w:lang w:val="en-US" w:eastAsia="zh-CN"/>
        </w:rPr>
        <w:t>杨</w:t>
      </w:r>
      <w:r>
        <w:rPr>
          <w:rFonts w:hint="eastAsia" w:ascii="仿宋_GB2312" w:eastAsia="仿宋_GB2312"/>
          <w:color w:val="auto"/>
          <w:sz w:val="28"/>
          <w:szCs w:val="28"/>
        </w:rPr>
        <w:t>先生</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val="en-US" w:eastAsia="zh-CN"/>
        </w:rPr>
        <w:t xml:space="preserve">          </w:t>
      </w:r>
      <w:r>
        <w:rPr>
          <w:rFonts w:hint="eastAsia" w:ascii="仿宋_GB2312" w:hAnsi="仿宋_GB2312" w:eastAsia="仿宋_GB2312" w:cs="仿宋_GB2312"/>
          <w:color w:val="auto"/>
          <w:sz w:val="28"/>
          <w:szCs w:val="28"/>
          <w:lang w:eastAsia="zh-CN"/>
        </w:rPr>
        <w:t>杨女士</w:t>
      </w:r>
      <w:r>
        <w:rPr>
          <w:rFonts w:hint="eastAsia" w:ascii="仿宋_GB2312" w:hAnsi="仿宋_GB2312" w:eastAsia="仿宋_GB2312" w:cs="仿宋_GB2312"/>
          <w:color w:val="auto"/>
          <w:sz w:val="28"/>
          <w:szCs w:val="28"/>
        </w:rPr>
        <w:t xml:space="preserve">     </w:t>
      </w:r>
    </w:p>
    <w:p w14:paraId="547CDBC5">
      <w:pPr>
        <w:spacing w:line="500" w:lineRule="exact"/>
        <w:ind w:firstLine="568" w:firstLineChars="200"/>
        <w:jc w:val="both"/>
        <w:rPr>
          <w:rFonts w:hint="eastAsia" w:ascii="黑体" w:hAnsi="黑体" w:eastAsia="黑体" w:cs="黑体"/>
          <w:b/>
          <w:bCs/>
          <w:color w:val="auto"/>
          <w:sz w:val="32"/>
          <w:szCs w:val="32"/>
        </w:rPr>
      </w:pPr>
      <w:r>
        <w:rPr>
          <w:rFonts w:hint="eastAsia" w:ascii="仿宋_GB2312" w:hAnsi="仿宋_GB2312" w:eastAsia="仿宋_GB2312" w:cs="仿宋_GB2312"/>
          <w:color w:val="auto"/>
          <w:sz w:val="28"/>
          <w:szCs w:val="28"/>
        </w:rPr>
        <w:t>电       话：</w:t>
      </w:r>
      <w:r>
        <w:rPr>
          <w:rFonts w:hint="eastAsia" w:ascii="仿宋_GB2312" w:eastAsia="仿宋_GB2312"/>
          <w:color w:val="auto"/>
          <w:sz w:val="28"/>
          <w:szCs w:val="28"/>
          <w:lang w:val="en-US" w:eastAsia="zh-CN"/>
        </w:rPr>
        <w:t xml:space="preserve">0391-5616991  </w:t>
      </w:r>
      <w:r>
        <w:rPr>
          <w:rFonts w:hint="eastAsia" w:ascii="仿宋_GB2312" w:hAnsi="仿宋_GB2312" w:eastAsia="仿宋_GB2312" w:cs="仿宋_GB2312"/>
          <w:color w:val="auto"/>
          <w:sz w:val="28"/>
          <w:szCs w:val="28"/>
        </w:rPr>
        <w:t xml:space="preserve">     </w:t>
      </w:r>
      <w:r>
        <w:rPr>
          <w:rFonts w:hint="eastAsia" w:ascii="仿宋_GB2312" w:hAnsi="仿宋_GB2312" w:eastAsia="仿宋_GB2312" w:cs="仿宋_GB2312"/>
          <w:color w:val="auto"/>
          <w:sz w:val="28"/>
          <w:szCs w:val="28"/>
          <w:lang w:eastAsia="zh-CN"/>
        </w:rPr>
        <w:t>15838989157</w:t>
      </w:r>
      <w:r>
        <w:rPr>
          <w:rFonts w:hint="eastAsia" w:ascii="仿宋_GB2312" w:hAnsi="仿宋_GB2312" w:eastAsia="仿宋_GB2312" w:cs="仿宋_GB2312"/>
          <w:color w:val="auto"/>
          <w:sz w:val="28"/>
          <w:szCs w:val="28"/>
        </w:rPr>
        <w:br w:type="page"/>
      </w:r>
      <w:r>
        <w:rPr>
          <w:rFonts w:hint="eastAsia" w:ascii="宋体" w:hAnsi="宋体"/>
          <w:b/>
          <w:bCs/>
          <w:color w:val="auto"/>
          <w:sz w:val="32"/>
          <w:szCs w:val="32"/>
        </w:rPr>
        <w:t xml:space="preserve">                 </w:t>
      </w:r>
      <w:r>
        <w:rPr>
          <w:rFonts w:hint="eastAsia" w:ascii="黑体" w:hAnsi="黑体" w:eastAsia="黑体" w:cs="黑体"/>
          <w:b/>
          <w:bCs/>
          <w:color w:val="auto"/>
          <w:sz w:val="32"/>
          <w:szCs w:val="32"/>
        </w:rPr>
        <w:t xml:space="preserve">第二部分   </w:t>
      </w:r>
      <w:r>
        <w:rPr>
          <w:rFonts w:hint="eastAsia" w:ascii="黑体" w:hAnsi="黑体" w:eastAsia="黑体" w:cs="黑体"/>
          <w:b/>
          <w:bCs/>
          <w:color w:val="auto"/>
          <w:sz w:val="32"/>
          <w:szCs w:val="32"/>
          <w:lang w:eastAsia="zh-CN"/>
        </w:rPr>
        <w:t>供应商</w:t>
      </w:r>
      <w:r>
        <w:rPr>
          <w:rFonts w:hint="eastAsia" w:ascii="黑体" w:hAnsi="黑体" w:eastAsia="黑体" w:cs="黑体"/>
          <w:b/>
          <w:bCs/>
          <w:color w:val="auto"/>
          <w:sz w:val="32"/>
          <w:szCs w:val="32"/>
        </w:rPr>
        <w:t>须知</w:t>
      </w:r>
    </w:p>
    <w:p w14:paraId="14998DEC">
      <w:pPr>
        <w:spacing w:line="560" w:lineRule="exact"/>
        <w:jc w:val="center"/>
        <w:rPr>
          <w:rFonts w:hint="eastAsia" w:ascii="仿宋_GB2312" w:eastAsia="仿宋_GB2312"/>
          <w:b/>
          <w:bCs/>
          <w:color w:val="auto"/>
          <w:sz w:val="28"/>
          <w:szCs w:val="28"/>
        </w:rPr>
      </w:pPr>
      <w:r>
        <w:rPr>
          <w:rFonts w:hint="eastAsia" w:ascii="仿宋_GB2312" w:eastAsia="仿宋_GB2312"/>
          <w:b/>
          <w:bCs/>
          <w:color w:val="auto"/>
          <w:sz w:val="28"/>
          <w:szCs w:val="28"/>
        </w:rPr>
        <w:t>供应商须知前附表</w:t>
      </w:r>
    </w:p>
    <w:tbl>
      <w:tblPr>
        <w:tblStyle w:val="11"/>
        <w:tblW w:w="92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399"/>
        <w:gridCol w:w="5771"/>
      </w:tblGrid>
      <w:tr w14:paraId="118E7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514E9F6F">
            <w:pPr>
              <w:pStyle w:val="13"/>
              <w:spacing w:before="35" w:line="218" w:lineRule="auto"/>
              <w:jc w:val="center"/>
              <w:rPr>
                <w:rFonts w:hint="eastAsia" w:ascii="宋体" w:hAnsi="宋体" w:eastAsia="宋体" w:cs="宋体"/>
                <w:b/>
                <w:bCs/>
                <w:color w:val="auto"/>
                <w:sz w:val="21"/>
                <w:szCs w:val="21"/>
                <w:vertAlign w:val="baseline"/>
              </w:rPr>
            </w:pPr>
            <w:r>
              <w:rPr>
                <w:rFonts w:hint="eastAsia" w:ascii="宋体" w:hAnsi="宋体" w:eastAsia="宋体" w:cs="宋体"/>
                <w:b/>
                <w:bCs/>
                <w:color w:val="auto"/>
                <w:spacing w:val="5"/>
                <w:sz w:val="21"/>
                <w:szCs w:val="21"/>
              </w:rPr>
              <w:t>条款号</w:t>
            </w:r>
          </w:p>
        </w:tc>
        <w:tc>
          <w:tcPr>
            <w:tcW w:w="2399" w:type="dxa"/>
            <w:noWrap w:val="0"/>
            <w:vAlign w:val="center"/>
          </w:tcPr>
          <w:p w14:paraId="462FEA66">
            <w:pPr>
              <w:pStyle w:val="13"/>
              <w:spacing w:before="35" w:line="218" w:lineRule="auto"/>
              <w:jc w:val="center"/>
              <w:rPr>
                <w:rFonts w:hint="eastAsia" w:ascii="宋体" w:hAnsi="宋体" w:eastAsia="宋体" w:cs="宋体"/>
                <w:b/>
                <w:bCs/>
                <w:color w:val="auto"/>
                <w:sz w:val="21"/>
                <w:szCs w:val="21"/>
                <w:vertAlign w:val="baseline"/>
              </w:rPr>
            </w:pPr>
            <w:r>
              <w:rPr>
                <w:rFonts w:hint="eastAsia" w:ascii="宋体" w:hAnsi="宋体" w:eastAsia="宋体" w:cs="宋体"/>
                <w:b/>
                <w:bCs/>
                <w:color w:val="auto"/>
                <w:spacing w:val="6"/>
                <w:sz w:val="21"/>
                <w:szCs w:val="21"/>
              </w:rPr>
              <w:t>条款名称</w:t>
            </w:r>
          </w:p>
        </w:tc>
        <w:tc>
          <w:tcPr>
            <w:tcW w:w="5771" w:type="dxa"/>
            <w:noWrap w:val="0"/>
            <w:vAlign w:val="top"/>
          </w:tcPr>
          <w:p w14:paraId="2AE486DC">
            <w:pPr>
              <w:pStyle w:val="13"/>
              <w:spacing w:before="35" w:line="218" w:lineRule="auto"/>
              <w:jc w:val="both"/>
              <w:rPr>
                <w:rFonts w:hint="eastAsia" w:ascii="宋体" w:hAnsi="宋体" w:eastAsia="宋体" w:cs="宋体"/>
                <w:b/>
                <w:bCs/>
                <w:color w:val="auto"/>
                <w:sz w:val="21"/>
                <w:szCs w:val="21"/>
                <w:vertAlign w:val="baseline"/>
              </w:rPr>
            </w:pPr>
            <w:r>
              <w:rPr>
                <w:rFonts w:hint="eastAsia" w:ascii="宋体" w:hAnsi="宋体" w:eastAsia="宋体" w:cs="宋体"/>
                <w:b/>
                <w:bCs/>
                <w:color w:val="auto"/>
                <w:spacing w:val="6"/>
                <w:sz w:val="21"/>
                <w:szCs w:val="21"/>
              </w:rPr>
              <w:t>编列内容</w:t>
            </w:r>
          </w:p>
        </w:tc>
      </w:tr>
      <w:tr w14:paraId="7D9D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2A1A7E39">
            <w:pPr>
              <w:pStyle w:val="13"/>
              <w:spacing w:before="65" w:line="190" w:lineRule="auto"/>
              <w:jc w:val="center"/>
              <w:rPr>
                <w:rFonts w:hint="eastAsia" w:ascii="宋体" w:hAnsi="宋体" w:eastAsia="宋体" w:cs="宋体"/>
                <w:color w:val="auto"/>
                <w:kern w:val="2"/>
                <w:sz w:val="21"/>
                <w:szCs w:val="21"/>
                <w:lang w:val="en-US" w:eastAsia="en-US" w:bidi="ar-SA"/>
              </w:rPr>
            </w:pPr>
            <w:r>
              <w:rPr>
                <w:rFonts w:hint="eastAsia" w:ascii="宋体" w:hAnsi="宋体" w:eastAsia="宋体" w:cs="宋体"/>
                <w:color w:val="auto"/>
                <w:sz w:val="21"/>
                <w:szCs w:val="21"/>
              </w:rPr>
              <w:t>1.1.2</w:t>
            </w:r>
          </w:p>
        </w:tc>
        <w:tc>
          <w:tcPr>
            <w:tcW w:w="2399" w:type="dxa"/>
            <w:noWrap w:val="0"/>
            <w:vAlign w:val="center"/>
          </w:tcPr>
          <w:p w14:paraId="6FF2A01F">
            <w:pPr>
              <w:pStyle w:val="13"/>
              <w:spacing w:before="65" w:line="228" w:lineRule="auto"/>
              <w:jc w:val="center"/>
              <w:rPr>
                <w:rFonts w:hint="eastAsia" w:ascii="宋体" w:hAnsi="宋体" w:eastAsia="宋体" w:cs="宋体"/>
                <w:color w:val="auto"/>
                <w:kern w:val="2"/>
                <w:sz w:val="21"/>
                <w:szCs w:val="21"/>
                <w:lang w:val="en-US" w:eastAsia="en-US" w:bidi="ar-SA"/>
              </w:rPr>
            </w:pPr>
            <w:r>
              <w:rPr>
                <w:rFonts w:hint="eastAsia" w:ascii="宋体" w:hAnsi="宋体" w:eastAsia="宋体" w:cs="宋体"/>
                <w:color w:val="auto"/>
                <w:spacing w:val="6"/>
                <w:sz w:val="21"/>
                <w:szCs w:val="21"/>
              </w:rPr>
              <w:t>征集人</w:t>
            </w:r>
          </w:p>
        </w:tc>
        <w:tc>
          <w:tcPr>
            <w:tcW w:w="5771" w:type="dxa"/>
            <w:noWrap w:val="0"/>
            <w:vAlign w:val="top"/>
          </w:tcPr>
          <w:p w14:paraId="7A4CE10D">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eastAsia="zh-CN"/>
              </w:rPr>
              <w:t>征集人</w:t>
            </w:r>
            <w:r>
              <w:rPr>
                <w:rFonts w:hint="eastAsia" w:ascii="宋体" w:hAnsi="宋体" w:eastAsia="宋体" w:cs="宋体"/>
                <w:color w:val="auto"/>
                <w:spacing w:val="6"/>
                <w:sz w:val="21"/>
                <w:szCs w:val="21"/>
              </w:rPr>
              <w:t>名称：</w:t>
            </w:r>
            <w:r>
              <w:rPr>
                <w:rFonts w:hint="eastAsia" w:ascii="宋体" w:hAnsi="宋体" w:eastAsia="宋体" w:cs="宋体"/>
                <w:color w:val="auto"/>
                <w:spacing w:val="6"/>
                <w:sz w:val="21"/>
                <w:szCs w:val="21"/>
                <w:lang w:val="en-US" w:eastAsia="zh-CN"/>
              </w:rPr>
              <w:t>沁阳市财政局</w:t>
            </w:r>
          </w:p>
          <w:p w14:paraId="1BD7AA96">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lang w:eastAsia="zh-CN"/>
              </w:rPr>
              <w:t>征集人</w:t>
            </w:r>
            <w:r>
              <w:rPr>
                <w:rFonts w:hint="eastAsia" w:ascii="宋体" w:hAnsi="宋体" w:eastAsia="宋体" w:cs="宋体"/>
                <w:color w:val="auto"/>
                <w:spacing w:val="6"/>
                <w:sz w:val="21"/>
                <w:szCs w:val="21"/>
              </w:rPr>
              <w:t>地址：沁阳市覃怀西路北怀府金融广场沁阳市财政局</w:t>
            </w:r>
          </w:p>
          <w:p w14:paraId="2274C88F">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联系人：</w:t>
            </w:r>
            <w:r>
              <w:rPr>
                <w:rFonts w:hint="eastAsia" w:ascii="宋体" w:hAnsi="宋体" w:eastAsia="宋体" w:cs="宋体"/>
                <w:color w:val="auto"/>
                <w:spacing w:val="6"/>
                <w:sz w:val="21"/>
                <w:szCs w:val="21"/>
                <w:lang w:val="en-US" w:eastAsia="zh-CN"/>
              </w:rPr>
              <w:t>杨</w:t>
            </w:r>
            <w:r>
              <w:rPr>
                <w:rFonts w:hint="eastAsia" w:ascii="宋体" w:hAnsi="宋体" w:eastAsia="宋体" w:cs="宋体"/>
                <w:color w:val="auto"/>
                <w:spacing w:val="6"/>
                <w:sz w:val="21"/>
                <w:szCs w:val="21"/>
              </w:rPr>
              <w:t>先生</w:t>
            </w:r>
          </w:p>
          <w:p w14:paraId="597F66BF">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联系电话：</w:t>
            </w:r>
            <w:r>
              <w:rPr>
                <w:rFonts w:hint="eastAsia" w:ascii="宋体" w:hAnsi="宋体" w:eastAsia="宋体" w:cs="宋体"/>
                <w:color w:val="auto"/>
                <w:spacing w:val="6"/>
                <w:sz w:val="21"/>
                <w:szCs w:val="21"/>
                <w:lang w:val="en-US" w:eastAsia="zh-CN"/>
              </w:rPr>
              <w:t>0391-5616991</w:t>
            </w:r>
          </w:p>
        </w:tc>
      </w:tr>
      <w:tr w14:paraId="1664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418A060F">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1.1.3</w:t>
            </w:r>
          </w:p>
        </w:tc>
        <w:tc>
          <w:tcPr>
            <w:tcW w:w="2399" w:type="dxa"/>
            <w:noWrap w:val="0"/>
            <w:vAlign w:val="center"/>
          </w:tcPr>
          <w:p w14:paraId="1165FE59">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采购代理机构</w:t>
            </w:r>
          </w:p>
        </w:tc>
        <w:tc>
          <w:tcPr>
            <w:tcW w:w="5771" w:type="dxa"/>
            <w:noWrap w:val="0"/>
            <w:vAlign w:val="top"/>
          </w:tcPr>
          <w:p w14:paraId="0CF8F590">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名称：焦作市公共资源项目服务有限责任公司</w:t>
            </w:r>
          </w:p>
          <w:p w14:paraId="7A7E2416">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地址：焦作市人民路889号阳光大厦B座</w:t>
            </w:r>
          </w:p>
          <w:p w14:paraId="6A6E3805">
            <w:pPr>
              <w:pStyle w:val="13"/>
              <w:spacing w:before="65" w:line="228" w:lineRule="auto"/>
              <w:jc w:val="both"/>
              <w:rPr>
                <w:rFonts w:hint="eastAsia" w:ascii="宋体" w:hAnsi="宋体" w:eastAsia="宋体" w:cs="宋体"/>
                <w:color w:val="auto"/>
                <w:spacing w:val="6"/>
                <w:sz w:val="21"/>
                <w:szCs w:val="21"/>
                <w:lang w:eastAsia="zh-CN"/>
              </w:rPr>
            </w:pPr>
            <w:r>
              <w:rPr>
                <w:rFonts w:hint="eastAsia" w:ascii="宋体" w:hAnsi="宋体" w:eastAsia="宋体" w:cs="宋体"/>
                <w:color w:val="auto"/>
                <w:spacing w:val="6"/>
                <w:sz w:val="21"/>
                <w:szCs w:val="21"/>
              </w:rPr>
              <w:t>联系人：</w:t>
            </w:r>
            <w:r>
              <w:rPr>
                <w:rFonts w:hint="eastAsia" w:ascii="宋体" w:hAnsi="宋体" w:eastAsia="宋体" w:cs="宋体"/>
                <w:color w:val="auto"/>
                <w:spacing w:val="6"/>
                <w:sz w:val="21"/>
                <w:szCs w:val="21"/>
                <w:lang w:eastAsia="zh-CN"/>
              </w:rPr>
              <w:t>杨女士</w:t>
            </w:r>
          </w:p>
          <w:p w14:paraId="05DF7E69">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rPr>
              <w:t>联系电话：</w:t>
            </w:r>
            <w:r>
              <w:rPr>
                <w:rFonts w:hint="eastAsia" w:ascii="宋体" w:hAnsi="宋体" w:eastAsia="宋体" w:cs="宋体"/>
                <w:color w:val="auto"/>
                <w:spacing w:val="6"/>
                <w:sz w:val="21"/>
                <w:szCs w:val="21"/>
                <w:lang w:eastAsia="zh-CN"/>
              </w:rPr>
              <w:t>15838989157</w:t>
            </w:r>
          </w:p>
        </w:tc>
      </w:tr>
      <w:tr w14:paraId="6211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3DF511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1.1.4</w:t>
            </w:r>
          </w:p>
        </w:tc>
        <w:tc>
          <w:tcPr>
            <w:tcW w:w="2399" w:type="dxa"/>
            <w:noWrap w:val="0"/>
            <w:vAlign w:val="center"/>
          </w:tcPr>
          <w:p w14:paraId="62E2607D">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适用框架协议的服务对象范围</w:t>
            </w:r>
          </w:p>
        </w:tc>
        <w:tc>
          <w:tcPr>
            <w:tcW w:w="5771" w:type="dxa"/>
            <w:noWrap w:val="0"/>
            <w:vAlign w:val="center"/>
          </w:tcPr>
          <w:p w14:paraId="44F4472C">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eastAsia="zh-CN"/>
              </w:rPr>
              <w:t>沁阳市财政局</w:t>
            </w:r>
          </w:p>
        </w:tc>
      </w:tr>
      <w:tr w14:paraId="1D71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4F0E3EC">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1.2.1</w:t>
            </w:r>
          </w:p>
        </w:tc>
        <w:tc>
          <w:tcPr>
            <w:tcW w:w="2399" w:type="dxa"/>
            <w:noWrap w:val="0"/>
            <w:vAlign w:val="center"/>
          </w:tcPr>
          <w:p w14:paraId="3942ED81">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资金来源</w:t>
            </w:r>
          </w:p>
        </w:tc>
        <w:tc>
          <w:tcPr>
            <w:tcW w:w="5771" w:type="dxa"/>
            <w:noWrap w:val="0"/>
            <w:vAlign w:val="center"/>
          </w:tcPr>
          <w:p w14:paraId="6D9DEAE5">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财政资金</w:t>
            </w:r>
          </w:p>
        </w:tc>
      </w:tr>
      <w:tr w14:paraId="5D4D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2E5BA1F1">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1.2.2</w:t>
            </w:r>
          </w:p>
        </w:tc>
        <w:tc>
          <w:tcPr>
            <w:tcW w:w="2399" w:type="dxa"/>
            <w:noWrap w:val="0"/>
            <w:vAlign w:val="center"/>
          </w:tcPr>
          <w:p w14:paraId="414BE11D">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项目名称及采购编号</w:t>
            </w:r>
          </w:p>
        </w:tc>
        <w:tc>
          <w:tcPr>
            <w:tcW w:w="5771" w:type="dxa"/>
            <w:noWrap w:val="0"/>
            <w:vAlign w:val="top"/>
          </w:tcPr>
          <w:p w14:paraId="09609838">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项目名称：</w:t>
            </w:r>
            <w:r>
              <w:rPr>
                <w:rFonts w:hint="eastAsia" w:ascii="宋体" w:hAnsi="宋体" w:eastAsia="宋体" w:cs="宋体"/>
                <w:color w:val="auto"/>
                <w:spacing w:val="6"/>
                <w:sz w:val="21"/>
                <w:szCs w:val="21"/>
                <w:lang w:eastAsia="zh-CN"/>
              </w:rPr>
              <w:t>沁阳市财政局购买评审服务框架协议采购项目</w:t>
            </w:r>
          </w:p>
          <w:p w14:paraId="4291380C">
            <w:pPr>
              <w:pStyle w:val="13"/>
              <w:spacing w:before="65" w:line="228" w:lineRule="auto"/>
              <w:jc w:val="both"/>
              <w:rPr>
                <w:rFonts w:hint="default"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rPr>
              <w:t>采购编号：</w:t>
            </w:r>
            <w:r>
              <w:rPr>
                <w:rFonts w:hint="eastAsia" w:ascii="宋体" w:hAnsi="宋体" w:eastAsia="宋体" w:cs="宋体"/>
                <w:color w:val="auto"/>
                <w:spacing w:val="6"/>
                <w:sz w:val="21"/>
                <w:szCs w:val="21"/>
                <w:lang w:val="en-US" w:eastAsia="zh-CN"/>
              </w:rPr>
              <w:t>沁财招标采购-2025-9</w:t>
            </w:r>
          </w:p>
        </w:tc>
      </w:tr>
      <w:tr w14:paraId="583F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25EEE71">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1.3.1</w:t>
            </w:r>
          </w:p>
        </w:tc>
        <w:tc>
          <w:tcPr>
            <w:tcW w:w="2399" w:type="dxa"/>
            <w:noWrap w:val="0"/>
            <w:vAlign w:val="center"/>
          </w:tcPr>
          <w:p w14:paraId="1F5B12AE">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采购范围</w:t>
            </w:r>
          </w:p>
        </w:tc>
        <w:tc>
          <w:tcPr>
            <w:tcW w:w="5771" w:type="dxa"/>
            <w:noWrap w:val="0"/>
            <w:vAlign w:val="top"/>
          </w:tcPr>
          <w:p w14:paraId="50748ADF">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对政府投资项目预算评审提供咨询服务。</w:t>
            </w:r>
          </w:p>
        </w:tc>
      </w:tr>
      <w:tr w14:paraId="49876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FC1595A">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1.3.2</w:t>
            </w:r>
          </w:p>
        </w:tc>
        <w:tc>
          <w:tcPr>
            <w:tcW w:w="2399" w:type="dxa"/>
            <w:noWrap w:val="0"/>
            <w:vAlign w:val="center"/>
          </w:tcPr>
          <w:p w14:paraId="06248899">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支付标准和服务费用 结算标准</w:t>
            </w:r>
          </w:p>
        </w:tc>
        <w:tc>
          <w:tcPr>
            <w:tcW w:w="5771" w:type="dxa"/>
            <w:noWrap w:val="0"/>
            <w:vAlign w:val="top"/>
          </w:tcPr>
          <w:p w14:paraId="1C4D58BB">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具体收费标准详见第</w:t>
            </w:r>
            <w:r>
              <w:rPr>
                <w:rFonts w:hint="eastAsia" w:ascii="宋体" w:hAnsi="宋体" w:eastAsia="宋体" w:cs="宋体"/>
                <w:color w:val="auto"/>
                <w:spacing w:val="6"/>
                <w:sz w:val="21"/>
                <w:szCs w:val="21"/>
                <w:lang w:val="en-US" w:eastAsia="zh-CN"/>
              </w:rPr>
              <w:t>四</w:t>
            </w:r>
            <w:r>
              <w:rPr>
                <w:rFonts w:hint="eastAsia" w:ascii="宋体" w:hAnsi="宋体" w:eastAsia="宋体" w:cs="宋体"/>
                <w:color w:val="auto"/>
                <w:spacing w:val="6"/>
                <w:sz w:val="21"/>
                <w:szCs w:val="21"/>
                <w:lang w:eastAsia="zh-CN"/>
              </w:rPr>
              <w:t>部分</w:t>
            </w:r>
            <w:r>
              <w:rPr>
                <w:rFonts w:hint="eastAsia" w:ascii="宋体" w:hAnsi="宋体" w:eastAsia="宋体" w:cs="宋体"/>
                <w:color w:val="auto"/>
                <w:spacing w:val="6"/>
                <w:sz w:val="21"/>
                <w:szCs w:val="21"/>
                <w:lang w:val="en-US" w:eastAsia="zh-CN"/>
              </w:rPr>
              <w:t>采购项目内容及要求中项目评审费计算表及评审时间控制表</w:t>
            </w:r>
            <w:r>
              <w:rPr>
                <w:rFonts w:hint="eastAsia" w:ascii="宋体" w:hAnsi="宋体" w:eastAsia="宋体" w:cs="宋体"/>
                <w:color w:val="auto"/>
                <w:spacing w:val="6"/>
                <w:sz w:val="21"/>
                <w:szCs w:val="21"/>
              </w:rPr>
              <w:t>。</w:t>
            </w:r>
          </w:p>
        </w:tc>
      </w:tr>
      <w:tr w14:paraId="5E58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4D70CEC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1.3.3</w:t>
            </w:r>
          </w:p>
        </w:tc>
        <w:tc>
          <w:tcPr>
            <w:tcW w:w="2399" w:type="dxa"/>
            <w:noWrap w:val="0"/>
            <w:vAlign w:val="center"/>
          </w:tcPr>
          <w:p w14:paraId="77E475A2">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框架协议期限</w:t>
            </w:r>
          </w:p>
        </w:tc>
        <w:tc>
          <w:tcPr>
            <w:tcW w:w="5771" w:type="dxa"/>
            <w:noWrap w:val="0"/>
            <w:vAlign w:val="top"/>
          </w:tcPr>
          <w:p w14:paraId="632BA121">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自框架协议签订之日起</w:t>
            </w:r>
            <w:r>
              <w:rPr>
                <w:rFonts w:hint="eastAsia" w:ascii="宋体" w:hAnsi="宋体" w:eastAsia="宋体" w:cs="宋体"/>
                <w:color w:val="auto"/>
                <w:spacing w:val="6"/>
                <w:sz w:val="21"/>
                <w:szCs w:val="21"/>
                <w:lang w:val="en-US" w:eastAsia="zh-CN"/>
              </w:rPr>
              <w:t>2</w:t>
            </w:r>
            <w:r>
              <w:rPr>
                <w:rFonts w:hint="eastAsia" w:ascii="宋体" w:hAnsi="宋体" w:eastAsia="宋体" w:cs="宋体"/>
                <w:color w:val="auto"/>
                <w:spacing w:val="6"/>
                <w:sz w:val="21"/>
                <w:szCs w:val="21"/>
              </w:rPr>
              <w:t>年。</w:t>
            </w:r>
          </w:p>
        </w:tc>
      </w:tr>
      <w:tr w14:paraId="7FC2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31DC88F9">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1.3.4</w:t>
            </w:r>
          </w:p>
        </w:tc>
        <w:tc>
          <w:tcPr>
            <w:tcW w:w="2399" w:type="dxa"/>
            <w:noWrap w:val="0"/>
            <w:vAlign w:val="center"/>
          </w:tcPr>
          <w:p w14:paraId="7E5672EC">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质量标准</w:t>
            </w:r>
          </w:p>
        </w:tc>
        <w:tc>
          <w:tcPr>
            <w:tcW w:w="5771" w:type="dxa"/>
            <w:noWrap w:val="0"/>
            <w:vAlign w:val="top"/>
          </w:tcPr>
          <w:p w14:paraId="20AC0BD0">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满足《建设工程造价咨询成果文件质量标准》、《建设工程造价咨询规范》GB/T51095-2005、公路工程造价管理暂行办法（中华人民共和国交通运输部令 2016 年第 67 号）、《水利工程造价管理规定》（水建设〔2023〕156 号）等国家、省、市、县相关规定及行业要求（如有更新，按最新标准执行）。</w:t>
            </w:r>
          </w:p>
        </w:tc>
      </w:tr>
      <w:tr w14:paraId="01B09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2F13F926">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1.4.1</w:t>
            </w:r>
          </w:p>
        </w:tc>
        <w:tc>
          <w:tcPr>
            <w:tcW w:w="2399" w:type="dxa"/>
            <w:noWrap w:val="0"/>
            <w:vAlign w:val="center"/>
          </w:tcPr>
          <w:p w14:paraId="6308078A">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供应商资格条件</w:t>
            </w:r>
          </w:p>
        </w:tc>
        <w:tc>
          <w:tcPr>
            <w:tcW w:w="5771" w:type="dxa"/>
            <w:noWrap w:val="0"/>
            <w:vAlign w:val="top"/>
          </w:tcPr>
          <w:p w14:paraId="1F1C9B07">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详见征集公告要求。</w:t>
            </w:r>
          </w:p>
        </w:tc>
      </w:tr>
      <w:tr w14:paraId="0EAA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6172AFEF">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1.4.2</w:t>
            </w:r>
          </w:p>
        </w:tc>
        <w:tc>
          <w:tcPr>
            <w:tcW w:w="2399" w:type="dxa"/>
            <w:noWrap w:val="0"/>
            <w:vAlign w:val="center"/>
          </w:tcPr>
          <w:p w14:paraId="011E3F8F">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是否接受联合体</w:t>
            </w:r>
          </w:p>
        </w:tc>
        <w:tc>
          <w:tcPr>
            <w:tcW w:w="5771" w:type="dxa"/>
            <w:noWrap w:val="0"/>
            <w:vAlign w:val="top"/>
          </w:tcPr>
          <w:p w14:paraId="340460BB">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√不接受</w:t>
            </w:r>
          </w:p>
        </w:tc>
      </w:tr>
      <w:tr w14:paraId="7C5C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835AA84">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1.5.1</w:t>
            </w:r>
          </w:p>
        </w:tc>
        <w:tc>
          <w:tcPr>
            <w:tcW w:w="2399" w:type="dxa"/>
            <w:noWrap w:val="0"/>
            <w:vAlign w:val="center"/>
          </w:tcPr>
          <w:p w14:paraId="428E75F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入围供应商的数量</w:t>
            </w:r>
          </w:p>
        </w:tc>
        <w:tc>
          <w:tcPr>
            <w:tcW w:w="5771" w:type="dxa"/>
            <w:noWrap w:val="0"/>
            <w:vAlign w:val="top"/>
          </w:tcPr>
          <w:p w14:paraId="1FD0D2BA">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入围供应商数量：</w:t>
            </w:r>
            <w:r>
              <w:rPr>
                <w:rFonts w:hint="eastAsia" w:ascii="宋体" w:hAnsi="宋体" w:eastAsia="宋体" w:cs="宋体"/>
                <w:color w:val="auto"/>
                <w:spacing w:val="6"/>
                <w:sz w:val="21"/>
                <w:szCs w:val="21"/>
                <w:lang w:val="en-US" w:eastAsia="zh-CN"/>
              </w:rPr>
              <w:t>20</w:t>
            </w:r>
            <w:r>
              <w:rPr>
                <w:rFonts w:hint="eastAsia" w:ascii="宋体" w:hAnsi="宋体" w:eastAsia="宋体" w:cs="宋体"/>
                <w:color w:val="auto"/>
                <w:spacing w:val="6"/>
                <w:sz w:val="21"/>
                <w:szCs w:val="21"/>
              </w:rPr>
              <w:t xml:space="preserve">家 </w:t>
            </w:r>
          </w:p>
          <w:p w14:paraId="700A06C7">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注：①如提交</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和符合资格条件、实质性要求的供应商≥</w:t>
            </w:r>
            <w:r>
              <w:rPr>
                <w:rFonts w:hint="eastAsia" w:ascii="宋体" w:hAnsi="宋体" w:eastAsia="宋体" w:cs="宋体"/>
                <w:color w:val="auto"/>
                <w:spacing w:val="6"/>
                <w:sz w:val="21"/>
                <w:szCs w:val="21"/>
                <w:lang w:val="en-US" w:eastAsia="zh-CN"/>
              </w:rPr>
              <w:t>25</w:t>
            </w:r>
            <w:r>
              <w:rPr>
                <w:rFonts w:hint="eastAsia" w:ascii="宋体" w:hAnsi="宋体" w:eastAsia="宋体" w:cs="宋体"/>
                <w:color w:val="auto"/>
                <w:spacing w:val="6"/>
                <w:sz w:val="21"/>
                <w:szCs w:val="21"/>
              </w:rPr>
              <w:t>家时取</w:t>
            </w:r>
            <w:r>
              <w:rPr>
                <w:rFonts w:hint="eastAsia" w:ascii="宋体" w:hAnsi="宋体" w:eastAsia="宋体" w:cs="宋体"/>
                <w:color w:val="auto"/>
                <w:spacing w:val="6"/>
                <w:sz w:val="21"/>
                <w:szCs w:val="21"/>
                <w:lang w:val="en-US" w:eastAsia="zh-CN"/>
              </w:rPr>
              <w:t>前20</w:t>
            </w:r>
            <w:r>
              <w:rPr>
                <w:rFonts w:hint="eastAsia" w:ascii="宋体" w:hAnsi="宋体" w:eastAsia="宋体" w:cs="宋体"/>
                <w:color w:val="auto"/>
                <w:spacing w:val="6"/>
                <w:sz w:val="21"/>
                <w:szCs w:val="21"/>
              </w:rPr>
              <w:t>名；</w:t>
            </w:r>
          </w:p>
          <w:p w14:paraId="72C8C386">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②如提交</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和符合资格条件、实质性要求的供应商＜</w:t>
            </w:r>
            <w:r>
              <w:rPr>
                <w:rFonts w:hint="eastAsia" w:ascii="宋体" w:hAnsi="宋体" w:eastAsia="宋体" w:cs="宋体"/>
                <w:color w:val="auto"/>
                <w:spacing w:val="6"/>
                <w:sz w:val="21"/>
                <w:szCs w:val="21"/>
                <w:lang w:val="en-US" w:eastAsia="zh-CN"/>
              </w:rPr>
              <w:t>25</w:t>
            </w:r>
            <w:r>
              <w:rPr>
                <w:rFonts w:hint="eastAsia" w:ascii="宋体" w:hAnsi="宋体" w:eastAsia="宋体" w:cs="宋体"/>
                <w:color w:val="auto"/>
                <w:spacing w:val="6"/>
                <w:sz w:val="21"/>
                <w:szCs w:val="21"/>
              </w:rPr>
              <w:t>家时，淘汰比例为20%（四舍五入取整），且至少淘汰 1 家供应商。</w:t>
            </w:r>
          </w:p>
        </w:tc>
      </w:tr>
      <w:tr w14:paraId="71B0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D92916A">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1.5.2</w:t>
            </w:r>
          </w:p>
        </w:tc>
        <w:tc>
          <w:tcPr>
            <w:tcW w:w="2399" w:type="dxa"/>
            <w:noWrap w:val="0"/>
            <w:vAlign w:val="center"/>
          </w:tcPr>
          <w:p w14:paraId="08B9A01C">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确定入围供应商的淘 汰率</w:t>
            </w:r>
          </w:p>
        </w:tc>
        <w:tc>
          <w:tcPr>
            <w:tcW w:w="5771" w:type="dxa"/>
            <w:noWrap w:val="0"/>
            <w:vAlign w:val="top"/>
          </w:tcPr>
          <w:p w14:paraId="3F58E748">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确定入围供应商时，提交</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和符合资格条件、实质性要求的供应商应当均不少于2 家，淘汰比例一般不得低于20%， 且至少淘汰一家供应商。</w:t>
            </w:r>
          </w:p>
        </w:tc>
      </w:tr>
      <w:tr w14:paraId="03ED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541E29B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1.7</w:t>
            </w:r>
          </w:p>
        </w:tc>
        <w:tc>
          <w:tcPr>
            <w:tcW w:w="2399" w:type="dxa"/>
            <w:noWrap w:val="0"/>
            <w:vAlign w:val="center"/>
          </w:tcPr>
          <w:p w14:paraId="21FFBCCE">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分包</w:t>
            </w:r>
          </w:p>
        </w:tc>
        <w:tc>
          <w:tcPr>
            <w:tcW w:w="5771" w:type="dxa"/>
            <w:noWrap w:val="0"/>
            <w:vAlign w:val="top"/>
          </w:tcPr>
          <w:p w14:paraId="26E320B9">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√不允许</w:t>
            </w:r>
          </w:p>
        </w:tc>
      </w:tr>
      <w:tr w14:paraId="15998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0CF358A4">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1.8.1</w:t>
            </w:r>
          </w:p>
        </w:tc>
        <w:tc>
          <w:tcPr>
            <w:tcW w:w="2399" w:type="dxa"/>
            <w:noWrap w:val="0"/>
            <w:vAlign w:val="center"/>
          </w:tcPr>
          <w:p w14:paraId="233F1A23">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实质性偏差</w:t>
            </w:r>
          </w:p>
        </w:tc>
        <w:tc>
          <w:tcPr>
            <w:tcW w:w="5771" w:type="dxa"/>
            <w:noWrap w:val="0"/>
            <w:vAlign w:val="top"/>
          </w:tcPr>
          <w:p w14:paraId="572EA6B2">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不允许负偏离</w:t>
            </w:r>
          </w:p>
        </w:tc>
      </w:tr>
      <w:tr w14:paraId="5BD8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restart"/>
            <w:noWrap w:val="0"/>
            <w:vAlign w:val="center"/>
          </w:tcPr>
          <w:p w14:paraId="210CD5F5">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2.2.1</w:t>
            </w:r>
          </w:p>
        </w:tc>
        <w:tc>
          <w:tcPr>
            <w:tcW w:w="2399" w:type="dxa"/>
            <w:vMerge w:val="restart"/>
            <w:noWrap w:val="0"/>
            <w:vAlign w:val="center"/>
          </w:tcPr>
          <w:p w14:paraId="0746E49B">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供应商要求澄清征集 文件</w:t>
            </w:r>
          </w:p>
        </w:tc>
        <w:tc>
          <w:tcPr>
            <w:tcW w:w="5771" w:type="dxa"/>
            <w:noWrap w:val="0"/>
            <w:vAlign w:val="top"/>
          </w:tcPr>
          <w:p w14:paraId="49FF97A2">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时间：</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提交截止时间前15 日</w:t>
            </w:r>
          </w:p>
        </w:tc>
      </w:tr>
      <w:tr w14:paraId="4F7E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Merge w:val="continue"/>
            <w:noWrap w:val="0"/>
            <w:vAlign w:val="center"/>
          </w:tcPr>
          <w:p w14:paraId="6B4FA56F">
            <w:pPr>
              <w:pStyle w:val="13"/>
              <w:spacing w:before="65" w:line="228" w:lineRule="auto"/>
              <w:jc w:val="center"/>
              <w:rPr>
                <w:rFonts w:hint="eastAsia" w:ascii="宋体" w:hAnsi="宋体" w:eastAsia="宋体" w:cs="宋体"/>
                <w:color w:val="auto"/>
                <w:spacing w:val="6"/>
                <w:sz w:val="21"/>
                <w:szCs w:val="21"/>
              </w:rPr>
            </w:pPr>
          </w:p>
        </w:tc>
        <w:tc>
          <w:tcPr>
            <w:tcW w:w="2399" w:type="dxa"/>
            <w:vMerge w:val="continue"/>
            <w:noWrap w:val="0"/>
            <w:vAlign w:val="center"/>
          </w:tcPr>
          <w:p w14:paraId="69997388">
            <w:pPr>
              <w:pStyle w:val="13"/>
              <w:spacing w:before="65" w:line="228" w:lineRule="auto"/>
              <w:jc w:val="center"/>
              <w:rPr>
                <w:rFonts w:hint="eastAsia" w:ascii="宋体" w:hAnsi="宋体" w:eastAsia="宋体" w:cs="宋体"/>
                <w:color w:val="auto"/>
                <w:spacing w:val="6"/>
                <w:sz w:val="21"/>
                <w:szCs w:val="21"/>
              </w:rPr>
            </w:pPr>
          </w:p>
        </w:tc>
        <w:tc>
          <w:tcPr>
            <w:tcW w:w="0" w:type="auto"/>
            <w:noWrap w:val="0"/>
            <w:vAlign w:val="top"/>
          </w:tcPr>
          <w:p w14:paraId="32B06B24">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形式：书面形式向代理机构提出</w:t>
            </w:r>
          </w:p>
        </w:tc>
      </w:tr>
      <w:tr w14:paraId="2412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123E23A9">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2.2.2</w:t>
            </w:r>
          </w:p>
        </w:tc>
        <w:tc>
          <w:tcPr>
            <w:tcW w:w="2399" w:type="dxa"/>
            <w:noWrap w:val="0"/>
            <w:vAlign w:val="center"/>
          </w:tcPr>
          <w:p w14:paraId="230820B0">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征集文件澄清发出的 形式</w:t>
            </w:r>
          </w:p>
        </w:tc>
        <w:tc>
          <w:tcPr>
            <w:tcW w:w="0" w:type="auto"/>
            <w:noWrap w:val="0"/>
            <w:vAlign w:val="top"/>
          </w:tcPr>
          <w:p w14:paraId="0038EFB3">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在</w:t>
            </w:r>
            <w:r>
              <w:rPr>
                <w:rFonts w:hint="eastAsia" w:ascii="宋体" w:hAnsi="宋体" w:eastAsia="宋体" w:cs="宋体"/>
                <w:color w:val="auto"/>
                <w:spacing w:val="6"/>
                <w:sz w:val="21"/>
                <w:szCs w:val="21"/>
                <w:lang w:eastAsia="zh-CN"/>
              </w:rPr>
              <w:t>焦作市</w:t>
            </w:r>
            <w:r>
              <w:rPr>
                <w:rFonts w:hint="eastAsia" w:ascii="宋体" w:hAnsi="宋体" w:eastAsia="宋体" w:cs="宋体"/>
                <w:color w:val="auto"/>
                <w:spacing w:val="6"/>
                <w:sz w:val="21"/>
                <w:szCs w:val="21"/>
              </w:rPr>
              <w:t>公共资源交易中心电子交易平台发布，请登录“</w:t>
            </w:r>
            <w:r>
              <w:rPr>
                <w:rFonts w:hint="eastAsia" w:ascii="宋体" w:hAnsi="宋体" w:eastAsia="宋体" w:cs="宋体"/>
                <w:color w:val="auto"/>
                <w:spacing w:val="6"/>
                <w:sz w:val="21"/>
                <w:szCs w:val="21"/>
                <w:lang w:val="en-US" w:eastAsia="zh-CN"/>
              </w:rPr>
              <w:t>焦作市</w:t>
            </w:r>
            <w:r>
              <w:rPr>
                <w:rFonts w:hint="eastAsia" w:ascii="宋体" w:hAnsi="宋体" w:eastAsia="宋体" w:cs="宋体"/>
                <w:color w:val="auto"/>
                <w:spacing w:val="6"/>
                <w:sz w:val="21"/>
                <w:szCs w:val="21"/>
              </w:rPr>
              <w:t>公共资源交易中心网站 ”，凭企业身份认证锁下载征集文件澄清且同时在原公告媒体发布澄清公告。</w:t>
            </w:r>
          </w:p>
        </w:tc>
      </w:tr>
      <w:tr w14:paraId="3B7DD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3A60410E">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2.3.2</w:t>
            </w:r>
          </w:p>
        </w:tc>
        <w:tc>
          <w:tcPr>
            <w:tcW w:w="2399" w:type="dxa"/>
            <w:noWrap w:val="0"/>
            <w:vAlign w:val="center"/>
          </w:tcPr>
          <w:p w14:paraId="0A94AF6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征集文件修改发出的 形式</w:t>
            </w:r>
          </w:p>
        </w:tc>
        <w:tc>
          <w:tcPr>
            <w:tcW w:w="0" w:type="auto"/>
            <w:noWrap w:val="0"/>
            <w:vAlign w:val="top"/>
          </w:tcPr>
          <w:p w14:paraId="4A68546B">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在</w:t>
            </w:r>
            <w:r>
              <w:rPr>
                <w:rFonts w:hint="eastAsia" w:ascii="宋体" w:hAnsi="宋体" w:eastAsia="宋体" w:cs="宋体"/>
                <w:color w:val="auto"/>
                <w:spacing w:val="6"/>
                <w:sz w:val="21"/>
                <w:szCs w:val="21"/>
                <w:lang w:eastAsia="zh-CN"/>
              </w:rPr>
              <w:t>焦作市</w:t>
            </w:r>
            <w:r>
              <w:rPr>
                <w:rFonts w:hint="eastAsia" w:ascii="宋体" w:hAnsi="宋体" w:eastAsia="宋体" w:cs="宋体"/>
                <w:color w:val="auto"/>
                <w:spacing w:val="6"/>
                <w:sz w:val="21"/>
                <w:szCs w:val="21"/>
              </w:rPr>
              <w:t>公共资源交易中心电子交易平台发布，请登录“</w:t>
            </w:r>
            <w:r>
              <w:rPr>
                <w:rFonts w:hint="eastAsia" w:ascii="宋体" w:hAnsi="宋体" w:eastAsia="宋体" w:cs="宋体"/>
                <w:color w:val="auto"/>
                <w:spacing w:val="6"/>
                <w:sz w:val="21"/>
                <w:szCs w:val="21"/>
                <w:lang w:val="en-US" w:eastAsia="zh-CN"/>
              </w:rPr>
              <w:t>焦作市</w:t>
            </w:r>
            <w:r>
              <w:rPr>
                <w:rFonts w:hint="eastAsia" w:ascii="宋体" w:hAnsi="宋体" w:eastAsia="宋体" w:cs="宋体"/>
                <w:color w:val="auto"/>
                <w:spacing w:val="6"/>
                <w:sz w:val="21"/>
                <w:szCs w:val="21"/>
              </w:rPr>
              <w:t>公共资源交易中心网站 ”，凭企业身份认证锁下载征集文件澄清且同时在原公告媒体发布变更公告。</w:t>
            </w:r>
          </w:p>
        </w:tc>
      </w:tr>
      <w:tr w14:paraId="5EBD0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34B11524">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2.3.2</w:t>
            </w:r>
          </w:p>
        </w:tc>
        <w:tc>
          <w:tcPr>
            <w:tcW w:w="2399" w:type="dxa"/>
            <w:noWrap w:val="0"/>
            <w:vAlign w:val="center"/>
          </w:tcPr>
          <w:p w14:paraId="2583AB3C">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供应商确认收到征集 文件修改</w:t>
            </w:r>
          </w:p>
        </w:tc>
        <w:tc>
          <w:tcPr>
            <w:tcW w:w="0" w:type="auto"/>
            <w:noWrap w:val="0"/>
            <w:vAlign w:val="top"/>
          </w:tcPr>
          <w:p w14:paraId="43D2408E">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供应商自行在</w:t>
            </w:r>
            <w:r>
              <w:rPr>
                <w:rFonts w:hint="eastAsia" w:ascii="宋体" w:hAnsi="宋体" w:eastAsia="宋体" w:cs="宋体"/>
                <w:color w:val="auto"/>
                <w:spacing w:val="6"/>
                <w:sz w:val="21"/>
                <w:szCs w:val="21"/>
                <w:lang w:eastAsia="zh-CN"/>
              </w:rPr>
              <w:t>焦作市</w:t>
            </w:r>
            <w:r>
              <w:rPr>
                <w:rFonts w:hint="eastAsia" w:ascii="宋体" w:hAnsi="宋体" w:eastAsia="宋体" w:cs="宋体"/>
                <w:color w:val="auto"/>
                <w:spacing w:val="6"/>
                <w:sz w:val="21"/>
                <w:szCs w:val="21"/>
              </w:rPr>
              <w:t>公共资源交易中心电子交易平台系统查看，无需确认。</w:t>
            </w:r>
          </w:p>
        </w:tc>
      </w:tr>
      <w:tr w14:paraId="20D77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2E442E8F">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3.2.1</w:t>
            </w:r>
          </w:p>
        </w:tc>
        <w:tc>
          <w:tcPr>
            <w:tcW w:w="2399" w:type="dxa"/>
            <w:noWrap w:val="0"/>
            <w:vAlign w:val="center"/>
          </w:tcPr>
          <w:p w14:paraId="125E0EB9">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第一阶段响应报价</w:t>
            </w:r>
          </w:p>
        </w:tc>
        <w:tc>
          <w:tcPr>
            <w:tcW w:w="0" w:type="auto"/>
            <w:noWrap w:val="0"/>
            <w:vAlign w:val="top"/>
          </w:tcPr>
          <w:p w14:paraId="5E0484B2">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响应报价：</w:t>
            </w:r>
            <w:r>
              <w:rPr>
                <w:rFonts w:hint="eastAsia" w:cs="宋体"/>
                <w:color w:val="auto"/>
                <w:spacing w:val="6"/>
                <w:sz w:val="21"/>
                <w:szCs w:val="21"/>
                <w:lang w:val="en-US" w:eastAsia="zh-CN"/>
              </w:rPr>
              <w:t>第一阶段响应报价采用固定最高限制价，</w:t>
            </w:r>
            <w:r>
              <w:rPr>
                <w:rFonts w:hint="eastAsia" w:ascii="宋体" w:hAnsi="宋体" w:eastAsia="宋体" w:cs="宋体"/>
                <w:color w:val="auto"/>
                <w:spacing w:val="6"/>
                <w:sz w:val="21"/>
                <w:szCs w:val="21"/>
              </w:rPr>
              <w:t>即</w:t>
            </w:r>
            <w:r>
              <w:rPr>
                <w:rFonts w:hint="eastAsia" w:cs="宋体"/>
                <w:color w:val="auto"/>
                <w:spacing w:val="6"/>
                <w:sz w:val="21"/>
                <w:szCs w:val="21"/>
                <w:lang w:val="en-US" w:eastAsia="zh-CN"/>
              </w:rPr>
              <w:t>供应商</w:t>
            </w:r>
            <w:r>
              <w:rPr>
                <w:rFonts w:hint="eastAsia" w:ascii="宋体" w:hAnsi="宋体" w:eastAsia="宋体" w:cs="宋体"/>
                <w:color w:val="auto"/>
                <w:spacing w:val="6"/>
                <w:sz w:val="21"/>
                <w:szCs w:val="21"/>
                <w:lang w:val="en-US" w:eastAsia="zh-CN"/>
              </w:rPr>
              <w:t>统一</w:t>
            </w:r>
            <w:r>
              <w:rPr>
                <w:rFonts w:hint="eastAsia" w:ascii="宋体" w:hAnsi="宋体" w:eastAsia="宋体" w:cs="宋体"/>
                <w:color w:val="auto"/>
                <w:spacing w:val="6"/>
                <w:sz w:val="21"/>
                <w:szCs w:val="21"/>
              </w:rPr>
              <w:t>按照本征集文件第四部分采购项目内容及要求中“项目评审费计算表</w:t>
            </w:r>
            <w:r>
              <w:rPr>
                <w:rFonts w:hint="eastAsia" w:ascii="宋体" w:hAnsi="宋体" w:eastAsia="宋体" w:cs="宋体"/>
                <w:color w:val="auto"/>
                <w:spacing w:val="6"/>
                <w:sz w:val="21"/>
                <w:szCs w:val="21"/>
                <w:lang w:eastAsia="zh-CN"/>
              </w:rPr>
              <w:t>“</w:t>
            </w:r>
            <w:r>
              <w:rPr>
                <w:rFonts w:hint="eastAsia" w:ascii="宋体" w:hAnsi="宋体" w:eastAsia="宋体" w:cs="宋体"/>
                <w:color w:val="auto"/>
                <w:spacing w:val="6"/>
                <w:sz w:val="21"/>
                <w:szCs w:val="21"/>
              </w:rPr>
              <w:t>中所规定收费标准</w:t>
            </w:r>
            <w:r>
              <w:rPr>
                <w:rFonts w:hint="eastAsia" w:cs="宋体"/>
                <w:color w:val="auto"/>
                <w:spacing w:val="6"/>
                <w:sz w:val="21"/>
                <w:szCs w:val="21"/>
                <w:lang w:val="en-US" w:eastAsia="zh-CN"/>
              </w:rPr>
              <w:t>报价</w:t>
            </w:r>
            <w:r>
              <w:rPr>
                <w:rFonts w:hint="eastAsia" w:ascii="宋体" w:hAnsi="宋体" w:eastAsia="宋体" w:cs="宋体"/>
                <w:color w:val="auto"/>
                <w:spacing w:val="6"/>
                <w:sz w:val="21"/>
                <w:szCs w:val="21"/>
              </w:rPr>
              <w:t>。</w:t>
            </w:r>
          </w:p>
          <w:p w14:paraId="0B34B756">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入围供应商第一阶段响应报价是征集人确定第二阶段成交供应商的最高限价。</w:t>
            </w:r>
          </w:p>
        </w:tc>
      </w:tr>
      <w:tr w14:paraId="55031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357A259B">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3.3.1</w:t>
            </w:r>
          </w:p>
        </w:tc>
        <w:tc>
          <w:tcPr>
            <w:tcW w:w="2399" w:type="dxa"/>
            <w:noWrap w:val="0"/>
            <w:vAlign w:val="center"/>
          </w:tcPr>
          <w:p w14:paraId="3F45E1F6">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有效期</w:t>
            </w:r>
          </w:p>
        </w:tc>
        <w:tc>
          <w:tcPr>
            <w:tcW w:w="0" w:type="auto"/>
            <w:noWrap w:val="0"/>
            <w:vAlign w:val="top"/>
          </w:tcPr>
          <w:p w14:paraId="04C8621E">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提交</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的截止之日起</w:t>
            </w:r>
            <w:r>
              <w:rPr>
                <w:rFonts w:hint="eastAsia" w:ascii="宋体" w:hAnsi="宋体" w:eastAsia="宋体" w:cs="宋体"/>
                <w:color w:val="auto"/>
                <w:spacing w:val="6"/>
                <w:sz w:val="21"/>
                <w:szCs w:val="21"/>
                <w:lang w:val="en-US" w:eastAsia="zh-CN"/>
              </w:rPr>
              <w:t>90</w:t>
            </w:r>
            <w:r>
              <w:rPr>
                <w:rFonts w:hint="eastAsia" w:ascii="宋体" w:hAnsi="宋体" w:eastAsia="宋体" w:cs="宋体"/>
                <w:color w:val="auto"/>
                <w:spacing w:val="6"/>
                <w:sz w:val="21"/>
                <w:szCs w:val="21"/>
              </w:rPr>
              <w:t>日历天。</w:t>
            </w:r>
          </w:p>
        </w:tc>
      </w:tr>
      <w:tr w14:paraId="1F955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68216B44">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3.4.1</w:t>
            </w:r>
          </w:p>
        </w:tc>
        <w:tc>
          <w:tcPr>
            <w:tcW w:w="2399" w:type="dxa"/>
            <w:noWrap w:val="0"/>
            <w:vAlign w:val="center"/>
          </w:tcPr>
          <w:p w14:paraId="374F46C4">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入围保证金</w:t>
            </w:r>
          </w:p>
        </w:tc>
        <w:tc>
          <w:tcPr>
            <w:tcW w:w="0" w:type="auto"/>
            <w:noWrap w:val="0"/>
            <w:vAlign w:val="top"/>
          </w:tcPr>
          <w:p w14:paraId="096EDCE8">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本次采购不收取入围保证金。</w:t>
            </w:r>
          </w:p>
        </w:tc>
      </w:tr>
      <w:tr w14:paraId="3CE7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2FE76D9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4.1.1</w:t>
            </w:r>
          </w:p>
        </w:tc>
        <w:tc>
          <w:tcPr>
            <w:tcW w:w="2399" w:type="dxa"/>
            <w:noWrap w:val="0"/>
            <w:vAlign w:val="center"/>
          </w:tcPr>
          <w:p w14:paraId="39437FB1">
            <w:pPr>
              <w:pStyle w:val="13"/>
              <w:spacing w:before="65" w:line="228" w:lineRule="auto"/>
              <w:jc w:val="center"/>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的密封、签署</w:t>
            </w:r>
          </w:p>
          <w:p w14:paraId="2D7E904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及电子</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加密要求</w:t>
            </w:r>
          </w:p>
        </w:tc>
        <w:tc>
          <w:tcPr>
            <w:tcW w:w="0" w:type="auto"/>
            <w:noWrap w:val="0"/>
            <w:vAlign w:val="top"/>
          </w:tcPr>
          <w:p w14:paraId="304756AC">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签字盖</w:t>
            </w:r>
            <w:r>
              <w:rPr>
                <w:rFonts w:hint="eastAsia" w:ascii="宋体" w:hAnsi="宋体" w:eastAsia="宋体" w:cs="宋体"/>
                <w:color w:val="auto"/>
                <w:spacing w:val="6"/>
                <w:sz w:val="21"/>
                <w:szCs w:val="21"/>
                <w:lang w:eastAsia="zh-CN"/>
              </w:rPr>
              <w:t>章</w:t>
            </w:r>
            <w:r>
              <w:rPr>
                <w:rFonts w:hint="eastAsia" w:ascii="宋体" w:hAnsi="宋体" w:eastAsia="宋体" w:cs="宋体"/>
                <w:color w:val="auto"/>
                <w:spacing w:val="6"/>
                <w:sz w:val="21"/>
                <w:szCs w:val="21"/>
              </w:rPr>
              <w:t>要求：</w:t>
            </w:r>
          </w:p>
          <w:p w14:paraId="19A02721">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（1）所有要求供应商加盖公</w:t>
            </w:r>
            <w:r>
              <w:rPr>
                <w:rFonts w:hint="eastAsia" w:ascii="宋体" w:hAnsi="宋体" w:eastAsia="宋体" w:cs="宋体"/>
                <w:color w:val="auto"/>
                <w:spacing w:val="6"/>
                <w:sz w:val="21"/>
                <w:szCs w:val="21"/>
                <w:lang w:eastAsia="zh-CN"/>
              </w:rPr>
              <w:t>章</w:t>
            </w:r>
            <w:r>
              <w:rPr>
                <w:rFonts w:hint="eastAsia" w:ascii="宋体" w:hAnsi="宋体" w:eastAsia="宋体" w:cs="宋体"/>
                <w:color w:val="auto"/>
                <w:spacing w:val="6"/>
                <w:sz w:val="21"/>
                <w:szCs w:val="21"/>
              </w:rPr>
              <w:t>的地方均用供应商的CA 锁进行电子签</w:t>
            </w:r>
            <w:r>
              <w:rPr>
                <w:rFonts w:hint="eastAsia" w:ascii="宋体" w:hAnsi="宋体" w:eastAsia="宋体" w:cs="宋体"/>
                <w:color w:val="auto"/>
                <w:spacing w:val="6"/>
                <w:sz w:val="21"/>
                <w:szCs w:val="21"/>
                <w:lang w:eastAsia="zh-CN"/>
              </w:rPr>
              <w:t>章</w:t>
            </w:r>
            <w:r>
              <w:rPr>
                <w:rFonts w:hint="eastAsia" w:ascii="宋体" w:hAnsi="宋体" w:eastAsia="宋体" w:cs="宋体"/>
                <w:color w:val="auto"/>
                <w:spacing w:val="6"/>
                <w:sz w:val="21"/>
                <w:szCs w:val="21"/>
              </w:rPr>
              <w:t>。</w:t>
            </w:r>
          </w:p>
          <w:p w14:paraId="6CAE9910">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（2）所有要求法定代表人签字或盖</w:t>
            </w:r>
            <w:r>
              <w:rPr>
                <w:rFonts w:hint="eastAsia" w:ascii="宋体" w:hAnsi="宋体" w:eastAsia="宋体" w:cs="宋体"/>
                <w:color w:val="auto"/>
                <w:spacing w:val="6"/>
                <w:sz w:val="21"/>
                <w:szCs w:val="21"/>
                <w:lang w:eastAsia="zh-CN"/>
              </w:rPr>
              <w:t>章</w:t>
            </w:r>
            <w:r>
              <w:rPr>
                <w:rFonts w:hint="eastAsia" w:ascii="宋体" w:hAnsi="宋体" w:eastAsia="宋体" w:cs="宋体"/>
                <w:color w:val="auto"/>
                <w:spacing w:val="6"/>
                <w:sz w:val="21"/>
                <w:szCs w:val="21"/>
              </w:rPr>
              <w:t>的地方均用法定代表人的CA 锁进行电子签</w:t>
            </w:r>
            <w:r>
              <w:rPr>
                <w:rFonts w:hint="eastAsia" w:ascii="宋体" w:hAnsi="宋体" w:eastAsia="宋体" w:cs="宋体"/>
                <w:color w:val="auto"/>
                <w:spacing w:val="6"/>
                <w:sz w:val="21"/>
                <w:szCs w:val="21"/>
                <w:lang w:eastAsia="zh-CN"/>
              </w:rPr>
              <w:t>章</w:t>
            </w:r>
            <w:r>
              <w:rPr>
                <w:rFonts w:hint="eastAsia" w:ascii="宋体" w:hAnsi="宋体" w:eastAsia="宋体" w:cs="宋体"/>
                <w:color w:val="auto"/>
                <w:spacing w:val="6"/>
                <w:sz w:val="21"/>
                <w:szCs w:val="21"/>
              </w:rPr>
              <w:t>。若由委托代理人签字或盖</w:t>
            </w:r>
            <w:r>
              <w:rPr>
                <w:rFonts w:hint="eastAsia" w:ascii="宋体" w:hAnsi="宋体" w:eastAsia="宋体" w:cs="宋体"/>
                <w:color w:val="auto"/>
                <w:spacing w:val="6"/>
                <w:sz w:val="21"/>
                <w:szCs w:val="21"/>
                <w:lang w:eastAsia="zh-CN"/>
              </w:rPr>
              <w:t>章</w:t>
            </w:r>
            <w:r>
              <w:rPr>
                <w:rFonts w:hint="eastAsia" w:ascii="宋体" w:hAnsi="宋体" w:eastAsia="宋体" w:cs="宋体"/>
                <w:color w:val="auto"/>
                <w:spacing w:val="6"/>
                <w:sz w:val="21"/>
                <w:szCs w:val="21"/>
              </w:rPr>
              <w:t>，且委托代理人没有CA锁的，则投标（响应）文件需上传有委托代理人手写签名的扫描件。</w:t>
            </w:r>
          </w:p>
          <w:p w14:paraId="792DC627">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加密要求：系统中提交的</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需使用供应商CA 锁签</w:t>
            </w:r>
            <w:r>
              <w:rPr>
                <w:rFonts w:hint="eastAsia" w:ascii="宋体" w:hAnsi="宋体" w:eastAsia="宋体" w:cs="宋体"/>
                <w:color w:val="auto"/>
                <w:spacing w:val="6"/>
                <w:sz w:val="21"/>
                <w:szCs w:val="21"/>
                <w:lang w:eastAsia="zh-CN"/>
              </w:rPr>
              <w:t>章</w:t>
            </w:r>
            <w:r>
              <w:rPr>
                <w:rFonts w:hint="eastAsia" w:ascii="宋体" w:hAnsi="宋体" w:eastAsia="宋体" w:cs="宋体"/>
                <w:color w:val="auto"/>
                <w:spacing w:val="6"/>
                <w:sz w:val="21"/>
                <w:szCs w:val="21"/>
              </w:rPr>
              <w:t>并进行加密后上传。</w:t>
            </w:r>
          </w:p>
        </w:tc>
      </w:tr>
      <w:tr w14:paraId="34CF4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1DF49A04">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4.2.1</w:t>
            </w:r>
          </w:p>
        </w:tc>
        <w:tc>
          <w:tcPr>
            <w:tcW w:w="2399" w:type="dxa"/>
            <w:noWrap w:val="0"/>
            <w:vAlign w:val="center"/>
          </w:tcPr>
          <w:p w14:paraId="0D60C83E">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提交截止时间</w:t>
            </w:r>
          </w:p>
        </w:tc>
        <w:tc>
          <w:tcPr>
            <w:tcW w:w="0" w:type="auto"/>
            <w:noWrap w:val="0"/>
            <w:vAlign w:val="center"/>
          </w:tcPr>
          <w:p w14:paraId="4610D51F">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202</w:t>
            </w:r>
            <w:r>
              <w:rPr>
                <w:rFonts w:hint="eastAsia" w:ascii="宋体" w:hAnsi="宋体" w:eastAsia="宋体" w:cs="宋体"/>
                <w:color w:val="auto"/>
                <w:spacing w:val="6"/>
                <w:sz w:val="21"/>
                <w:szCs w:val="21"/>
                <w:lang w:val="en-US" w:eastAsia="zh-CN"/>
              </w:rPr>
              <w:t>5</w:t>
            </w:r>
            <w:r>
              <w:rPr>
                <w:rFonts w:hint="eastAsia" w:ascii="宋体" w:hAnsi="宋体" w:eastAsia="宋体" w:cs="宋体"/>
                <w:color w:val="auto"/>
                <w:spacing w:val="6"/>
                <w:sz w:val="21"/>
                <w:szCs w:val="21"/>
              </w:rPr>
              <w:t>年</w:t>
            </w:r>
            <w:r>
              <w:rPr>
                <w:rFonts w:hint="eastAsia" w:cs="宋体"/>
                <w:color w:val="auto"/>
                <w:spacing w:val="6"/>
                <w:sz w:val="21"/>
                <w:szCs w:val="21"/>
                <w:lang w:val="en-US" w:eastAsia="zh-CN"/>
              </w:rPr>
              <w:t>4</w:t>
            </w:r>
            <w:r>
              <w:rPr>
                <w:rFonts w:hint="eastAsia" w:ascii="宋体" w:hAnsi="宋体" w:eastAsia="宋体" w:cs="宋体"/>
                <w:color w:val="auto"/>
                <w:spacing w:val="6"/>
                <w:sz w:val="21"/>
                <w:szCs w:val="21"/>
              </w:rPr>
              <w:t>月</w:t>
            </w:r>
            <w:r>
              <w:rPr>
                <w:rFonts w:hint="eastAsia" w:cs="宋体"/>
                <w:color w:val="auto"/>
                <w:spacing w:val="6"/>
                <w:sz w:val="21"/>
                <w:szCs w:val="21"/>
                <w:lang w:val="en-US" w:eastAsia="zh-CN"/>
              </w:rPr>
              <w:t>16</w:t>
            </w:r>
            <w:r>
              <w:rPr>
                <w:rFonts w:hint="eastAsia" w:ascii="宋体" w:hAnsi="宋体" w:eastAsia="宋体" w:cs="宋体"/>
                <w:color w:val="auto"/>
                <w:spacing w:val="6"/>
                <w:sz w:val="21"/>
                <w:szCs w:val="21"/>
              </w:rPr>
              <w:t>日</w:t>
            </w:r>
            <w:r>
              <w:rPr>
                <w:rFonts w:hint="eastAsia" w:ascii="宋体" w:hAnsi="宋体" w:eastAsia="宋体" w:cs="宋体"/>
                <w:color w:val="auto"/>
                <w:spacing w:val="6"/>
                <w:sz w:val="21"/>
                <w:szCs w:val="21"/>
                <w:lang w:val="en-US" w:eastAsia="zh-CN"/>
              </w:rPr>
              <w:t>9</w:t>
            </w:r>
            <w:r>
              <w:rPr>
                <w:rFonts w:hint="eastAsia" w:ascii="宋体" w:hAnsi="宋体" w:eastAsia="宋体" w:cs="宋体"/>
                <w:color w:val="auto"/>
                <w:spacing w:val="6"/>
                <w:sz w:val="21"/>
                <w:szCs w:val="21"/>
              </w:rPr>
              <w:t>时00分（北京时间）</w:t>
            </w:r>
          </w:p>
        </w:tc>
      </w:tr>
      <w:tr w14:paraId="4E574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5A604097">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4.2.2</w:t>
            </w:r>
          </w:p>
        </w:tc>
        <w:tc>
          <w:tcPr>
            <w:tcW w:w="2399" w:type="dxa"/>
            <w:noWrap w:val="0"/>
            <w:vAlign w:val="center"/>
          </w:tcPr>
          <w:p w14:paraId="75FD64EF">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提交地点及方式</w:t>
            </w:r>
          </w:p>
        </w:tc>
        <w:tc>
          <w:tcPr>
            <w:tcW w:w="0" w:type="auto"/>
            <w:noWrap w:val="0"/>
            <w:vAlign w:val="top"/>
          </w:tcPr>
          <w:p w14:paraId="629DFF06">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1.加密电子</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须在提交</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截止时间前通过“</w:t>
            </w:r>
            <w:r>
              <w:rPr>
                <w:rFonts w:hint="eastAsia" w:ascii="宋体" w:hAnsi="宋体" w:eastAsia="宋体" w:cs="宋体"/>
                <w:color w:val="auto"/>
                <w:spacing w:val="6"/>
                <w:sz w:val="21"/>
                <w:szCs w:val="21"/>
                <w:lang w:val="en-US" w:eastAsia="zh-CN"/>
              </w:rPr>
              <w:t>焦作市</w:t>
            </w:r>
            <w:r>
              <w:rPr>
                <w:rFonts w:hint="eastAsia" w:ascii="宋体" w:hAnsi="宋体" w:eastAsia="宋体" w:cs="宋体"/>
                <w:color w:val="auto"/>
                <w:spacing w:val="6"/>
                <w:sz w:val="21"/>
                <w:szCs w:val="21"/>
              </w:rPr>
              <w:t>公共资源交易中心 ”加密上传，使用本单位CA 锁登陆后上传加密的电子</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到指定位置。</w:t>
            </w:r>
          </w:p>
          <w:p w14:paraId="2A186B82">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lang w:val="en-US" w:eastAsia="zh-CN"/>
              </w:rPr>
              <w:t>2</w:t>
            </w:r>
            <w:r>
              <w:rPr>
                <w:rFonts w:hint="eastAsia" w:ascii="宋体" w:hAnsi="宋体" w:eastAsia="宋体" w:cs="宋体"/>
                <w:color w:val="auto"/>
                <w:spacing w:val="6"/>
                <w:sz w:val="21"/>
                <w:szCs w:val="21"/>
              </w:rPr>
              <w:t>.供应商在上传</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前，务必认真检查上传文件是否完整、正确。</w:t>
            </w:r>
          </w:p>
          <w:p w14:paraId="716A5B36">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特别提醒：上传文件建议在响应截止时间前提前完成，以避免网络拥堵或其他原因造成上传失败。由于</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未按时提交所造成的后果由供应商自行承担。</w:t>
            </w:r>
          </w:p>
        </w:tc>
      </w:tr>
      <w:tr w14:paraId="5608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0092311D">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5.1.1</w:t>
            </w:r>
          </w:p>
        </w:tc>
        <w:tc>
          <w:tcPr>
            <w:tcW w:w="2399" w:type="dxa"/>
            <w:noWrap w:val="0"/>
            <w:vAlign w:val="center"/>
          </w:tcPr>
          <w:p w14:paraId="4BCCDD35">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开启时间和地点</w:t>
            </w:r>
          </w:p>
        </w:tc>
        <w:tc>
          <w:tcPr>
            <w:tcW w:w="0" w:type="auto"/>
            <w:noWrap w:val="0"/>
            <w:vAlign w:val="top"/>
          </w:tcPr>
          <w:p w14:paraId="1C01A406">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开启时间：同</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提交截止时间。</w:t>
            </w:r>
          </w:p>
          <w:p w14:paraId="4F9972F5">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开启地点：同</w:t>
            </w:r>
            <w:r>
              <w:rPr>
                <w:rFonts w:hint="eastAsia" w:ascii="宋体" w:hAnsi="宋体" w:eastAsia="宋体" w:cs="宋体"/>
                <w:color w:val="auto"/>
                <w:spacing w:val="6"/>
                <w:sz w:val="21"/>
                <w:szCs w:val="21"/>
                <w:lang w:eastAsia="zh-CN"/>
              </w:rPr>
              <w:t>响应文件递交截止地点</w:t>
            </w:r>
            <w:r>
              <w:rPr>
                <w:rFonts w:hint="eastAsia" w:ascii="宋体" w:hAnsi="宋体" w:eastAsia="宋体" w:cs="宋体"/>
                <w:color w:val="auto"/>
                <w:spacing w:val="6"/>
                <w:sz w:val="21"/>
                <w:szCs w:val="21"/>
              </w:rPr>
              <w:t>。</w:t>
            </w:r>
          </w:p>
        </w:tc>
      </w:tr>
      <w:tr w14:paraId="1852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14FCDF45">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5.2.1</w:t>
            </w:r>
          </w:p>
        </w:tc>
        <w:tc>
          <w:tcPr>
            <w:tcW w:w="2399" w:type="dxa"/>
            <w:noWrap w:val="0"/>
            <w:vAlign w:val="center"/>
          </w:tcPr>
          <w:p w14:paraId="76904078">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资格审查</w:t>
            </w:r>
          </w:p>
        </w:tc>
        <w:tc>
          <w:tcPr>
            <w:tcW w:w="0" w:type="auto"/>
            <w:noWrap w:val="0"/>
            <w:vAlign w:val="top"/>
          </w:tcPr>
          <w:p w14:paraId="3854749C">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由</w:t>
            </w:r>
            <w:r>
              <w:rPr>
                <w:rFonts w:hint="eastAsia" w:ascii="宋体" w:hAnsi="宋体" w:eastAsia="宋体" w:cs="宋体"/>
                <w:color w:val="auto"/>
                <w:spacing w:val="6"/>
                <w:sz w:val="21"/>
                <w:szCs w:val="21"/>
                <w:lang w:eastAsia="zh-CN"/>
              </w:rPr>
              <w:t>征集人</w:t>
            </w:r>
            <w:r>
              <w:rPr>
                <w:rFonts w:hint="eastAsia" w:ascii="宋体" w:hAnsi="宋体" w:eastAsia="宋体" w:cs="宋体"/>
                <w:color w:val="auto"/>
                <w:spacing w:val="6"/>
                <w:sz w:val="21"/>
                <w:szCs w:val="21"/>
              </w:rPr>
              <w:t>对供应商的资格进行审查。</w:t>
            </w:r>
          </w:p>
        </w:tc>
      </w:tr>
      <w:tr w14:paraId="0C69C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62C29F83">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5.3.1</w:t>
            </w:r>
          </w:p>
        </w:tc>
        <w:tc>
          <w:tcPr>
            <w:tcW w:w="2399" w:type="dxa"/>
            <w:noWrap w:val="0"/>
            <w:vAlign w:val="center"/>
          </w:tcPr>
          <w:p w14:paraId="0A1E39D8">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评审小组</w:t>
            </w:r>
          </w:p>
        </w:tc>
        <w:tc>
          <w:tcPr>
            <w:tcW w:w="0" w:type="auto"/>
            <w:noWrap w:val="0"/>
            <w:vAlign w:val="top"/>
          </w:tcPr>
          <w:p w14:paraId="5C10BE89">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评审小组由征集人代表和评审专家组成，成员人数为</w:t>
            </w:r>
            <w:r>
              <w:rPr>
                <w:rFonts w:hint="eastAsia" w:ascii="宋体" w:hAnsi="宋体" w:eastAsia="宋体" w:cs="宋体"/>
                <w:color w:val="auto"/>
                <w:spacing w:val="6"/>
                <w:sz w:val="21"/>
                <w:szCs w:val="21"/>
                <w:lang w:val="en-US" w:eastAsia="zh-CN"/>
              </w:rPr>
              <w:t>5</w:t>
            </w:r>
            <w:r>
              <w:rPr>
                <w:rFonts w:hint="eastAsia" w:ascii="宋体" w:hAnsi="宋体" w:eastAsia="宋体" w:cs="宋体"/>
                <w:color w:val="auto"/>
                <w:spacing w:val="6"/>
                <w:sz w:val="21"/>
                <w:szCs w:val="21"/>
              </w:rPr>
              <w:t>人，其中评审专家不得少于成员总数的三分之二，从财政部门设立的政府采购评审专家库中，通过随机方式抽取。</w:t>
            </w:r>
          </w:p>
        </w:tc>
      </w:tr>
      <w:tr w14:paraId="6EE2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54F3FBB">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6.4.1</w:t>
            </w:r>
          </w:p>
        </w:tc>
        <w:tc>
          <w:tcPr>
            <w:tcW w:w="2399" w:type="dxa"/>
            <w:noWrap w:val="0"/>
            <w:vAlign w:val="center"/>
          </w:tcPr>
          <w:p w14:paraId="48531CCE">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履约保证金</w:t>
            </w:r>
          </w:p>
        </w:tc>
        <w:tc>
          <w:tcPr>
            <w:tcW w:w="0" w:type="auto"/>
            <w:noWrap w:val="0"/>
            <w:vAlign w:val="top"/>
          </w:tcPr>
          <w:p w14:paraId="6494878C">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val="en-US" w:eastAsia="en-US"/>
              </w:rPr>
              <w:t>本项目不收取履约保证金。</w:t>
            </w:r>
          </w:p>
        </w:tc>
      </w:tr>
      <w:tr w14:paraId="272B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18D520FB">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6.6.1</w:t>
            </w:r>
          </w:p>
        </w:tc>
        <w:tc>
          <w:tcPr>
            <w:tcW w:w="2399" w:type="dxa"/>
            <w:noWrap w:val="0"/>
            <w:vAlign w:val="center"/>
          </w:tcPr>
          <w:p w14:paraId="4D30F80F">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第二阶段成交供应商的选定</w:t>
            </w:r>
          </w:p>
        </w:tc>
        <w:tc>
          <w:tcPr>
            <w:tcW w:w="0" w:type="auto"/>
            <w:noWrap w:val="0"/>
            <w:vAlign w:val="top"/>
          </w:tcPr>
          <w:p w14:paraId="57A5761C">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第二阶段确定供应商的方式：</w:t>
            </w:r>
            <w:r>
              <w:rPr>
                <w:rFonts w:hint="eastAsia" w:ascii="宋体" w:hAnsi="宋体" w:eastAsia="宋体" w:cs="宋体"/>
                <w:color w:val="auto"/>
                <w:spacing w:val="6"/>
                <w:sz w:val="21"/>
                <w:szCs w:val="21"/>
                <w:lang w:val="en-US" w:eastAsia="zh-CN"/>
              </w:rPr>
              <w:t>直接选定</w:t>
            </w:r>
          </w:p>
          <w:p w14:paraId="7F1ECBDE">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val="en-US" w:eastAsia="zh-CN"/>
              </w:rPr>
              <w:drawing>
                <wp:inline distT="0" distB="0" distL="114300" distR="114300">
                  <wp:extent cx="106680" cy="102235"/>
                  <wp:effectExtent l="0" t="0" r="7620" b="12065"/>
                  <wp:docPr id="8" name="图片 2"/>
                  <wp:cNvGraphicFramePr/>
                  <a:graphic xmlns:a="http://schemas.openxmlformats.org/drawingml/2006/main">
                    <a:graphicData uri="http://schemas.openxmlformats.org/drawingml/2006/picture">
                      <pic:pic xmlns:pic="http://schemas.openxmlformats.org/drawingml/2006/picture">
                        <pic:nvPicPr>
                          <pic:cNvPr id="8" name="图片 2"/>
                          <pic:cNvPicPr/>
                        </pic:nvPicPr>
                        <pic:blipFill>
                          <a:blip r:embed="rId16"/>
                          <a:stretch>
                            <a:fillRect/>
                          </a:stretch>
                        </pic:blipFill>
                        <pic:spPr>
                          <a:xfrm>
                            <a:off x="0" y="0"/>
                            <a:ext cx="106680" cy="102235"/>
                          </a:xfrm>
                          <a:prstGeom prst="rect">
                            <a:avLst/>
                          </a:prstGeom>
                          <a:noFill/>
                          <a:ln>
                            <a:noFill/>
                          </a:ln>
                        </pic:spPr>
                      </pic:pic>
                    </a:graphicData>
                  </a:graphic>
                </wp:inline>
              </w:drawing>
            </w:r>
            <w:r>
              <w:rPr>
                <w:rFonts w:hint="eastAsia" w:ascii="宋体" w:hAnsi="宋体" w:eastAsia="宋体" w:cs="宋体"/>
                <w:color w:val="auto"/>
                <w:spacing w:val="6"/>
                <w:sz w:val="21"/>
                <w:szCs w:val="21"/>
                <w:lang w:val="en-US" w:eastAsia="zh-CN"/>
              </w:rPr>
              <w:t>直接选定，确定第二阶段成交供应商由征集人依据服务质量以及服务便利性、用户评价等因素，从入围供应商中直接选定。</w:t>
            </w:r>
          </w:p>
        </w:tc>
      </w:tr>
      <w:tr w14:paraId="61D0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280A583">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6.7.1</w:t>
            </w:r>
          </w:p>
        </w:tc>
        <w:tc>
          <w:tcPr>
            <w:tcW w:w="2399" w:type="dxa"/>
            <w:noWrap w:val="0"/>
            <w:vAlign w:val="center"/>
          </w:tcPr>
          <w:p w14:paraId="5D47D282">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入围供应商的清退</w:t>
            </w:r>
          </w:p>
        </w:tc>
        <w:tc>
          <w:tcPr>
            <w:tcW w:w="0" w:type="auto"/>
            <w:noWrap w:val="0"/>
            <w:vAlign w:val="top"/>
          </w:tcPr>
          <w:p w14:paraId="65D9EA20">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一、入围供应商有下列情形之一，尚未签订框架协议的，取消其入围资格；已经签订框架协议的，解除与其签订的框架协议：</w:t>
            </w:r>
          </w:p>
          <w:p w14:paraId="7037D096">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（一）恶意串通谋取入围或者合同成交的；</w:t>
            </w:r>
          </w:p>
          <w:p w14:paraId="606924E8">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（二）提供虚假材料谋取入围或者合同成交的；</w:t>
            </w:r>
          </w:p>
          <w:p w14:paraId="4C50D15A">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（三）无正当理由拒不接受合同授予的；</w:t>
            </w:r>
          </w:p>
          <w:p w14:paraId="1F2D87F9">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（四）不履行合同义务或者履行合同义务不符合约定，经采购 人请求履行后仍不履行或者仍未按约定履行的；</w:t>
            </w:r>
          </w:p>
          <w:p w14:paraId="032D7C9B">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（五）框架协议有效期内，因违法行为被禁止或限制参加政府 采购活动的；</w:t>
            </w:r>
          </w:p>
          <w:p w14:paraId="39787271">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（六）框架协议约定的其他情形：</w:t>
            </w:r>
          </w:p>
          <w:p w14:paraId="49FCA370">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1）入围供应商实质性违反本合同约定的；</w:t>
            </w:r>
          </w:p>
          <w:p w14:paraId="526EFF07">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2）入围供应商有违反合同约定或其职责、义务的行为，在 征集人指定期限内未予以纠正或补救的；</w:t>
            </w:r>
          </w:p>
          <w:p w14:paraId="7FA87C4D">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3）入围供应商泄漏</w:t>
            </w:r>
            <w:r>
              <w:rPr>
                <w:rFonts w:hint="eastAsia" w:cs="宋体"/>
                <w:color w:val="auto"/>
                <w:spacing w:val="6"/>
                <w:sz w:val="21"/>
                <w:szCs w:val="21"/>
                <w:lang w:eastAsia="zh-CN"/>
              </w:rPr>
              <w:t>征集人</w:t>
            </w:r>
            <w:r>
              <w:rPr>
                <w:rFonts w:hint="eastAsia" w:ascii="宋体" w:hAnsi="宋体" w:eastAsia="宋体" w:cs="宋体"/>
                <w:color w:val="auto"/>
                <w:spacing w:val="6"/>
                <w:sz w:val="21"/>
                <w:szCs w:val="21"/>
              </w:rPr>
              <w:t>的秘密或与第三方串通损害征集人利益的；由此造成的经济损失，入围供应商应予赔偿；存在违法违规行为的，由相关部门进行处理；</w:t>
            </w:r>
          </w:p>
          <w:p w14:paraId="7DEE8A16">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4）征集人针对项目完成时限、质量有权提出要求，由于入 围供应商原因，项目完成时限超出委托时限或质量不合格的；</w:t>
            </w:r>
          </w:p>
          <w:p w14:paraId="1D492787">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5）入围供应商将征集人提供的相关资料丢失的； 由此造成的经济损失，入围供应商应予赔偿；存在违法违规行为的，由相关部门进行处理；</w:t>
            </w:r>
          </w:p>
          <w:p w14:paraId="73848F80">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6）入围供应商提供服务时，需按</w:t>
            </w:r>
            <w:r>
              <w:rPr>
                <w:rFonts w:hint="eastAsia" w:cs="宋体"/>
                <w:color w:val="auto"/>
                <w:spacing w:val="6"/>
                <w:sz w:val="21"/>
                <w:szCs w:val="21"/>
                <w:lang w:eastAsia="zh-CN"/>
              </w:rPr>
              <w:t>征集人</w:t>
            </w:r>
            <w:r>
              <w:rPr>
                <w:rFonts w:hint="eastAsia" w:ascii="宋体" w:hAnsi="宋体" w:eastAsia="宋体" w:cs="宋体"/>
                <w:color w:val="auto"/>
                <w:spacing w:val="6"/>
                <w:sz w:val="21"/>
                <w:szCs w:val="21"/>
              </w:rPr>
              <w:t>要求时限完成，无正当理由，未按时完成的将解除合同。</w:t>
            </w:r>
          </w:p>
          <w:p w14:paraId="394D1989">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二、如入围供应商因项目规模及金额较小或因入围供应商其他原因出现拒绝服务情况，将直接退出框架协议。</w:t>
            </w:r>
          </w:p>
          <w:p w14:paraId="61C41F5A">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三、被取消入围资格或者被解除框架协议的供应商不得参加同一封闭式框架协议补充征集。</w:t>
            </w:r>
          </w:p>
        </w:tc>
      </w:tr>
      <w:tr w14:paraId="69B8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5E72CE80">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6.7.2</w:t>
            </w:r>
          </w:p>
        </w:tc>
        <w:tc>
          <w:tcPr>
            <w:tcW w:w="2399" w:type="dxa"/>
            <w:noWrap w:val="0"/>
            <w:vAlign w:val="center"/>
          </w:tcPr>
          <w:p w14:paraId="78196D8D">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入围供应商的补充</w:t>
            </w:r>
          </w:p>
        </w:tc>
        <w:tc>
          <w:tcPr>
            <w:tcW w:w="0" w:type="auto"/>
            <w:noWrap w:val="0"/>
            <w:vAlign w:val="top"/>
          </w:tcPr>
          <w:p w14:paraId="047F2B13">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剩余入围供应商不足入围供应商总数70%且影响框架协议执行的，框架协议有效期内，征集人可以补充征集供应商。</w:t>
            </w:r>
          </w:p>
          <w:p w14:paraId="60ECB8F4">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征集人补充征集供应商的，补充征集的条件、程序、评审方法和淘汰比例与初次征集相同。补充征集遵守原框架协议的有效期。补充征集期间，原框架协议继续履行。</w:t>
            </w:r>
          </w:p>
        </w:tc>
      </w:tr>
      <w:tr w14:paraId="6537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5BF5B23B">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val="en-US" w:eastAsia="zh-CN"/>
              </w:rPr>
              <w:t>7</w:t>
            </w:r>
            <w:r>
              <w:rPr>
                <w:rFonts w:hint="eastAsia" w:ascii="宋体" w:hAnsi="宋体" w:eastAsia="宋体" w:cs="宋体"/>
                <w:color w:val="auto"/>
                <w:spacing w:val="6"/>
                <w:sz w:val="21"/>
                <w:szCs w:val="21"/>
              </w:rPr>
              <w:t>.1</w:t>
            </w:r>
          </w:p>
        </w:tc>
        <w:tc>
          <w:tcPr>
            <w:tcW w:w="8170" w:type="dxa"/>
            <w:gridSpan w:val="2"/>
            <w:noWrap w:val="0"/>
            <w:vAlign w:val="center"/>
          </w:tcPr>
          <w:p w14:paraId="3DE74DD0">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其他</w:t>
            </w:r>
          </w:p>
        </w:tc>
      </w:tr>
      <w:tr w14:paraId="30613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78A3C929">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val="en-US" w:eastAsia="zh-CN"/>
              </w:rPr>
              <w:t>7</w:t>
            </w:r>
            <w:r>
              <w:rPr>
                <w:rFonts w:hint="eastAsia" w:ascii="宋体" w:hAnsi="宋体" w:eastAsia="宋体" w:cs="宋体"/>
                <w:color w:val="auto"/>
                <w:spacing w:val="6"/>
                <w:sz w:val="21"/>
                <w:szCs w:val="21"/>
              </w:rPr>
              <w:t>.1.1</w:t>
            </w:r>
          </w:p>
        </w:tc>
        <w:tc>
          <w:tcPr>
            <w:tcW w:w="2399" w:type="dxa"/>
            <w:noWrap w:val="0"/>
            <w:vAlign w:val="center"/>
          </w:tcPr>
          <w:p w14:paraId="39E28EBD">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代理费用收取方式及标准</w:t>
            </w:r>
          </w:p>
        </w:tc>
        <w:tc>
          <w:tcPr>
            <w:tcW w:w="0" w:type="auto"/>
            <w:noWrap w:val="0"/>
            <w:vAlign w:val="center"/>
          </w:tcPr>
          <w:p w14:paraId="32C2340C">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代理服务费：由入围的各供应商一次性向采购代理机构缴纳，</w:t>
            </w:r>
            <w:r>
              <w:rPr>
                <w:rFonts w:hint="eastAsia" w:ascii="宋体" w:hAnsi="宋体" w:eastAsia="宋体" w:cs="宋体"/>
                <w:color w:val="auto"/>
                <w:spacing w:val="6"/>
                <w:sz w:val="21"/>
                <w:szCs w:val="21"/>
                <w:lang w:val="en-US" w:eastAsia="zh-CN"/>
              </w:rPr>
              <w:t>按每家入围单位</w:t>
            </w:r>
            <w:r>
              <w:rPr>
                <w:rFonts w:hint="eastAsia" w:cs="宋体"/>
                <w:color w:val="auto"/>
                <w:spacing w:val="6"/>
                <w:sz w:val="21"/>
                <w:szCs w:val="21"/>
                <w:lang w:val="en-US" w:eastAsia="zh-CN"/>
              </w:rPr>
              <w:t>500</w:t>
            </w:r>
            <w:r>
              <w:rPr>
                <w:rFonts w:hint="eastAsia" w:ascii="宋体" w:hAnsi="宋体" w:eastAsia="宋体" w:cs="宋体"/>
                <w:color w:val="auto"/>
                <w:spacing w:val="6"/>
                <w:sz w:val="21"/>
                <w:szCs w:val="21"/>
                <w:lang w:val="en-US" w:eastAsia="zh-CN"/>
              </w:rPr>
              <w:t>.00元收取。</w:t>
            </w:r>
          </w:p>
          <w:p w14:paraId="4238C6B8">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招标代理费收取信息：</w:t>
            </w:r>
          </w:p>
          <w:p w14:paraId="47CFF3B0">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账户名称：焦作市公共资源项目服务有限责任公司</w:t>
            </w:r>
          </w:p>
          <w:p w14:paraId="02BFE7F8">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开户银行：中国建设银行股份有限公司焦作焦西支行</w:t>
            </w:r>
          </w:p>
          <w:p w14:paraId="2AE2FA0F">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账号：41050164610800000094</w:t>
            </w:r>
          </w:p>
        </w:tc>
      </w:tr>
      <w:tr w14:paraId="11D96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6FFDA0DF">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val="en-US" w:eastAsia="zh-CN"/>
              </w:rPr>
              <w:t>7</w:t>
            </w:r>
            <w:r>
              <w:rPr>
                <w:rFonts w:hint="eastAsia" w:ascii="宋体" w:hAnsi="宋体" w:eastAsia="宋体" w:cs="宋体"/>
                <w:color w:val="auto"/>
                <w:spacing w:val="6"/>
                <w:sz w:val="21"/>
                <w:szCs w:val="21"/>
              </w:rPr>
              <w:t>.1.2</w:t>
            </w:r>
          </w:p>
        </w:tc>
        <w:tc>
          <w:tcPr>
            <w:tcW w:w="2399" w:type="dxa"/>
            <w:noWrap w:val="0"/>
            <w:vAlign w:val="center"/>
          </w:tcPr>
          <w:p w14:paraId="4DAFEAEA">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征集文件解释</w:t>
            </w:r>
          </w:p>
        </w:tc>
        <w:tc>
          <w:tcPr>
            <w:tcW w:w="0" w:type="auto"/>
            <w:noWrap w:val="0"/>
            <w:vAlign w:val="top"/>
          </w:tcPr>
          <w:p w14:paraId="4E5D0C89">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构成本征集文件的各个组成文件应互为解释，互为说明；如有不明确或不一致，构成合同文件组成内容的，以合同文件约定内容为准，除征集文件中有特别规定外，仅适用于框架协议采购第一阶段的规定，按征集公告、供应商须知、评审方法、</w:t>
            </w:r>
            <w:r>
              <w:rPr>
                <w:rFonts w:hint="eastAsia" w:ascii="宋体" w:hAnsi="宋体" w:eastAsia="宋体" w:cs="宋体"/>
                <w:color w:val="auto"/>
                <w:spacing w:val="6"/>
                <w:sz w:val="21"/>
                <w:szCs w:val="21"/>
                <w:lang w:eastAsia="zh-CN"/>
              </w:rPr>
              <w:t>响应文件</w:t>
            </w:r>
            <w:r>
              <w:rPr>
                <w:rFonts w:hint="eastAsia" w:ascii="宋体" w:hAnsi="宋体" w:eastAsia="宋体" w:cs="宋体"/>
                <w:color w:val="auto"/>
                <w:spacing w:val="6"/>
                <w:sz w:val="21"/>
                <w:szCs w:val="21"/>
              </w:rPr>
              <w:t>格式的先后顺序解释；同一组成文件中就同一事项的规定或约定不一致的，以编排顺序在后者为准；同一组成文件不同版本之间有不一致的，以形成时间在后者为准。按本款前述规定仍不能形成结论的，由征集人负责解释。</w:t>
            </w:r>
          </w:p>
        </w:tc>
      </w:tr>
      <w:tr w14:paraId="4215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05B8B81E">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val="en-US" w:eastAsia="zh-CN"/>
              </w:rPr>
              <w:t>7</w:t>
            </w:r>
            <w:r>
              <w:rPr>
                <w:rFonts w:hint="eastAsia" w:ascii="宋体" w:hAnsi="宋体" w:eastAsia="宋体" w:cs="宋体"/>
                <w:color w:val="auto"/>
                <w:spacing w:val="6"/>
                <w:sz w:val="21"/>
                <w:szCs w:val="21"/>
              </w:rPr>
              <w:t>.1.3</w:t>
            </w:r>
          </w:p>
        </w:tc>
        <w:tc>
          <w:tcPr>
            <w:tcW w:w="2399" w:type="dxa"/>
            <w:noWrap w:val="0"/>
            <w:vAlign w:val="center"/>
          </w:tcPr>
          <w:p w14:paraId="5B9A4F5E">
            <w:pPr>
              <w:pStyle w:val="13"/>
              <w:spacing w:before="65" w:line="228" w:lineRule="auto"/>
              <w:jc w:val="center"/>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rPr>
              <w:t>提出质疑的要求</w:t>
            </w:r>
          </w:p>
        </w:tc>
        <w:tc>
          <w:tcPr>
            <w:tcW w:w="0" w:type="auto"/>
            <w:noWrap w:val="0"/>
            <w:vAlign w:val="top"/>
          </w:tcPr>
          <w:p w14:paraId="7BB1943E">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 xml:space="preserve">针对同一采购程序环节的质疑次数： </w:t>
            </w:r>
            <w:r>
              <w:rPr>
                <w:rFonts w:hint="eastAsia" w:ascii="宋体" w:hAnsi="宋体" w:eastAsia="宋体" w:cs="宋体"/>
                <w:color w:val="auto"/>
                <w:spacing w:val="6"/>
                <w:sz w:val="21"/>
                <w:szCs w:val="21"/>
              </w:rPr>
              <w:drawing>
                <wp:inline distT="0" distB="0" distL="114300" distR="114300">
                  <wp:extent cx="113665" cy="132080"/>
                  <wp:effectExtent l="0" t="0" r="635" b="1270"/>
                  <wp:docPr id="7" name="图片 3"/>
                  <wp:cNvGraphicFramePr/>
                  <a:graphic xmlns:a="http://schemas.openxmlformats.org/drawingml/2006/main">
                    <a:graphicData uri="http://schemas.openxmlformats.org/drawingml/2006/picture">
                      <pic:pic xmlns:pic="http://schemas.openxmlformats.org/drawingml/2006/picture">
                        <pic:nvPicPr>
                          <pic:cNvPr id="7" name="图片 3"/>
                          <pic:cNvPicPr/>
                        </pic:nvPicPr>
                        <pic:blipFill>
                          <a:blip r:embed="rId17"/>
                          <a:stretch>
                            <a:fillRect/>
                          </a:stretch>
                        </pic:blipFill>
                        <pic:spPr>
                          <a:xfrm>
                            <a:off x="0" y="0"/>
                            <a:ext cx="113665" cy="132080"/>
                          </a:xfrm>
                          <a:prstGeom prst="rect">
                            <a:avLst/>
                          </a:prstGeom>
                          <a:noFill/>
                          <a:ln>
                            <a:noFill/>
                          </a:ln>
                        </pic:spPr>
                      </pic:pic>
                    </a:graphicData>
                  </a:graphic>
                </wp:inline>
              </w:drawing>
            </w:r>
            <w:r>
              <w:rPr>
                <w:rFonts w:hint="eastAsia" w:ascii="宋体" w:hAnsi="宋体" w:eastAsia="宋体" w:cs="宋体"/>
                <w:color w:val="auto"/>
                <w:spacing w:val="6"/>
                <w:sz w:val="21"/>
                <w:szCs w:val="21"/>
              </w:rPr>
              <w:t>一次性提出</w:t>
            </w:r>
          </w:p>
          <w:p w14:paraId="5481BA4C">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①供应商认为自己的权益受到损害的，可以在知道或者应该知道其权益受到损害之日起七个工作日内，向</w:t>
            </w:r>
            <w:r>
              <w:rPr>
                <w:rFonts w:hint="eastAsia" w:ascii="宋体" w:hAnsi="宋体" w:eastAsia="宋体" w:cs="宋体"/>
                <w:color w:val="auto"/>
                <w:spacing w:val="6"/>
                <w:sz w:val="21"/>
                <w:szCs w:val="21"/>
                <w:lang w:val="en-US" w:eastAsia="zh-CN"/>
              </w:rPr>
              <w:t>征集人</w:t>
            </w:r>
            <w:r>
              <w:rPr>
                <w:rFonts w:hint="eastAsia" w:ascii="宋体" w:hAnsi="宋体" w:eastAsia="宋体" w:cs="宋体"/>
                <w:color w:val="auto"/>
                <w:spacing w:val="6"/>
                <w:sz w:val="21"/>
                <w:szCs w:val="21"/>
              </w:rPr>
              <w:t>提出质疑。</w:t>
            </w:r>
          </w:p>
          <w:p w14:paraId="5C83EB58">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②质疑函的内容、格式：应符合《政府采购质疑和投诉办法》 相关规定和财政部门制定的《政府采购质疑函范本》格式。</w:t>
            </w:r>
          </w:p>
          <w:p w14:paraId="21EFF4B5">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③供应商应在法定质疑期内一次性针对同一采购程序环节提出质疑，否则针对再次提出质疑将不予接收。（采购程序环节分为：征集公告、征集文件、征集过程、入围结果）。</w:t>
            </w:r>
          </w:p>
          <w:p w14:paraId="47BCA408">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lang w:val="en-US" w:eastAsia="zh-CN"/>
              </w:rPr>
              <w:t>④</w:t>
            </w:r>
            <w:r>
              <w:rPr>
                <w:rFonts w:hint="eastAsia" w:ascii="宋体" w:hAnsi="宋体" w:eastAsia="宋体" w:cs="宋体"/>
                <w:color w:val="auto"/>
                <w:spacing w:val="6"/>
                <w:sz w:val="21"/>
                <w:szCs w:val="21"/>
                <w:lang w:eastAsia="zh-CN"/>
              </w:rPr>
              <w:t>供应商</w:t>
            </w:r>
            <w:r>
              <w:rPr>
                <w:rFonts w:hint="eastAsia" w:ascii="宋体" w:hAnsi="宋体" w:eastAsia="宋体" w:cs="宋体"/>
                <w:color w:val="auto"/>
                <w:spacing w:val="6"/>
                <w:sz w:val="21"/>
                <w:szCs w:val="21"/>
              </w:rPr>
              <w:t>提出质疑应当提交质疑函和必要的证明材料。质疑函应当包括下列内容：</w:t>
            </w:r>
          </w:p>
          <w:p w14:paraId="06242A29">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（1）</w:t>
            </w:r>
            <w:r>
              <w:rPr>
                <w:rFonts w:hint="eastAsia" w:ascii="宋体" w:hAnsi="宋体" w:eastAsia="宋体" w:cs="宋体"/>
                <w:color w:val="auto"/>
                <w:spacing w:val="6"/>
                <w:sz w:val="21"/>
                <w:szCs w:val="21"/>
                <w:lang w:eastAsia="zh-CN"/>
              </w:rPr>
              <w:t>供应商</w:t>
            </w:r>
            <w:r>
              <w:rPr>
                <w:rFonts w:hint="eastAsia" w:ascii="宋体" w:hAnsi="宋体" w:eastAsia="宋体" w:cs="宋体"/>
                <w:color w:val="auto"/>
                <w:spacing w:val="6"/>
                <w:sz w:val="21"/>
                <w:szCs w:val="21"/>
              </w:rPr>
              <w:t>的姓名或者名称、地址、邮编、联系人及联系电话；</w:t>
            </w:r>
          </w:p>
          <w:p w14:paraId="3F23D459">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（2）质疑项目的名称、编号；</w:t>
            </w:r>
          </w:p>
          <w:p w14:paraId="13921B16">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（3）具体、明确的质疑事项和与质疑事项相关的请求；</w:t>
            </w:r>
          </w:p>
          <w:p w14:paraId="16FBEF5D">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（4）事实依据；</w:t>
            </w:r>
          </w:p>
          <w:p w14:paraId="04BE51FE">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（5）必要的法律依据；</w:t>
            </w:r>
          </w:p>
          <w:p w14:paraId="6E18003B">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（6）提出质疑的日期；</w:t>
            </w:r>
          </w:p>
          <w:p w14:paraId="6380F3FF">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（7）获取</w:t>
            </w:r>
            <w:r>
              <w:rPr>
                <w:rFonts w:hint="eastAsia" w:ascii="宋体" w:hAnsi="宋体" w:eastAsia="宋体" w:cs="宋体"/>
                <w:color w:val="auto"/>
                <w:spacing w:val="6"/>
                <w:sz w:val="21"/>
                <w:szCs w:val="21"/>
                <w:lang w:eastAsia="zh-CN"/>
              </w:rPr>
              <w:t>征集文件</w:t>
            </w:r>
            <w:r>
              <w:rPr>
                <w:rFonts w:hint="eastAsia" w:ascii="宋体" w:hAnsi="宋体" w:eastAsia="宋体" w:cs="宋体"/>
                <w:color w:val="auto"/>
                <w:spacing w:val="6"/>
                <w:sz w:val="21"/>
                <w:szCs w:val="21"/>
              </w:rPr>
              <w:t>的证明；</w:t>
            </w:r>
          </w:p>
          <w:p w14:paraId="54C1EE93">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（8）以上资料一式二份（</w:t>
            </w:r>
            <w:r>
              <w:rPr>
                <w:rFonts w:hint="eastAsia" w:ascii="宋体" w:hAnsi="宋体" w:eastAsia="宋体" w:cs="宋体"/>
                <w:color w:val="auto"/>
                <w:spacing w:val="6"/>
                <w:sz w:val="21"/>
                <w:szCs w:val="21"/>
                <w:lang w:eastAsia="zh-CN"/>
              </w:rPr>
              <w:t>征集人</w:t>
            </w:r>
            <w:r>
              <w:rPr>
                <w:rFonts w:hint="eastAsia" w:ascii="宋体" w:hAnsi="宋体" w:eastAsia="宋体" w:cs="宋体"/>
                <w:color w:val="auto"/>
                <w:spacing w:val="6"/>
                <w:sz w:val="21"/>
                <w:szCs w:val="21"/>
              </w:rPr>
              <w:t>、采购代理机构各执一份）</w:t>
            </w:r>
          </w:p>
        </w:tc>
      </w:tr>
      <w:tr w14:paraId="4FA1F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141EF0A1">
            <w:pPr>
              <w:pStyle w:val="13"/>
              <w:spacing w:before="65" w:line="228" w:lineRule="auto"/>
              <w:jc w:val="center"/>
              <w:rPr>
                <w:rFonts w:hint="eastAsia" w:ascii="宋体" w:hAnsi="宋体" w:eastAsia="宋体" w:cs="宋体"/>
                <w:color w:val="auto"/>
                <w:spacing w:val="6"/>
                <w:sz w:val="21"/>
                <w:szCs w:val="21"/>
                <w:lang w:val="en-US" w:eastAsia="zh-CN"/>
              </w:rPr>
            </w:pPr>
          </w:p>
        </w:tc>
        <w:tc>
          <w:tcPr>
            <w:tcW w:w="2399" w:type="dxa"/>
            <w:noWrap w:val="0"/>
            <w:vAlign w:val="center"/>
          </w:tcPr>
          <w:p w14:paraId="7725B8FD">
            <w:pPr>
              <w:pStyle w:val="13"/>
              <w:spacing w:before="65" w:line="228" w:lineRule="auto"/>
              <w:jc w:val="center"/>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rPr>
              <w:t>质疑函接收</w:t>
            </w:r>
          </w:p>
        </w:tc>
        <w:tc>
          <w:tcPr>
            <w:tcW w:w="0" w:type="auto"/>
            <w:noWrap w:val="0"/>
            <w:vAlign w:val="top"/>
          </w:tcPr>
          <w:p w14:paraId="388499BC">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（1）供应商应以书面方式将质疑函分别送至征集人、采购代理机构；（格式详见附件）</w:t>
            </w:r>
          </w:p>
          <w:p w14:paraId="189A373B">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征集人名称：</w:t>
            </w:r>
            <w:r>
              <w:rPr>
                <w:rFonts w:hint="eastAsia" w:cs="宋体"/>
                <w:color w:val="auto"/>
                <w:spacing w:val="6"/>
                <w:sz w:val="21"/>
                <w:szCs w:val="21"/>
                <w:lang w:val="en-US" w:eastAsia="zh-CN"/>
              </w:rPr>
              <w:t>沁阳市财政局</w:t>
            </w:r>
          </w:p>
          <w:p w14:paraId="2FBA41A5">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联系人：杨先生</w:t>
            </w:r>
          </w:p>
          <w:p w14:paraId="2A1C0833">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联系方式：0391-5616991</w:t>
            </w:r>
          </w:p>
          <w:p w14:paraId="67175926">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征集人地址：沁阳市覃怀西路北怀府金融广场沁阳市财政局</w:t>
            </w:r>
          </w:p>
          <w:p w14:paraId="122C683D">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采购代理机构：焦作市公共资源项目服务有限责任公司</w:t>
            </w:r>
          </w:p>
          <w:p w14:paraId="5B05C0F0">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 xml:space="preserve">联系人：贾女士 </w:t>
            </w:r>
          </w:p>
          <w:p w14:paraId="442B3630">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联系电话：0391-3568884</w:t>
            </w:r>
          </w:p>
          <w:p w14:paraId="2A3E5A28">
            <w:pPr>
              <w:pStyle w:val="13"/>
              <w:spacing w:before="65" w:line="228" w:lineRule="auto"/>
              <w:jc w:val="both"/>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 xml:space="preserve">联系地址：焦作市人民路889号阳光大厦B座 </w:t>
            </w:r>
          </w:p>
        </w:tc>
      </w:tr>
      <w:tr w14:paraId="0365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512AB4F1">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lang w:val="en-US" w:eastAsia="zh-CN"/>
              </w:rPr>
              <w:t>7</w:t>
            </w:r>
            <w:r>
              <w:rPr>
                <w:rFonts w:hint="eastAsia" w:ascii="宋体" w:hAnsi="宋体" w:eastAsia="宋体" w:cs="宋体"/>
                <w:color w:val="auto"/>
                <w:spacing w:val="6"/>
                <w:sz w:val="21"/>
                <w:szCs w:val="21"/>
              </w:rPr>
              <w:t>.1.4</w:t>
            </w:r>
          </w:p>
        </w:tc>
        <w:tc>
          <w:tcPr>
            <w:tcW w:w="2399" w:type="dxa"/>
            <w:noWrap w:val="0"/>
            <w:vAlign w:val="center"/>
          </w:tcPr>
          <w:p w14:paraId="135A127C">
            <w:pPr>
              <w:pStyle w:val="13"/>
              <w:spacing w:before="65" w:line="228" w:lineRule="auto"/>
              <w:jc w:val="center"/>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本项目采购标的对应的中小企业划分标准所属行业</w:t>
            </w:r>
          </w:p>
        </w:tc>
        <w:tc>
          <w:tcPr>
            <w:tcW w:w="0" w:type="auto"/>
            <w:noWrap w:val="0"/>
            <w:vAlign w:val="top"/>
          </w:tcPr>
          <w:p w14:paraId="3907FE71">
            <w:pPr>
              <w:pStyle w:val="13"/>
              <w:spacing w:before="65" w:line="228" w:lineRule="auto"/>
              <w:jc w:val="both"/>
              <w:rPr>
                <w:rFonts w:hint="eastAsia" w:ascii="宋体" w:hAnsi="宋体" w:eastAsia="宋体" w:cs="宋体"/>
                <w:color w:val="auto"/>
                <w:spacing w:val="6"/>
                <w:sz w:val="21"/>
                <w:szCs w:val="21"/>
              </w:rPr>
            </w:pPr>
          </w:p>
          <w:p w14:paraId="33628318">
            <w:pPr>
              <w:pStyle w:val="13"/>
              <w:spacing w:before="65" w:line="228" w:lineRule="auto"/>
              <w:jc w:val="both"/>
              <w:rPr>
                <w:rFonts w:hint="eastAsia" w:ascii="宋体" w:hAnsi="宋体" w:eastAsia="宋体" w:cs="宋体"/>
                <w:color w:val="auto"/>
                <w:spacing w:val="6"/>
                <w:sz w:val="21"/>
                <w:szCs w:val="21"/>
                <w:lang w:val="en-US" w:eastAsia="en-US"/>
              </w:rPr>
            </w:pPr>
            <w:r>
              <w:rPr>
                <w:rFonts w:hint="eastAsia" w:ascii="宋体" w:hAnsi="宋体" w:eastAsia="宋体" w:cs="宋体"/>
                <w:color w:val="auto"/>
                <w:spacing w:val="6"/>
                <w:sz w:val="21"/>
                <w:szCs w:val="21"/>
              </w:rPr>
              <w:t>其他未列明行业。</w:t>
            </w:r>
          </w:p>
        </w:tc>
      </w:tr>
      <w:tr w14:paraId="698B7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noWrap w:val="0"/>
            <w:vAlign w:val="center"/>
          </w:tcPr>
          <w:p w14:paraId="2BCCC1F7">
            <w:pPr>
              <w:pStyle w:val="13"/>
              <w:spacing w:before="65" w:line="228" w:lineRule="auto"/>
              <w:jc w:val="center"/>
              <w:rPr>
                <w:rFonts w:hint="eastAsia" w:ascii="宋体" w:hAnsi="宋体" w:eastAsia="宋体" w:cs="宋体"/>
                <w:color w:val="auto"/>
                <w:spacing w:val="6"/>
                <w:sz w:val="21"/>
                <w:szCs w:val="21"/>
                <w:lang w:val="en-US" w:eastAsia="zh-CN"/>
              </w:rPr>
            </w:pPr>
            <w:r>
              <w:rPr>
                <w:rFonts w:hint="eastAsia" w:ascii="宋体" w:hAnsi="宋体" w:eastAsia="宋体" w:cs="宋体"/>
                <w:color w:val="auto"/>
                <w:spacing w:val="6"/>
                <w:sz w:val="21"/>
                <w:szCs w:val="21"/>
                <w:lang w:val="en-US" w:eastAsia="zh-CN"/>
              </w:rPr>
              <w:t>7</w:t>
            </w:r>
            <w:r>
              <w:rPr>
                <w:rFonts w:hint="eastAsia" w:ascii="宋体" w:hAnsi="宋体" w:eastAsia="宋体" w:cs="宋体"/>
                <w:color w:val="auto"/>
                <w:spacing w:val="6"/>
                <w:sz w:val="21"/>
                <w:szCs w:val="21"/>
              </w:rPr>
              <w:t>.1.</w:t>
            </w:r>
            <w:r>
              <w:rPr>
                <w:rFonts w:hint="eastAsia" w:cs="宋体"/>
                <w:color w:val="auto"/>
                <w:spacing w:val="6"/>
                <w:sz w:val="21"/>
                <w:szCs w:val="21"/>
                <w:lang w:val="en-US" w:eastAsia="zh-CN"/>
              </w:rPr>
              <w:t>5</w:t>
            </w:r>
          </w:p>
        </w:tc>
        <w:tc>
          <w:tcPr>
            <w:tcW w:w="8170" w:type="dxa"/>
            <w:gridSpan w:val="2"/>
            <w:noWrap w:val="0"/>
            <w:vAlign w:val="center"/>
          </w:tcPr>
          <w:p w14:paraId="58FCC467">
            <w:pPr>
              <w:pStyle w:val="13"/>
              <w:spacing w:before="65" w:line="228" w:lineRule="auto"/>
              <w:jc w:val="both"/>
              <w:rPr>
                <w:rFonts w:hint="eastAsia" w:ascii="宋体" w:hAnsi="宋体" w:eastAsia="宋体" w:cs="宋体"/>
                <w:color w:val="auto"/>
                <w:spacing w:val="6"/>
                <w:sz w:val="21"/>
                <w:szCs w:val="21"/>
              </w:rPr>
            </w:pPr>
            <w:r>
              <w:rPr>
                <w:rFonts w:hint="eastAsia" w:ascii="宋体" w:hAnsi="宋体" w:eastAsia="宋体" w:cs="宋体"/>
                <w:color w:val="auto"/>
                <w:spacing w:val="6"/>
                <w:sz w:val="21"/>
                <w:szCs w:val="21"/>
              </w:rPr>
              <w:t>其他未尽事宜，按国家有关法律、法规执行。</w:t>
            </w:r>
          </w:p>
        </w:tc>
      </w:tr>
    </w:tbl>
    <w:p w14:paraId="6DD935F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 总则</w:t>
      </w:r>
    </w:p>
    <w:p w14:paraId="5C7B04D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 适用范围</w:t>
      </w:r>
    </w:p>
    <w:p w14:paraId="6B09A81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1.1.1 根据《中华人民共和国政府采购法》《中华人民共和国政府采购法实施条例》《政府采购物和服务招标投标管理办法（财政部令第87 号）》《政府采购框架协议采购方式管理暂行办法》等有关法律、法规和规</w:t>
      </w:r>
      <w:r>
        <w:rPr>
          <w:rFonts w:hint="eastAsia" w:ascii="仿宋_GB2312" w:eastAsia="仿宋_GB2312"/>
          <w:color w:val="auto"/>
          <w:sz w:val="28"/>
          <w:szCs w:val="28"/>
          <w:lang w:eastAsia="zh-CN"/>
        </w:rPr>
        <w:t>章</w:t>
      </w:r>
      <w:r>
        <w:rPr>
          <w:rFonts w:hint="eastAsia" w:ascii="仿宋_GB2312" w:eastAsia="仿宋_GB2312"/>
          <w:color w:val="auto"/>
          <w:sz w:val="28"/>
          <w:szCs w:val="28"/>
        </w:rPr>
        <w:t>的规定，就本项目进行框架协议采购，现欢迎符合相关条件的供应商参加。</w:t>
      </w:r>
    </w:p>
    <w:p w14:paraId="765838D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1.1.2 本采购项目征集人：见供应商须知前附表。</w:t>
      </w:r>
    </w:p>
    <w:p w14:paraId="59F973E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1.1.3 本采购项目采购代理机构：见供应商须知前附表。</w:t>
      </w:r>
    </w:p>
    <w:p w14:paraId="07C2160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1.1.4 适用框架协议的服务对象范围：见供应商须知前附表。</w:t>
      </w:r>
    </w:p>
    <w:p w14:paraId="21BC8FB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1.2 采购项目的名称、编号及资金来源</w:t>
      </w:r>
    </w:p>
    <w:p w14:paraId="39B774F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1.2.1 资金来源：见供应商须知前附表。</w:t>
      </w:r>
    </w:p>
    <w:p w14:paraId="14D5616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1.2.2 采购项目名称及编号：见供应商须知前附表。</w:t>
      </w:r>
    </w:p>
    <w:p w14:paraId="48EB56A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1.3 采购范围、评估费用结算标准、框架协议的期限及服务质量</w:t>
      </w:r>
    </w:p>
    <w:p w14:paraId="49B34E6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1.3.1 采购范围：见供应商须知前附表。</w:t>
      </w:r>
    </w:p>
    <w:p w14:paraId="5B55D45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1.3.2 评估费用结算标准：见供应商须知前附表。</w:t>
      </w:r>
    </w:p>
    <w:p w14:paraId="5B69CAB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1.3.3 框架协议的期限：见供应商须知前附表。</w:t>
      </w:r>
    </w:p>
    <w:p w14:paraId="009BC0D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1.3.4 质量标准：见供应商须知前附表。</w:t>
      </w:r>
    </w:p>
    <w:p w14:paraId="7364FAF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1.4 供应商资格要求</w:t>
      </w:r>
    </w:p>
    <w:p w14:paraId="4B1D4CC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1.4.1 供应商资格要求：见供应商须知前附表。</w:t>
      </w:r>
    </w:p>
    <w:p w14:paraId="297800C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1.4.2 本项目不接受联合体入围。</w:t>
      </w:r>
    </w:p>
    <w:p w14:paraId="5A1EE7D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1.4.3 供应商不得存在下列情形之一：</w:t>
      </w:r>
    </w:p>
    <w:p w14:paraId="4172FA5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 与征集人存在利害关系且可能影响采购公正性；</w:t>
      </w:r>
    </w:p>
    <w:p w14:paraId="56BC2B4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 与本采购项目的其他供应商为同一个单位负责人；</w:t>
      </w:r>
    </w:p>
    <w:p w14:paraId="485A318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 与本采购项目的其他供应商存在控股、管理关系；</w:t>
      </w:r>
    </w:p>
    <w:p w14:paraId="358DF6A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 为本采购项目提供过整体设计、规范编制或者项目管理、监理、检测等服务；</w:t>
      </w:r>
    </w:p>
    <w:p w14:paraId="5A52C1A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 为本采购项目的采购代理机构；</w:t>
      </w:r>
    </w:p>
    <w:p w14:paraId="2885BC4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 供应商以他人名义投标、串通投标、以行贿手段牟取中标，或在投标中弄虚作假的；</w:t>
      </w:r>
    </w:p>
    <w:p w14:paraId="23F8DA1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(7) 法律法规规定的其他情形。</w:t>
      </w:r>
    </w:p>
    <w:p w14:paraId="5A3A290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1.4.4 有下列情形之一的，视为供应商串通投标，其</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无效：</w:t>
      </w:r>
    </w:p>
    <w:p w14:paraId="6BD6A64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 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由同一单位或者个人编制；</w:t>
      </w:r>
    </w:p>
    <w:p w14:paraId="218AA89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 不同供应商委托同一单位或者个人办理投标事宜；</w:t>
      </w:r>
    </w:p>
    <w:p w14:paraId="0FF1D47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 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载明的项目管理成员或者联系人员为同一人；</w:t>
      </w:r>
    </w:p>
    <w:p w14:paraId="1B9261F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 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异常一致或者响应报价呈规律性差异；</w:t>
      </w:r>
    </w:p>
    <w:p w14:paraId="3172BC3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 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相互混装</w:t>
      </w:r>
    </w:p>
    <w:p w14:paraId="4856729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 不同供应商的入围保证金从同一单位或者个人的账户转出；</w:t>
      </w:r>
    </w:p>
    <w:p w14:paraId="55ED0AD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(7) 不同供应商的电子</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上传计算机的网卡 MAC 地址、CPU 序列号和硬盘序列号等硬件信息相同的；</w:t>
      </w:r>
    </w:p>
    <w:p w14:paraId="7015CC0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(8) 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由同一电子设备编制、打印加密或者上传；</w:t>
      </w:r>
    </w:p>
    <w:p w14:paraId="5B13709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(9) 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由同一电子设备打印、复印；</w:t>
      </w:r>
    </w:p>
    <w:p w14:paraId="3DDFEC7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（10）不同供应商的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由同一人送达或者分发，或者不同供应商联系人为同一人或不同联 系人的联系电话一致的；</w:t>
      </w:r>
    </w:p>
    <w:p w14:paraId="0EB68D6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（11）不同供应商的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的内容存在两处以上细节错误一致；</w:t>
      </w:r>
    </w:p>
    <w:p w14:paraId="318E594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（12）不同供应商的法定代表人、委托代理人、项目经理、项目负责人等由同一个单位缴纳社会 保险或者领取报酬的；</w:t>
      </w:r>
    </w:p>
    <w:p w14:paraId="52EA0E9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（13）不同供应商</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中法定代表人或者负责人签字出自同一人之手；</w:t>
      </w:r>
    </w:p>
    <w:p w14:paraId="12703C6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（14）其它涉嫌串通的情形。</w:t>
      </w:r>
    </w:p>
    <w:p w14:paraId="5E1CED55">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olor w:val="auto"/>
          <w:sz w:val="28"/>
          <w:szCs w:val="28"/>
        </w:rPr>
        <w:t>1.5 入围供应</w:t>
      </w:r>
      <w:r>
        <w:rPr>
          <w:rFonts w:hint="eastAsia" w:ascii="仿宋_GB2312" w:eastAsia="仿宋_GB2312" w:cs="宋体"/>
          <w:color w:val="auto"/>
          <w:sz w:val="28"/>
          <w:szCs w:val="28"/>
        </w:rPr>
        <w:t>商数量及淘汰率</w:t>
      </w:r>
    </w:p>
    <w:p w14:paraId="0890D3CB">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s="宋体"/>
          <w:color w:val="auto"/>
          <w:sz w:val="28"/>
          <w:szCs w:val="28"/>
        </w:rPr>
        <w:t>具体入围数量详见供应商须知前附表。</w:t>
      </w:r>
    </w:p>
    <w:p w14:paraId="5979C4B9">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s="宋体"/>
          <w:color w:val="auto"/>
          <w:sz w:val="28"/>
          <w:szCs w:val="28"/>
        </w:rPr>
        <w:t>1.6 入围费用</w:t>
      </w:r>
    </w:p>
    <w:p w14:paraId="35197B2A">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s="宋体"/>
          <w:color w:val="auto"/>
          <w:sz w:val="28"/>
          <w:szCs w:val="28"/>
        </w:rPr>
        <w:t>供应商准备和参加入围活动发生的费用自理。</w:t>
      </w:r>
    </w:p>
    <w:p w14:paraId="7D91C797">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s="宋体"/>
          <w:color w:val="auto"/>
          <w:sz w:val="28"/>
          <w:szCs w:val="28"/>
        </w:rPr>
        <w:t>1.7 分包</w:t>
      </w:r>
    </w:p>
    <w:p w14:paraId="7A9DD628">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s="宋体"/>
          <w:color w:val="auto"/>
          <w:sz w:val="28"/>
          <w:szCs w:val="28"/>
        </w:rPr>
        <w:t>不允许。</w:t>
      </w:r>
    </w:p>
    <w:p w14:paraId="59F7227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1.8 响应和偏差</w:t>
      </w:r>
    </w:p>
    <w:p w14:paraId="130C640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1.8.1 供应商的服务技术、商务等条件不得低于采购需求。</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应当对征集文件的实质性要求和条件作出满足或更有利于征集人的响应，否则，供应商的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将被否决。实质性要求和条件见供应商须知前附表。</w:t>
      </w:r>
    </w:p>
    <w:p w14:paraId="12D1B0E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1.8.2 供应商应根据征集文件的要求提供服务方案等内容以对征集文件作出响应。</w:t>
      </w:r>
    </w:p>
    <w:p w14:paraId="5C538C0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1.9 语言</w:t>
      </w:r>
    </w:p>
    <w:p w14:paraId="0C221E5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使用的语言文字为中文。专用术语使用外文的，应附有中文注释。</w:t>
      </w:r>
    </w:p>
    <w:p w14:paraId="0E3FB0F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1.10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计量单位</w:t>
      </w:r>
    </w:p>
    <w:p w14:paraId="0316BE3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除在征集文件的技术文件中另有规定外，计量单位均使用中华人民共和国法定计量标准单位。</w:t>
      </w:r>
    </w:p>
    <w:p w14:paraId="0C988FA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1.11 货币</w:t>
      </w:r>
    </w:p>
    <w:p w14:paraId="47B478C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除非另有规定，供应商提供的所有服务用人民币报价。</w:t>
      </w:r>
    </w:p>
    <w:p w14:paraId="100E65F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1.12 保密</w:t>
      </w:r>
    </w:p>
    <w:p w14:paraId="2FDD5181">
      <w:pPr>
        <w:spacing w:line="560" w:lineRule="exact"/>
        <w:ind w:firstLine="568" w:firstLineChars="200"/>
        <w:jc w:val="both"/>
        <w:rPr>
          <w:rFonts w:hint="eastAsia" w:ascii="仿宋_GB2312" w:eastAsia="仿宋_GB2312"/>
          <w:color w:val="auto"/>
          <w:sz w:val="28"/>
          <w:szCs w:val="28"/>
          <w:lang w:eastAsia="zh-CN"/>
        </w:rPr>
      </w:pPr>
      <w:r>
        <w:rPr>
          <w:rFonts w:hint="eastAsia" w:ascii="仿宋_GB2312" w:eastAsia="仿宋_GB2312"/>
          <w:color w:val="auto"/>
          <w:sz w:val="28"/>
          <w:szCs w:val="28"/>
        </w:rPr>
        <w:t>参与本项目采购活动的各方应对征集文件和</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中的商业和技术等秘密保密，否则应承担相应的法律责任</w:t>
      </w:r>
      <w:r>
        <w:rPr>
          <w:rFonts w:hint="eastAsia" w:ascii="仿宋_GB2312" w:eastAsia="仿宋_GB2312"/>
          <w:color w:val="auto"/>
          <w:sz w:val="28"/>
          <w:szCs w:val="28"/>
          <w:lang w:eastAsia="zh-CN"/>
        </w:rPr>
        <w:t>。</w:t>
      </w:r>
    </w:p>
    <w:p w14:paraId="76A0ED2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 征集文件</w:t>
      </w:r>
    </w:p>
    <w:p w14:paraId="77A0017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2.1 征集文件的构成</w:t>
      </w:r>
    </w:p>
    <w:p w14:paraId="051C2EE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2.1.1 征集文件用以阐明本次采购的服务要求、征集程序和合同条件。征集文件由下述部分组成：</w:t>
      </w:r>
    </w:p>
    <w:p w14:paraId="7043644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（1）投标邀请函</w:t>
      </w:r>
    </w:p>
    <w:p w14:paraId="44EF0AD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须知</w:t>
      </w:r>
    </w:p>
    <w:p w14:paraId="3BA30E13">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rPr>
        <w:t>（3）</w:t>
      </w:r>
      <w:r>
        <w:rPr>
          <w:rFonts w:hint="eastAsia" w:ascii="仿宋_GB2312" w:eastAsia="仿宋_GB2312"/>
          <w:color w:val="auto"/>
          <w:sz w:val="28"/>
          <w:szCs w:val="28"/>
          <w:lang w:val="en-US" w:eastAsia="zh-CN"/>
        </w:rPr>
        <w:t>评审方法（质量优先法）</w:t>
      </w:r>
    </w:p>
    <w:p w14:paraId="239E298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w:t>
      </w:r>
      <w:r>
        <w:rPr>
          <w:rFonts w:hint="eastAsia" w:ascii="仿宋_GB2312" w:eastAsia="仿宋_GB2312"/>
          <w:color w:val="auto"/>
          <w:sz w:val="28"/>
          <w:szCs w:val="28"/>
          <w:lang w:val="en-US" w:eastAsia="zh-CN"/>
        </w:rPr>
        <w:t>采购</w:t>
      </w:r>
      <w:r>
        <w:rPr>
          <w:rFonts w:hint="eastAsia" w:ascii="仿宋_GB2312" w:eastAsia="仿宋_GB2312"/>
          <w:color w:val="auto"/>
          <w:sz w:val="28"/>
          <w:szCs w:val="28"/>
        </w:rPr>
        <w:t>项目内容及要求</w:t>
      </w:r>
    </w:p>
    <w:p w14:paraId="7040184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内容及格式</w:t>
      </w:r>
    </w:p>
    <w:p w14:paraId="50406C6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）合同主要条款（参考）</w:t>
      </w:r>
    </w:p>
    <w:p w14:paraId="7DE1B7D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2.1.2 供应商应仔细阅读征集文件中供应商须知、拟签订的框架协议条款的所有事项、格式要求和采购需求，按征集文件的要求提供</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，并保证所提供的全部资料的真实性，以使其响应文件对征集文件做出实质性响应，否则，将承担其</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被拒绝或认定为</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无效的风险。</w:t>
      </w:r>
    </w:p>
    <w:p w14:paraId="0FA14C2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2.1.3 供应商制作</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时应充分完整理解征集文件的整体要求。</w:t>
      </w:r>
    </w:p>
    <w:p w14:paraId="1583B5A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2.1.4 根据本</w:t>
      </w:r>
      <w:r>
        <w:rPr>
          <w:rFonts w:hint="eastAsia" w:ascii="仿宋_GB2312" w:eastAsia="仿宋_GB2312"/>
          <w:color w:val="auto"/>
          <w:sz w:val="28"/>
          <w:szCs w:val="28"/>
          <w:lang w:val="en-US" w:eastAsia="zh-CN"/>
        </w:rPr>
        <w:t>部分</w:t>
      </w:r>
      <w:r>
        <w:rPr>
          <w:rFonts w:hint="eastAsia" w:ascii="仿宋_GB2312" w:eastAsia="仿宋_GB2312"/>
          <w:color w:val="auto"/>
          <w:sz w:val="28"/>
          <w:szCs w:val="28"/>
        </w:rPr>
        <w:t>第2.2 款和第2.3 款对征集文件所做的澄清和修改，构成征集文件的组成部分。</w:t>
      </w:r>
    </w:p>
    <w:p w14:paraId="7212BD4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2.2 征集文件的澄清</w:t>
      </w:r>
    </w:p>
    <w:p w14:paraId="3CF2E122">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2.2.1 供应商应仔细阅读和检查征集文件的全部内容。如发现缺页或附件不全，应及时向征集人提出，以便补齐。如有疑问，应按供应商须知前附表规定的时间和形式将提出的问题送达征集人，要求征集人对征集文件予以澄清。</w:t>
      </w:r>
    </w:p>
    <w:p w14:paraId="50C43882">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2.2.2 征集文件的澄清以供应商须知前附表规定的形式发给所有获取征集文件的供应商，同时在原公告媒体发布澄清公告，但不指明澄清问题的来源。澄清发出的时间距本</w:t>
      </w:r>
      <w:r>
        <w:rPr>
          <w:rFonts w:hint="eastAsia" w:ascii="仿宋_GB2312" w:eastAsia="仿宋_GB2312"/>
          <w:color w:val="auto"/>
          <w:sz w:val="28"/>
          <w:szCs w:val="28"/>
          <w:lang w:val="en-US" w:eastAsia="zh-CN"/>
        </w:rPr>
        <w:t>部分</w:t>
      </w:r>
      <w:r>
        <w:rPr>
          <w:rFonts w:hint="eastAsia" w:ascii="仿宋_GB2312" w:eastAsia="仿宋_GB2312"/>
          <w:color w:val="auto"/>
          <w:sz w:val="28"/>
          <w:szCs w:val="28"/>
        </w:rPr>
        <w:t>第 4.2.1 项规定的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提交截止时间不足15日的，并且澄清内容可能影响</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编制的，将相应延长</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提交截止时间。</w:t>
      </w:r>
    </w:p>
    <w:p w14:paraId="369B4D1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2.2.3 供应商在收到澄清后，应按供应商须知前附表规定通知征集人，确认已收到该澄清。</w:t>
      </w:r>
    </w:p>
    <w:p w14:paraId="41E8168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2.2.4 除非征集人认为确有必要答复，否则，征集人有权拒绝回复供应商在本</w:t>
      </w:r>
      <w:r>
        <w:rPr>
          <w:rFonts w:hint="eastAsia" w:ascii="仿宋_GB2312" w:eastAsia="仿宋_GB2312"/>
          <w:color w:val="auto"/>
          <w:sz w:val="28"/>
          <w:szCs w:val="28"/>
          <w:lang w:val="en-US" w:eastAsia="zh-CN"/>
        </w:rPr>
        <w:t>部分</w:t>
      </w:r>
      <w:r>
        <w:rPr>
          <w:rFonts w:hint="eastAsia" w:ascii="仿宋_GB2312" w:eastAsia="仿宋_GB2312"/>
          <w:color w:val="auto"/>
          <w:sz w:val="28"/>
          <w:szCs w:val="28"/>
        </w:rPr>
        <w:t>第2.2.1项规定的时间后的任何澄清要求。在规定的时间内未提出疑问的，将被视为对征集文件完全认可。</w:t>
      </w:r>
    </w:p>
    <w:p w14:paraId="461B373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2.3 征集文件的修改</w:t>
      </w:r>
    </w:p>
    <w:p w14:paraId="1DA6AEF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2.3.1 征集人或者采购代理机构可以对已发出的征集文件进行必要的修改，但不得改变采购标的和资格条件，修改的内容为征集文件的组成部分。</w:t>
      </w:r>
    </w:p>
    <w:p w14:paraId="1FBF4D2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2.3.2 征集人或采购代理机构以供应商须知前附表规定的形式修改征集文件，并通知所有已获取征集文件的供应商，同时在原公告媒介发布变更公告。修改征集文件的时间距本</w:t>
      </w:r>
      <w:r>
        <w:rPr>
          <w:rFonts w:hint="eastAsia" w:ascii="仿宋_GB2312" w:eastAsia="仿宋_GB2312"/>
          <w:color w:val="auto"/>
          <w:sz w:val="28"/>
          <w:szCs w:val="28"/>
          <w:lang w:eastAsia="zh-CN"/>
        </w:rPr>
        <w:t>部分</w:t>
      </w:r>
      <w:r>
        <w:rPr>
          <w:rFonts w:hint="eastAsia" w:ascii="仿宋_GB2312" w:eastAsia="仿宋_GB2312"/>
          <w:color w:val="auto"/>
          <w:sz w:val="28"/>
          <w:szCs w:val="28"/>
        </w:rPr>
        <w:t>第4.2.1项规定的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提交截止时间不足15日的，并且修改内容可能影响</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编制的，将相应延长响应文件提交截止时间。</w:t>
      </w:r>
    </w:p>
    <w:p w14:paraId="270067C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2.3.3 供应商收到修改内容后，自行在电子化交易系统查看。</w:t>
      </w:r>
    </w:p>
    <w:p w14:paraId="6E301E7F">
      <w:pPr>
        <w:spacing w:line="560" w:lineRule="exact"/>
        <w:ind w:firstLine="568" w:firstLineChars="200"/>
        <w:jc w:val="both"/>
        <w:rPr>
          <w:rFonts w:hint="eastAsia" w:ascii="仿宋_GB2312" w:eastAsia="仿宋_GB2312"/>
          <w:color w:val="auto"/>
          <w:sz w:val="28"/>
          <w:szCs w:val="28"/>
          <w:lang w:eastAsia="zh-CN"/>
        </w:rPr>
      </w:pPr>
      <w:r>
        <w:rPr>
          <w:rFonts w:hint="eastAsia" w:ascii="仿宋_GB2312" w:eastAsia="仿宋_GB2312"/>
          <w:color w:val="auto"/>
          <w:sz w:val="28"/>
          <w:szCs w:val="28"/>
        </w:rPr>
        <w:t xml:space="preserve">3. </w:t>
      </w:r>
      <w:r>
        <w:rPr>
          <w:rFonts w:hint="eastAsia" w:ascii="仿宋_GB2312" w:eastAsia="仿宋_GB2312"/>
          <w:color w:val="auto"/>
          <w:sz w:val="28"/>
          <w:szCs w:val="28"/>
          <w:lang w:eastAsia="zh-CN"/>
        </w:rPr>
        <w:t>响应文件</w:t>
      </w:r>
    </w:p>
    <w:p w14:paraId="4856548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3.1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的组成</w:t>
      </w:r>
    </w:p>
    <w:p w14:paraId="05E156C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3.1.1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包括下列部分：</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组成：</w:t>
      </w:r>
    </w:p>
    <w:p w14:paraId="1EDF34E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详见“第</w:t>
      </w:r>
      <w:r>
        <w:rPr>
          <w:rFonts w:hint="eastAsia" w:ascii="仿宋_GB2312" w:eastAsia="仿宋_GB2312"/>
          <w:color w:val="auto"/>
          <w:sz w:val="28"/>
          <w:szCs w:val="28"/>
          <w:lang w:val="en-US" w:eastAsia="zh-CN"/>
        </w:rPr>
        <w:t>五</w:t>
      </w:r>
      <w:r>
        <w:rPr>
          <w:rFonts w:hint="eastAsia" w:ascii="仿宋_GB2312" w:eastAsia="仿宋_GB2312"/>
          <w:color w:val="auto"/>
          <w:sz w:val="28"/>
          <w:szCs w:val="28"/>
        </w:rPr>
        <w:t xml:space="preserve">部分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内容及格式”</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组成：</w:t>
      </w:r>
    </w:p>
    <w:p w14:paraId="4E7EEAE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3.1.2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应与征集文件的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格式次序一一对应。</w:t>
      </w:r>
    </w:p>
    <w:p w14:paraId="321B843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3.1.3 征集文件中的每个分包，是项目不可拆分的最小单元，供应商必须按此分包编制响应文件，提交相应的文件资料，拆包将视为漏项或非实质性响应予以认定为</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无效。</w:t>
      </w:r>
    </w:p>
    <w:p w14:paraId="24B85DD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3.2 第一阶段响应报价</w:t>
      </w:r>
    </w:p>
    <w:p w14:paraId="51BEE1D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3.2.1 第一阶段响应报价作为第二阶段与成交供应商签订采购合同时的合同结算价款依据（详见“供应商须知前附表 3.2.1”），不接受任何选择报价。</w:t>
      </w:r>
    </w:p>
    <w:p w14:paraId="278995C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3.2.2 第一阶段响应报价应完全包括征集文件规定的全部服务范围。</w:t>
      </w:r>
    </w:p>
    <w:p w14:paraId="4831582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3.3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有效期</w:t>
      </w:r>
    </w:p>
    <w:p w14:paraId="0CDF9F9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3.3.1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有效期见供应商须知前附表，从提交</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的截止之日起算。</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有效期内供应商不得撤销</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w:t>
      </w:r>
    </w:p>
    <w:p w14:paraId="16F8872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3.3.2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应自提交</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的截止之日起，在供应商须知前附表规定的时间内保持有效。</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有效期不足的将被视为未响应而予以拒绝。</w:t>
      </w:r>
    </w:p>
    <w:p w14:paraId="0B97AB8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3.3.3 在特殊情况下，在原</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有效期截止之前，征集人和采购代理机构可征求供应商同意延长</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有效期。这种要求与答复均应以书面形式提交。供应商可以拒绝这种要求。同意延期的供应商将不会被要求也不允许修改其</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w:t>
      </w:r>
    </w:p>
    <w:p w14:paraId="42FAEE9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3.4 入围保证金</w:t>
      </w:r>
    </w:p>
    <w:p w14:paraId="1125B4C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根据</w:t>
      </w:r>
      <w:r>
        <w:rPr>
          <w:rFonts w:hint="eastAsia" w:ascii="仿宋_GB2312" w:eastAsia="仿宋_GB2312"/>
          <w:color w:val="auto"/>
          <w:sz w:val="28"/>
          <w:szCs w:val="28"/>
          <w:lang w:val="en-US" w:eastAsia="zh-CN"/>
        </w:rPr>
        <w:t>沁阳市财政局</w:t>
      </w:r>
      <w:r>
        <w:rPr>
          <w:rFonts w:hint="eastAsia" w:ascii="仿宋_GB2312" w:eastAsia="仿宋_GB2312"/>
          <w:color w:val="auto"/>
          <w:sz w:val="28"/>
          <w:szCs w:val="28"/>
        </w:rPr>
        <w:t>相关</w:t>
      </w:r>
      <w:r>
        <w:rPr>
          <w:rFonts w:hint="eastAsia" w:ascii="仿宋_GB2312" w:eastAsia="仿宋_GB2312"/>
          <w:color w:val="auto"/>
          <w:sz w:val="28"/>
          <w:szCs w:val="28"/>
          <w:lang w:val="en-US" w:eastAsia="zh-CN"/>
        </w:rPr>
        <w:t>文件</w:t>
      </w:r>
      <w:r>
        <w:rPr>
          <w:rFonts w:hint="eastAsia" w:ascii="仿宋_GB2312" w:eastAsia="仿宋_GB2312"/>
          <w:color w:val="auto"/>
          <w:sz w:val="28"/>
          <w:szCs w:val="28"/>
        </w:rPr>
        <w:t>规定，本次征集不收取入围保证金。</w:t>
      </w:r>
    </w:p>
    <w:p w14:paraId="2B81BE92">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3.5 供应商资格的证明文件</w:t>
      </w:r>
    </w:p>
    <w:p w14:paraId="2074512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依据供应商须知前附表中的要求提交相应的资格证明文件，作为“</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资格审查文件”的一部分，以证明其有资格进行响应和有能力履行合同。</w:t>
      </w:r>
    </w:p>
    <w:p w14:paraId="0ECA070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3.6 供应商</w:t>
      </w:r>
      <w:r>
        <w:rPr>
          <w:rFonts w:hint="eastAsia" w:ascii="仿宋_GB2312" w:eastAsia="仿宋_GB2312"/>
          <w:color w:val="auto"/>
          <w:sz w:val="28"/>
          <w:szCs w:val="28"/>
          <w:lang w:val="en-US" w:eastAsia="zh-CN"/>
        </w:rPr>
        <w:t>符合及其他</w:t>
      </w:r>
      <w:r>
        <w:rPr>
          <w:rFonts w:hint="eastAsia" w:ascii="仿宋_GB2312" w:eastAsia="仿宋_GB2312"/>
          <w:color w:val="auto"/>
          <w:sz w:val="28"/>
          <w:szCs w:val="28"/>
        </w:rPr>
        <w:t>证明文件</w:t>
      </w:r>
    </w:p>
    <w:p w14:paraId="320B05A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3.6.1 供应商响应的服务的技术、商务等条件不得低于采购需求。</w:t>
      </w:r>
    </w:p>
    <w:p w14:paraId="266D9AF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3.6.2 供应商应提交证明其符合征集文件规定的技术证明文件，作为</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的一部分。</w:t>
      </w:r>
    </w:p>
    <w:p w14:paraId="08AE3D4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3.6.3 证明文件可以是文字资料、图纸和数据。</w:t>
      </w:r>
    </w:p>
    <w:p w14:paraId="3AF4AB42">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3.7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编制</w:t>
      </w:r>
    </w:p>
    <w:p w14:paraId="149DC5A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3.7.1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应按</w:t>
      </w:r>
      <w:r>
        <w:rPr>
          <w:rFonts w:hint="eastAsia" w:ascii="仿宋_GB2312" w:eastAsia="仿宋_GB2312"/>
          <w:color w:val="auto"/>
          <w:sz w:val="28"/>
          <w:szCs w:val="28"/>
          <w:lang w:eastAsia="zh-CN"/>
        </w:rPr>
        <w:t>“</w:t>
      </w:r>
      <w:r>
        <w:rPr>
          <w:rFonts w:hint="eastAsia" w:ascii="仿宋_GB2312" w:eastAsia="仿宋_GB2312"/>
          <w:color w:val="auto"/>
          <w:sz w:val="28"/>
          <w:szCs w:val="28"/>
        </w:rPr>
        <w:t>第</w:t>
      </w:r>
      <w:r>
        <w:rPr>
          <w:rFonts w:hint="eastAsia" w:ascii="仿宋_GB2312" w:eastAsia="仿宋_GB2312"/>
          <w:color w:val="auto"/>
          <w:sz w:val="28"/>
          <w:szCs w:val="28"/>
          <w:lang w:val="en-US" w:eastAsia="zh-CN"/>
        </w:rPr>
        <w:t>五</w:t>
      </w:r>
      <w:r>
        <w:rPr>
          <w:rFonts w:hint="eastAsia" w:ascii="仿宋_GB2312" w:eastAsia="仿宋_GB2312"/>
          <w:color w:val="auto"/>
          <w:sz w:val="28"/>
          <w:szCs w:val="28"/>
        </w:rPr>
        <w:t xml:space="preserve">部分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内容及格式”进行编写，如有必要，可以增加附页，作为</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的组成部分。其中，响应报价一览表在满足征集文件实质性要求的基础上，可以提出比征集文件要求更有利于征集人的承诺。</w:t>
      </w:r>
    </w:p>
    <w:p w14:paraId="32D8371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3.7.2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应当对征集文件有关采购范围、服务质量标准、履行合同的地域范围、适用框架协议的</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或者服务对象范围、框架协议的期限等实质性内容作出响应。</w:t>
      </w:r>
    </w:p>
    <w:p w14:paraId="2A18CF2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3.7.3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全部采用电子文档，除征集文件另有规定外，</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所附证书证件均为原件扫描件，并采用单位和个人数字证书，按征集文件要求在相应位置加盖电子印</w:t>
      </w:r>
      <w:r>
        <w:rPr>
          <w:rFonts w:hint="eastAsia" w:ascii="仿宋_GB2312" w:eastAsia="仿宋_GB2312"/>
          <w:color w:val="auto"/>
          <w:sz w:val="28"/>
          <w:szCs w:val="28"/>
          <w:lang w:eastAsia="zh-CN"/>
        </w:rPr>
        <w:t>章</w:t>
      </w:r>
      <w:r>
        <w:rPr>
          <w:rFonts w:hint="eastAsia" w:ascii="仿宋_GB2312" w:eastAsia="仿宋_GB2312"/>
          <w:color w:val="auto"/>
          <w:sz w:val="28"/>
          <w:szCs w:val="28"/>
        </w:rPr>
        <w:t>。由供应商的法定 代表人（单位负责人）签字或加盖电子印</w:t>
      </w:r>
      <w:r>
        <w:rPr>
          <w:rFonts w:hint="eastAsia" w:ascii="仿宋_GB2312" w:eastAsia="仿宋_GB2312"/>
          <w:color w:val="auto"/>
          <w:sz w:val="28"/>
          <w:szCs w:val="28"/>
          <w:lang w:eastAsia="zh-CN"/>
        </w:rPr>
        <w:t>章</w:t>
      </w:r>
      <w:r>
        <w:rPr>
          <w:rFonts w:hint="eastAsia" w:ascii="仿宋_GB2312" w:eastAsia="仿宋_GB2312"/>
          <w:color w:val="auto"/>
          <w:sz w:val="28"/>
          <w:szCs w:val="28"/>
        </w:rPr>
        <w:t>的，应附法定代表人（单位负责人）身份证明， 由代理人签字或加盖电子印</w:t>
      </w:r>
      <w:r>
        <w:rPr>
          <w:rFonts w:hint="eastAsia" w:ascii="仿宋_GB2312" w:eastAsia="仿宋_GB2312"/>
          <w:color w:val="auto"/>
          <w:sz w:val="28"/>
          <w:szCs w:val="28"/>
          <w:lang w:eastAsia="zh-CN"/>
        </w:rPr>
        <w:t>章</w:t>
      </w:r>
      <w:r>
        <w:rPr>
          <w:rFonts w:hint="eastAsia" w:ascii="仿宋_GB2312" w:eastAsia="仿宋_GB2312"/>
          <w:color w:val="auto"/>
          <w:sz w:val="28"/>
          <w:szCs w:val="28"/>
        </w:rPr>
        <w:t>的，应附由法定代表人（单位负责人）签署的授权委托书。</w:t>
      </w:r>
    </w:p>
    <w:p w14:paraId="728521C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 响应</w:t>
      </w:r>
    </w:p>
    <w:p w14:paraId="1A0BCD2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4.1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的密封和标记</w:t>
      </w:r>
    </w:p>
    <w:p w14:paraId="31FF8B9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4.1.1 签字或盖</w:t>
      </w:r>
      <w:r>
        <w:rPr>
          <w:rFonts w:hint="eastAsia" w:ascii="仿宋_GB2312" w:eastAsia="仿宋_GB2312"/>
          <w:color w:val="auto"/>
          <w:sz w:val="28"/>
          <w:szCs w:val="28"/>
          <w:lang w:eastAsia="zh-CN"/>
        </w:rPr>
        <w:t>章</w:t>
      </w:r>
      <w:r>
        <w:rPr>
          <w:rFonts w:hint="eastAsia" w:ascii="仿宋_GB2312" w:eastAsia="仿宋_GB2312"/>
          <w:color w:val="auto"/>
          <w:sz w:val="28"/>
          <w:szCs w:val="28"/>
        </w:rPr>
        <w:t>的具体要求见供应商须知前附表。供应商应当按照征集文件和电子化交易系统的要求加密</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，具体要求见供应商须知前附表。</w:t>
      </w:r>
    </w:p>
    <w:p w14:paraId="0DB73EE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4.1.2 未按本</w:t>
      </w:r>
      <w:r>
        <w:rPr>
          <w:rFonts w:hint="eastAsia" w:ascii="仿宋_GB2312" w:eastAsia="仿宋_GB2312"/>
          <w:color w:val="auto"/>
          <w:sz w:val="28"/>
          <w:szCs w:val="28"/>
          <w:lang w:eastAsia="zh-CN"/>
        </w:rPr>
        <w:t>部分</w:t>
      </w:r>
      <w:r>
        <w:rPr>
          <w:rFonts w:hint="eastAsia" w:ascii="仿宋_GB2312" w:eastAsia="仿宋_GB2312"/>
          <w:color w:val="auto"/>
          <w:sz w:val="28"/>
          <w:szCs w:val="28"/>
        </w:rPr>
        <w:t>第4.1.1项要求加密和盖</w:t>
      </w:r>
      <w:r>
        <w:rPr>
          <w:rFonts w:hint="eastAsia" w:ascii="仿宋_GB2312" w:eastAsia="仿宋_GB2312"/>
          <w:color w:val="auto"/>
          <w:sz w:val="28"/>
          <w:szCs w:val="28"/>
          <w:lang w:eastAsia="zh-CN"/>
        </w:rPr>
        <w:t>章</w:t>
      </w:r>
      <w:r>
        <w:rPr>
          <w:rFonts w:hint="eastAsia" w:ascii="仿宋_GB2312" w:eastAsia="仿宋_GB2312"/>
          <w:color w:val="auto"/>
          <w:sz w:val="28"/>
          <w:szCs w:val="28"/>
        </w:rPr>
        <w:t>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，电子化交易系统将予以拒收。</w:t>
      </w:r>
    </w:p>
    <w:p w14:paraId="79D9E0E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4.2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的提交</w:t>
      </w:r>
    </w:p>
    <w:p w14:paraId="1B2344A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4.2.1 供应商应在供应商须知前附表规定的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提交方式、提交截止时间和地点通过下载征集文件的电子化交易系统提交电子</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，具体要求见供应商须知前附表。</w:t>
      </w:r>
    </w:p>
    <w:p w14:paraId="7169EAA2">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4.2.2 供应商完成电子</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上传后，提交时间以提交回执通知载明的传输完成时间为准。</w:t>
      </w:r>
    </w:p>
    <w:p w14:paraId="745A471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4.2.3 逾期提交的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或未按规定加密的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，电子化交易系统将予以拒收。</w:t>
      </w:r>
    </w:p>
    <w:p w14:paraId="38A1E26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4.3 </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的修改和撤回</w:t>
      </w:r>
    </w:p>
    <w:p w14:paraId="214D407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4.3.1 提交</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以后，如果供应商进行修改或撤回的，须在</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提交截止时间前通过电子化交易系统提出书面申请，并按照本</w:t>
      </w:r>
      <w:r>
        <w:rPr>
          <w:rFonts w:hint="eastAsia" w:ascii="仿宋_GB2312" w:eastAsia="仿宋_GB2312"/>
          <w:color w:val="auto"/>
          <w:sz w:val="28"/>
          <w:szCs w:val="28"/>
          <w:lang w:eastAsia="zh-CN"/>
        </w:rPr>
        <w:t>部分</w:t>
      </w:r>
      <w:r>
        <w:rPr>
          <w:rFonts w:hint="eastAsia" w:ascii="仿宋_GB2312" w:eastAsia="仿宋_GB2312"/>
          <w:color w:val="auto"/>
          <w:sz w:val="28"/>
          <w:szCs w:val="28"/>
        </w:rPr>
        <w:t>第3.7.3项的要求签字或盖</w:t>
      </w:r>
      <w:r>
        <w:rPr>
          <w:rFonts w:hint="eastAsia" w:ascii="仿宋_GB2312" w:eastAsia="仿宋_GB2312"/>
          <w:color w:val="auto"/>
          <w:sz w:val="28"/>
          <w:szCs w:val="28"/>
          <w:lang w:eastAsia="zh-CN"/>
        </w:rPr>
        <w:t>章</w:t>
      </w:r>
      <w:r>
        <w:rPr>
          <w:rFonts w:hint="eastAsia" w:ascii="仿宋_GB2312" w:eastAsia="仿宋_GB2312"/>
          <w:color w:val="auto"/>
          <w:sz w:val="28"/>
          <w:szCs w:val="28"/>
        </w:rPr>
        <w:t>。修改内容为</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的组成部分，供应商对</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的修改应按本须知规定编制、密封、标记，并标明“修改”字样。</w:t>
      </w:r>
    </w:p>
    <w:p w14:paraId="6CA0FCB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4.3.2 在</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提交截止时间之后，供应商不得对其</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做任何修改。</w:t>
      </w:r>
    </w:p>
    <w:p w14:paraId="245F18F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4.3.3 从</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提交截止时间至供应商在</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中载明的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有效期满期间，供应商不得撤回其</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w:t>
      </w:r>
    </w:p>
    <w:p w14:paraId="46D01D1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 开标、资格审查与评审</w:t>
      </w:r>
    </w:p>
    <w:p w14:paraId="1444466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5.1 开标</w:t>
      </w:r>
    </w:p>
    <w:p w14:paraId="44D694C0">
      <w:pPr>
        <w:spacing w:line="560" w:lineRule="exact"/>
        <w:ind w:firstLine="568" w:firstLineChars="200"/>
        <w:jc w:val="left"/>
        <w:rPr>
          <w:rFonts w:hint="eastAsia" w:ascii="仿宋_GB2312" w:eastAsia="仿宋_GB2312"/>
          <w:color w:val="auto"/>
          <w:sz w:val="28"/>
          <w:szCs w:val="28"/>
        </w:rPr>
      </w:pPr>
      <w:r>
        <w:rPr>
          <w:rFonts w:hint="eastAsia" w:ascii="仿宋_GB2312" w:eastAsia="仿宋_GB2312"/>
          <w:color w:val="auto"/>
          <w:sz w:val="28"/>
          <w:szCs w:val="28"/>
        </w:rPr>
        <w:t>5.1.1  采购代理机构在供应商须知前附表中规定的开启方式、时间和开启地点组织</w:t>
      </w:r>
      <w:r>
        <w:rPr>
          <w:rFonts w:hint="eastAsia" w:ascii="仿宋_GB2312" w:eastAsia="仿宋_GB2312"/>
          <w:color w:val="auto"/>
          <w:sz w:val="28"/>
          <w:szCs w:val="28"/>
          <w:lang w:val="en-US" w:eastAsia="zh-CN"/>
        </w:rPr>
        <w:t>征集</w:t>
      </w:r>
      <w:r>
        <w:rPr>
          <w:rFonts w:hint="eastAsia" w:ascii="仿宋_GB2312" w:eastAsia="仿宋_GB2312"/>
          <w:color w:val="auto"/>
          <w:sz w:val="28"/>
          <w:szCs w:val="28"/>
        </w:rPr>
        <w:t>开标。本项目采用“ 远程不见面”的开标方式,载明不见面开标大厅网址 （http://ggzy.jiaozuo.gov.cn/BidOpeningHall/bidhall/default/login）</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无需到焦作市公共资源交易中心现场参加开标会议，无需到达现场提交原件资料。</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应当响应文件开启时间前，登录不见面开标大厅系统，在线准时参加开标活动并进行文件解密、答疑澄清等。在规定时间内</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未解密的</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，视为放弃投标。</w:t>
      </w:r>
    </w:p>
    <w:p w14:paraId="3A6006E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采购代理机构主持人按下列程序进行开标：</w:t>
      </w:r>
    </w:p>
    <w:p w14:paraId="6BC1D56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（1）公布在</w:t>
      </w:r>
      <w:r>
        <w:rPr>
          <w:rFonts w:hint="eastAsia" w:ascii="仿宋_GB2312" w:eastAsia="仿宋_GB2312"/>
          <w:color w:val="auto"/>
          <w:sz w:val="28"/>
          <w:szCs w:val="28"/>
          <w:lang w:eastAsia="zh-CN"/>
        </w:rPr>
        <w:t>响应文件递交截止时间</w:t>
      </w:r>
      <w:r>
        <w:rPr>
          <w:rFonts w:hint="eastAsia" w:ascii="仿宋_GB2312" w:eastAsia="仿宋_GB2312"/>
          <w:color w:val="auto"/>
          <w:sz w:val="28"/>
          <w:szCs w:val="28"/>
        </w:rPr>
        <w:t>前递交</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名称；</w:t>
      </w:r>
    </w:p>
    <w:p w14:paraId="469065E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通过电子招标投标交易平台对已递交的电子</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在规定时间内进行解密；</w:t>
      </w:r>
    </w:p>
    <w:p w14:paraId="1DCF7AB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（3）批量导入文件；</w:t>
      </w:r>
    </w:p>
    <w:p w14:paraId="4F67971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（4）代理机构将通过焦作市电子招投标交易平台进行唱标，并公布</w:t>
      </w:r>
      <w:r>
        <w:rPr>
          <w:rFonts w:hint="eastAsia" w:ascii="仿宋_GB2312" w:eastAsia="仿宋_GB2312"/>
          <w:color w:val="auto"/>
          <w:sz w:val="28"/>
          <w:szCs w:val="28"/>
          <w:lang w:eastAsia="zh-CN"/>
        </w:rPr>
        <w:t>征集</w:t>
      </w:r>
      <w:r>
        <w:rPr>
          <w:rFonts w:hint="eastAsia" w:ascii="仿宋_GB2312" w:eastAsia="仿宋_GB2312"/>
          <w:color w:val="auto"/>
          <w:sz w:val="28"/>
          <w:szCs w:val="28"/>
        </w:rPr>
        <w:t>项目名称、</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名称、投标报价及其他内容，并记录在案；</w:t>
      </w:r>
    </w:p>
    <w:p w14:paraId="6AADD24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通过焦作市电子招投标交易平台对开标过程及投标报价进行无异议确认；</w:t>
      </w:r>
    </w:p>
    <w:p w14:paraId="1BD59E6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w:t>
      </w:r>
      <w:r>
        <w:rPr>
          <w:rFonts w:hint="eastAsia" w:ascii="仿宋_GB2312" w:eastAsia="仿宋_GB2312"/>
          <w:color w:val="auto"/>
          <w:sz w:val="28"/>
          <w:szCs w:val="28"/>
          <w:lang w:eastAsia="zh-CN"/>
        </w:rPr>
        <w:t>征集</w:t>
      </w:r>
      <w:r>
        <w:rPr>
          <w:rFonts w:hint="eastAsia" w:ascii="仿宋_GB2312" w:eastAsia="仿宋_GB2312"/>
          <w:color w:val="auto"/>
          <w:sz w:val="28"/>
          <w:szCs w:val="28"/>
        </w:rPr>
        <w:t>人代表、监督人等有关人员按具体现场系统情况在开标记录上签字确认；</w:t>
      </w:r>
    </w:p>
    <w:p w14:paraId="3D0BE99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（7）开标结束。</w:t>
      </w:r>
    </w:p>
    <w:p w14:paraId="203B8E1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供应商不足</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家的，不得开标。</w:t>
      </w:r>
    </w:p>
    <w:p w14:paraId="53C49BC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5.1.2 供应商代表对开标过程和开标记录有疑义，以及认为征集人、采购代理机构相关工作人员有需要回避的情形的，应当场提出询问或者回避申请。征集人、采购代理机构对供应商代表提出的询问或者回避申请应当及时处理，并制作记录。</w:t>
      </w:r>
    </w:p>
    <w:p w14:paraId="002224B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5.1.3 供应商未参加开标的，视同认可开标结果。</w:t>
      </w:r>
    </w:p>
    <w:p w14:paraId="29FFB90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5.2 资格审查工作</w:t>
      </w:r>
    </w:p>
    <w:p w14:paraId="0919EFB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开标结束后，</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应当依法对供应商的资格进行审查，资格审查小组组成详见供应商须知前附表。</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根据有关法律法规和</w:t>
      </w:r>
      <w:r>
        <w:rPr>
          <w:rFonts w:hint="eastAsia" w:ascii="仿宋_GB2312" w:eastAsia="仿宋_GB2312"/>
          <w:color w:val="auto"/>
          <w:sz w:val="28"/>
          <w:szCs w:val="28"/>
          <w:lang w:eastAsia="zh-CN"/>
        </w:rPr>
        <w:t>征集文件</w:t>
      </w:r>
      <w:r>
        <w:rPr>
          <w:rFonts w:hint="eastAsia" w:ascii="仿宋_GB2312" w:eastAsia="仿宋_GB2312"/>
          <w:color w:val="auto"/>
          <w:sz w:val="28"/>
          <w:szCs w:val="28"/>
        </w:rPr>
        <w:t>的规定，对</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的资格进行审查，审查每个</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提交的资格证明材料是否齐全、完整、合法、有效。</w:t>
      </w:r>
    </w:p>
    <w:p w14:paraId="3F3FB62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资格性审查的内容包括：</w:t>
      </w:r>
    </w:p>
    <w:p w14:paraId="364A32F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eastAsia="zh-CN"/>
        </w:rPr>
        <w:t>征集文件</w:t>
      </w:r>
      <w:r>
        <w:rPr>
          <w:rFonts w:hint="eastAsia" w:ascii="仿宋_GB2312" w:eastAsia="仿宋_GB2312"/>
          <w:color w:val="auto"/>
          <w:sz w:val="28"/>
          <w:szCs w:val="28"/>
        </w:rPr>
        <w:t>规定的</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资格条件；</w:t>
      </w:r>
    </w:p>
    <w:p w14:paraId="3267220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资格性审查中内容任意有一条不满足，则</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为无效文件。</w:t>
      </w:r>
    </w:p>
    <w:p w14:paraId="7FA84B4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合格</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不足3家的，将不再评标。</w:t>
      </w:r>
    </w:p>
    <w:p w14:paraId="06C07FC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5.3 评审工作</w:t>
      </w:r>
    </w:p>
    <w:p w14:paraId="638A3ED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5.3.1 评审小组</w:t>
      </w:r>
    </w:p>
    <w:p w14:paraId="383EC0C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 评审工作由征集人依法组建的评审小组负责，对所有供应商的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进行审评，并按评审方法规定的方式确定入围供应商。</w:t>
      </w:r>
    </w:p>
    <w:p w14:paraId="632D73B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 评审小组由征集人代表和评审专家组成，成员人数依据供应商须知前附表中规定，其中评审专家不得少于成员总数的三分之二。</w:t>
      </w:r>
    </w:p>
    <w:p w14:paraId="77A3183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 评审专家对本单位的采购项目只能作为征集人代表参与评审，对技术复杂、专业性强的采购项目，通过随机方式难以确定合适评审专家的情形除外。</w:t>
      </w:r>
    </w:p>
    <w:p w14:paraId="7185481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 采购代理机构工作人员不得参加由本机构代理的政府采购项目的评审。</w:t>
      </w:r>
    </w:p>
    <w:p w14:paraId="1287631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 评审小组成员名单在评审结果公告前应当保密。</w:t>
      </w:r>
    </w:p>
    <w:p w14:paraId="5FFC5E5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5.3.2 评审小组及其成员不得有下列行为：</w:t>
      </w:r>
    </w:p>
    <w:p w14:paraId="1355A49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 确定参与评审至评审结束前私自接触供应商；</w:t>
      </w:r>
    </w:p>
    <w:p w14:paraId="5E786D7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 接受供应商提出的与</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不一致的澄清或者说明（对于</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中含义不明确、同类问题表述不一致或者有明显文字和计算错误的内容，评审小组以书面形式要求供应商作出必要的澄清、说明或者补正的除外）；</w:t>
      </w:r>
    </w:p>
    <w:p w14:paraId="5DB64B1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 违反评审纪律发表倾向性意见或者征询征集人的倾向性意见；</w:t>
      </w:r>
    </w:p>
    <w:p w14:paraId="391FC3C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 对需要专业判断的主观评审因素协商评分；</w:t>
      </w:r>
    </w:p>
    <w:p w14:paraId="0335CED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 在评审过程中擅离职守，影响评审程序正常进行的；</w:t>
      </w:r>
    </w:p>
    <w:p w14:paraId="6E76BDD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 记录、复制或者带走任何评审资料；</w:t>
      </w:r>
    </w:p>
    <w:p w14:paraId="1931A2B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(7) 其他不遵守评审纪律的行为。</w:t>
      </w:r>
    </w:p>
    <w:p w14:paraId="7CAC2AE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评审小组成员有本</w:t>
      </w:r>
      <w:r>
        <w:rPr>
          <w:rFonts w:hint="eastAsia" w:ascii="仿宋_GB2312" w:eastAsia="仿宋_GB2312"/>
          <w:color w:val="auto"/>
          <w:sz w:val="28"/>
          <w:szCs w:val="28"/>
          <w:lang w:eastAsia="zh-CN"/>
        </w:rPr>
        <w:t>部分</w:t>
      </w:r>
      <w:r>
        <w:rPr>
          <w:rFonts w:hint="eastAsia" w:ascii="仿宋_GB2312" w:eastAsia="仿宋_GB2312"/>
          <w:color w:val="auto"/>
          <w:sz w:val="28"/>
          <w:szCs w:val="28"/>
        </w:rPr>
        <w:t>第 5.3.2 项第（1）至（5）行为之一的，其评审意见无效，并不得获取评审劳务报酬和报销异地评审差旅费。</w:t>
      </w:r>
    </w:p>
    <w:p w14:paraId="592D8E8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5.3.3 评审小组成员对需要共同认定的事项存在争议的，应当按照少数服从多数的原则作出结论。持不同意见的评审小组成员应当在评审报告上签署不同意见及理由，否则视为同意评审报告。</w:t>
      </w:r>
    </w:p>
    <w:p w14:paraId="302AF1A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5.3.4 评审</w:t>
      </w:r>
    </w:p>
    <w:p w14:paraId="405606D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对资格性</w:t>
      </w:r>
      <w:r>
        <w:rPr>
          <w:rFonts w:hint="eastAsia" w:ascii="仿宋_GB2312" w:eastAsia="仿宋_GB2312"/>
          <w:color w:val="auto"/>
          <w:sz w:val="28"/>
          <w:szCs w:val="28"/>
          <w:lang w:val="en-US" w:eastAsia="zh-CN"/>
        </w:rPr>
        <w:t>审查</w:t>
      </w:r>
      <w:r>
        <w:rPr>
          <w:rFonts w:hint="eastAsia" w:ascii="仿宋_GB2312" w:eastAsia="仿宋_GB2312"/>
          <w:color w:val="auto"/>
          <w:sz w:val="28"/>
          <w:szCs w:val="28"/>
        </w:rPr>
        <w:t>合格的</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递交的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，依据</w:t>
      </w:r>
      <w:r>
        <w:rPr>
          <w:rFonts w:hint="eastAsia" w:ascii="仿宋_GB2312" w:eastAsia="仿宋_GB2312"/>
          <w:color w:val="auto"/>
          <w:sz w:val="28"/>
          <w:szCs w:val="28"/>
          <w:lang w:eastAsia="zh-CN"/>
        </w:rPr>
        <w:t>征集文件</w:t>
      </w:r>
      <w:r>
        <w:rPr>
          <w:rFonts w:hint="eastAsia" w:ascii="仿宋_GB2312" w:eastAsia="仿宋_GB2312"/>
          <w:color w:val="auto"/>
          <w:sz w:val="28"/>
          <w:szCs w:val="28"/>
        </w:rPr>
        <w:t>的规定，从</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的有效性、完整性和对</w:t>
      </w:r>
      <w:r>
        <w:rPr>
          <w:rFonts w:hint="eastAsia" w:ascii="仿宋_GB2312" w:eastAsia="仿宋_GB2312"/>
          <w:color w:val="auto"/>
          <w:sz w:val="28"/>
          <w:szCs w:val="28"/>
          <w:lang w:eastAsia="zh-CN"/>
        </w:rPr>
        <w:t>征集文件</w:t>
      </w:r>
      <w:r>
        <w:rPr>
          <w:rFonts w:hint="eastAsia" w:ascii="仿宋_GB2312" w:eastAsia="仿宋_GB2312"/>
          <w:color w:val="auto"/>
          <w:sz w:val="28"/>
          <w:szCs w:val="28"/>
        </w:rPr>
        <w:t>的响应程度，审查</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是否对</w:t>
      </w:r>
      <w:r>
        <w:rPr>
          <w:rFonts w:hint="eastAsia" w:ascii="仿宋_GB2312" w:eastAsia="仿宋_GB2312"/>
          <w:color w:val="auto"/>
          <w:sz w:val="28"/>
          <w:szCs w:val="28"/>
          <w:lang w:eastAsia="zh-CN"/>
        </w:rPr>
        <w:t>征集文件</w:t>
      </w:r>
      <w:r>
        <w:rPr>
          <w:rFonts w:hint="eastAsia" w:ascii="仿宋_GB2312" w:eastAsia="仿宋_GB2312"/>
          <w:color w:val="auto"/>
          <w:sz w:val="28"/>
          <w:szCs w:val="28"/>
        </w:rPr>
        <w:t>的实质性要求作出了响应。</w:t>
      </w:r>
    </w:p>
    <w:p w14:paraId="2BC5147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符合性审查的内容包括：</w:t>
      </w:r>
    </w:p>
    <w:p w14:paraId="2D90671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①</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的有效性(签署情况等)；</w:t>
      </w:r>
    </w:p>
    <w:p w14:paraId="395407F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②</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的完整性(内容是否齐全等)；</w:t>
      </w:r>
    </w:p>
    <w:p w14:paraId="58B7CB0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③</w:t>
      </w:r>
      <w:r>
        <w:rPr>
          <w:rFonts w:hint="eastAsia" w:ascii="仿宋_GB2312" w:eastAsia="仿宋_GB2312"/>
          <w:color w:val="auto"/>
          <w:sz w:val="28"/>
          <w:szCs w:val="28"/>
        </w:rPr>
        <w:t>对</w:t>
      </w:r>
      <w:r>
        <w:rPr>
          <w:rFonts w:hint="eastAsia" w:ascii="仿宋_GB2312" w:eastAsia="仿宋_GB2312"/>
          <w:color w:val="auto"/>
          <w:sz w:val="28"/>
          <w:szCs w:val="28"/>
          <w:lang w:eastAsia="zh-CN"/>
        </w:rPr>
        <w:t>征集文件</w:t>
      </w:r>
      <w:r>
        <w:rPr>
          <w:rFonts w:hint="eastAsia" w:ascii="仿宋_GB2312" w:eastAsia="仿宋_GB2312"/>
          <w:color w:val="auto"/>
          <w:sz w:val="28"/>
          <w:szCs w:val="28"/>
        </w:rPr>
        <w:t>的响应程度（是否存在重大偏离等）。</w:t>
      </w:r>
    </w:p>
    <w:p w14:paraId="1312E1B2">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以上符合性审查中内容任意一条不满足，则</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为无效文件。</w:t>
      </w:r>
    </w:p>
    <w:p w14:paraId="079093E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2）</w:t>
      </w:r>
      <w:r>
        <w:rPr>
          <w:rFonts w:hint="eastAsia" w:ascii="仿宋_GB2312" w:eastAsia="仿宋_GB2312"/>
          <w:color w:val="auto"/>
          <w:sz w:val="28"/>
          <w:szCs w:val="28"/>
        </w:rPr>
        <w:t>评审小组</w:t>
      </w:r>
      <w:r>
        <w:rPr>
          <w:rFonts w:hint="eastAsia" w:ascii="仿宋_GB2312" w:eastAsia="仿宋_GB2312"/>
          <w:color w:val="auto"/>
          <w:sz w:val="28"/>
          <w:szCs w:val="28"/>
          <w:lang w:val="en-US" w:eastAsia="zh-CN"/>
        </w:rPr>
        <w:t>对符合性审查合格的供应商，</w:t>
      </w:r>
      <w:r>
        <w:rPr>
          <w:rFonts w:hint="eastAsia" w:ascii="仿宋_GB2312" w:eastAsia="仿宋_GB2312"/>
          <w:color w:val="auto"/>
          <w:sz w:val="28"/>
          <w:szCs w:val="28"/>
        </w:rPr>
        <w:t>按照</w:t>
      </w:r>
      <w:r>
        <w:rPr>
          <w:rFonts w:hint="eastAsia" w:ascii="仿宋_GB2312" w:eastAsia="仿宋_GB2312"/>
          <w:color w:val="auto"/>
          <w:sz w:val="28"/>
          <w:szCs w:val="28"/>
          <w:lang w:val="en-US" w:eastAsia="zh-CN"/>
        </w:rPr>
        <w:t>征集文件第三部分</w:t>
      </w:r>
      <w:r>
        <w:rPr>
          <w:rFonts w:hint="eastAsia" w:ascii="仿宋_GB2312" w:eastAsia="仿宋_GB2312"/>
          <w:color w:val="auto"/>
          <w:sz w:val="28"/>
          <w:szCs w:val="28"/>
        </w:rPr>
        <w:t>评审方法规定的方法、评审因素、标准和程序对</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进行评审。评审方法没有规定的方法、评审因素和标准，不作为评审依据。</w:t>
      </w:r>
    </w:p>
    <w:p w14:paraId="36A352D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3</w:t>
      </w:r>
      <w:r>
        <w:rPr>
          <w:rFonts w:hint="eastAsia" w:ascii="仿宋_GB2312" w:eastAsia="仿宋_GB2312"/>
          <w:color w:val="auto"/>
          <w:sz w:val="28"/>
          <w:szCs w:val="28"/>
          <w:lang w:eastAsia="zh-CN"/>
        </w:rPr>
        <w:t>）</w:t>
      </w:r>
      <w:r>
        <w:rPr>
          <w:rFonts w:hint="eastAsia" w:ascii="仿宋_GB2312" w:eastAsia="仿宋_GB2312"/>
          <w:color w:val="auto"/>
          <w:sz w:val="28"/>
          <w:szCs w:val="28"/>
        </w:rPr>
        <w:t>评审完成后，评审小组应当向征集人提交书面评审报告和入围供应商名单。</w:t>
      </w:r>
    </w:p>
    <w:p w14:paraId="4BB6A76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5.4 保密及其它注意事项</w:t>
      </w:r>
    </w:p>
    <w:p w14:paraId="0FF7B08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5.4.1 评审是采购工作的重要环节，评审工作在评审小组内独立进行。</w:t>
      </w:r>
    </w:p>
    <w:p w14:paraId="384CA55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5.4.2 评审小组将遵照规定的评审方法，公正、平等地对待所有供应商。</w:t>
      </w:r>
    </w:p>
    <w:p w14:paraId="7D105FB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5.4.3 在开标、评审期间，供应商不得向评委询问评审情况，不得进行旨在影响评审结果的活动。否则其</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可能被拒绝。</w:t>
      </w:r>
    </w:p>
    <w:p w14:paraId="57BDC73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5.4.4 为保证评审的公正性，开标后直至授予框架协议，评委不得与供应商私下交换意见。</w:t>
      </w:r>
    </w:p>
    <w:p w14:paraId="72D3A7B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5.4.5 在评审工作结束后，凡与评审情况有接触的任何人不得擅自将评审情况扩散出评审人员之外。</w:t>
      </w:r>
    </w:p>
    <w:p w14:paraId="332CD83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 授予框架协议</w:t>
      </w:r>
    </w:p>
    <w:p w14:paraId="7957284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6.1 入围结果公告</w:t>
      </w:r>
    </w:p>
    <w:p w14:paraId="201B6BB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6.1.1 采购代理机构应当在入围供应商确定之日起1个工作日内，在省级以上财政部门指定的 媒体上发布入围结果公告，征集文件应当随入围结果同时公告。公告期限为1个工作日。</w:t>
      </w:r>
    </w:p>
    <w:p w14:paraId="143A86E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6.1.2 入围结果公告内容包括采购项目名称、编号、征集人的名称、地址、联系人和联系方式、入围供应商名称、地址及排序、最高入围价格或者最低入围分值、入围产品名称、规格型号或者主要服务内容及服务质量标准，入围单价、评审小组成员名单、采购代理服务收费标准及金额、公告期限及省级以上财政部门规定的其他事项。</w:t>
      </w:r>
    </w:p>
    <w:p w14:paraId="75BBDF3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6.1.3 入围通知书发出后，征集人不得违法改变入围结果，入围供应商无正当理由不得放弃入围。</w:t>
      </w:r>
    </w:p>
    <w:p w14:paraId="5486912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6.1.4 入围供应商为残疾人福利性单位的，征集人、采购代理机构将随入围结果同时公告其《残疾人福利性单位声明函》，接受社会监督。入围供应商享受《政府采购促进中小企业发展管理办法》规定的中小企业扶持政策的，征集人、采购代理机构应当随入围结果公开入围供应商的《中小企业声明函》。</w:t>
      </w:r>
    </w:p>
    <w:p w14:paraId="002B55D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6.2 取消入围资格或者解除框架协议的情形</w:t>
      </w:r>
    </w:p>
    <w:p w14:paraId="323CFBA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6.2.1 入围供应商有下列情形之一，尚未签订框架协议的，取消其入围资格；已经签订框架协议的，解除与其签订的框架协议：</w:t>
      </w:r>
    </w:p>
    <w:p w14:paraId="532DA0E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 恶意串通谋取入围或者合同成交的；</w:t>
      </w:r>
    </w:p>
    <w:p w14:paraId="77D380E7">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 提供虚假材料谋取入围或者合同成交的；</w:t>
      </w:r>
    </w:p>
    <w:p w14:paraId="7F0F83B5">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 无正当理由拒不接受合同授予的；</w:t>
      </w:r>
    </w:p>
    <w:p w14:paraId="6E85303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 不履行合同义务或者履行合同义务不符合约定，经</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请求履行后仍不履行或者仍未按约定履行的；</w:t>
      </w:r>
    </w:p>
    <w:p w14:paraId="623C9DB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 框架协议有效期内，因违法行为被禁止或限制参加政府采购活动的；</w:t>
      </w:r>
    </w:p>
    <w:p w14:paraId="0E7C75C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 框架协议约定的其他情形。</w:t>
      </w:r>
    </w:p>
    <w:p w14:paraId="6DCF407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6.2.2 被取消入围资格或者被解除框架协议的供应商不得参加同一封闭式框架协议补充征集。</w:t>
      </w:r>
    </w:p>
    <w:p w14:paraId="5410A8E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6.2.3 因重大变故采购任务取消时，征集人有权拒绝任何供应商入围，且对受影响的供应商不承担任何责任。</w:t>
      </w:r>
    </w:p>
    <w:p w14:paraId="6D36D28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6.3 入围通知书</w:t>
      </w:r>
    </w:p>
    <w:p w14:paraId="5C956F7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在公告入围结果的同时，征集人或者采购代理机构应当向入围供应商发出入围通知书，入围通知书将作为签订框架协议的依据。</w:t>
      </w:r>
    </w:p>
    <w:p w14:paraId="19F9576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6.4 履约保证金</w:t>
      </w:r>
    </w:p>
    <w:p w14:paraId="63096C3E">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本项目不收取履约保证金。</w:t>
      </w:r>
    </w:p>
    <w:p w14:paraId="52F53F6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6.5 签订框架协议</w:t>
      </w:r>
    </w:p>
    <w:p w14:paraId="6C95246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6.5.1 征集人应当自入围通知书发出之日起2个工作日内，按照征集文件和入围供应商响应文件的规定，与入围供应商签订框架协议，并在框架协议签订后1个工作日内，将框架协议副本报本级财政部门备案。所签订的框架协议不得对征集文件确定的事项和入围供应商</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作实质性修改。</w:t>
      </w:r>
    </w:p>
    <w:p w14:paraId="274564C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6.5.2 入围供应商拒绝与征集人签订框架协议或者不按本</w:t>
      </w:r>
      <w:r>
        <w:rPr>
          <w:rFonts w:hint="eastAsia" w:ascii="仿宋_GB2312" w:eastAsia="仿宋_GB2312"/>
          <w:color w:val="auto"/>
          <w:sz w:val="28"/>
          <w:szCs w:val="28"/>
          <w:lang w:eastAsia="zh-CN"/>
        </w:rPr>
        <w:t>部分</w:t>
      </w:r>
      <w:r>
        <w:rPr>
          <w:rFonts w:hint="eastAsia" w:ascii="仿宋_GB2312" w:eastAsia="仿宋_GB2312"/>
          <w:color w:val="auto"/>
          <w:sz w:val="28"/>
          <w:szCs w:val="28"/>
        </w:rPr>
        <w:t>第 6.5.1项约定签订框架协议的，征集人将取消其入围资格，剩余入围供应商不足入围供应商总数70%且影响框架协议执行的情形的，框架协议有效期内，征集人可以补充征集供应商。</w:t>
      </w:r>
    </w:p>
    <w:p w14:paraId="00FCBAE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6.5.3 征集文件、入围供应商的</w:t>
      </w:r>
      <w:r>
        <w:rPr>
          <w:rFonts w:hint="eastAsia" w:ascii="仿宋_GB2312" w:eastAsia="仿宋_GB2312"/>
          <w:color w:val="auto"/>
          <w:sz w:val="28"/>
          <w:szCs w:val="28"/>
          <w:lang w:eastAsia="zh-CN"/>
        </w:rPr>
        <w:t>响应文件</w:t>
      </w:r>
      <w:r>
        <w:rPr>
          <w:rFonts w:hint="eastAsia" w:ascii="仿宋_GB2312" w:eastAsia="仿宋_GB2312"/>
          <w:color w:val="auto"/>
          <w:sz w:val="28"/>
          <w:szCs w:val="28"/>
        </w:rPr>
        <w:t>和澄清文件等，均应作为签约的合同文本的基础。</w:t>
      </w:r>
    </w:p>
    <w:p w14:paraId="7055D9C7">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olor w:val="auto"/>
          <w:sz w:val="28"/>
          <w:szCs w:val="28"/>
        </w:rPr>
        <w:t>6.5.4 入围供应商无正当理由，不得主动放弃入围资格或者退出框架</w:t>
      </w:r>
      <w:r>
        <w:rPr>
          <w:rFonts w:hint="eastAsia" w:ascii="仿宋_GB2312" w:eastAsia="仿宋_GB2312" w:cs="宋体"/>
          <w:color w:val="auto"/>
          <w:sz w:val="28"/>
          <w:szCs w:val="28"/>
        </w:rPr>
        <w:t>协议。</w:t>
      </w:r>
    </w:p>
    <w:p w14:paraId="098063F7">
      <w:pPr>
        <w:spacing w:line="560" w:lineRule="exact"/>
        <w:ind w:firstLine="568" w:firstLineChars="200"/>
        <w:jc w:val="both"/>
        <w:rPr>
          <w:rFonts w:hint="eastAsia" w:ascii="仿宋_GB2312" w:eastAsia="仿宋_GB2312" w:cs="宋体"/>
          <w:color w:val="auto"/>
          <w:sz w:val="28"/>
          <w:szCs w:val="28"/>
        </w:rPr>
      </w:pPr>
      <w:r>
        <w:rPr>
          <w:rFonts w:hint="eastAsia" w:ascii="仿宋_GB2312" w:eastAsia="仿宋_GB2312" w:cs="宋体"/>
          <w:color w:val="auto"/>
          <w:sz w:val="28"/>
          <w:szCs w:val="28"/>
        </w:rPr>
        <w:t>6.5.5 征集人在框架协议签订后</w:t>
      </w:r>
      <w:r>
        <w:rPr>
          <w:rFonts w:hint="eastAsia" w:ascii="仿宋_GB2312" w:eastAsia="仿宋_GB2312" w:cs="宋体"/>
          <w:color w:val="auto"/>
          <w:sz w:val="28"/>
          <w:szCs w:val="28"/>
          <w:lang w:val="en-US" w:eastAsia="zh-CN"/>
        </w:rPr>
        <w:t>1</w:t>
      </w:r>
      <w:r>
        <w:rPr>
          <w:rFonts w:hint="eastAsia" w:ascii="仿宋_GB2312" w:eastAsia="仿宋_GB2312" w:cs="宋体"/>
          <w:color w:val="auto"/>
          <w:sz w:val="28"/>
          <w:szCs w:val="28"/>
        </w:rPr>
        <w:t>个工作日内通过电子化交易系统将入围信息告知适用框架协议的所有</w:t>
      </w:r>
      <w:r>
        <w:rPr>
          <w:rFonts w:hint="eastAsia" w:ascii="仿宋_GB2312" w:eastAsia="仿宋_GB2312" w:cs="宋体"/>
          <w:color w:val="auto"/>
          <w:sz w:val="28"/>
          <w:szCs w:val="28"/>
          <w:lang w:eastAsia="zh-CN"/>
        </w:rPr>
        <w:t>征集人</w:t>
      </w:r>
      <w:r>
        <w:rPr>
          <w:rFonts w:hint="eastAsia" w:ascii="仿宋_GB2312" w:eastAsia="仿宋_GB2312" w:cs="宋体"/>
          <w:color w:val="auto"/>
          <w:sz w:val="28"/>
          <w:szCs w:val="28"/>
        </w:rPr>
        <w:t>或者服务对象。</w:t>
      </w:r>
    </w:p>
    <w:p w14:paraId="50DC795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6.5.6 入围信息应当包括所有入围供应商的名称、地址、联系方式、入围产品信息和协议价格等内容。入围产品信息应当详细列明技术规格或者服务内容、服务质量标准等能反映产品质量特点的内容。</w:t>
      </w:r>
    </w:p>
    <w:p w14:paraId="413816D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6.5.7 征集文件和入围信息在整个框架协议有效期内随时可供公众查阅。</w:t>
      </w:r>
    </w:p>
    <w:p w14:paraId="53D33EA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6.5.8 入围供应商在约定期限内，应当以不高于其报价的价格向适用框架协议的</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供应专用耗材。</w:t>
      </w:r>
    </w:p>
    <w:p w14:paraId="7CF7F8A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6.6 第二阶段成交供应商的选定</w:t>
      </w:r>
    </w:p>
    <w:p w14:paraId="424002D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6.6.1 第二阶段成交供应商的选定，详见“供应商须知前附表 6.6.1 ”。</w:t>
      </w:r>
    </w:p>
    <w:p w14:paraId="1AA747E2">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6.6.2 </w:t>
      </w:r>
      <w:r>
        <w:rPr>
          <w:rFonts w:hint="eastAsia" w:ascii="仿宋_GB2312" w:eastAsia="仿宋_GB2312"/>
          <w:color w:val="auto"/>
          <w:sz w:val="28"/>
          <w:szCs w:val="28"/>
          <w:lang w:val="en-US" w:eastAsia="zh-CN"/>
        </w:rPr>
        <w:t>征集人</w:t>
      </w:r>
      <w:r>
        <w:rPr>
          <w:rFonts w:hint="eastAsia" w:ascii="仿宋_GB2312" w:eastAsia="仿宋_GB2312"/>
          <w:color w:val="auto"/>
          <w:sz w:val="28"/>
          <w:szCs w:val="28"/>
        </w:rPr>
        <w:t>采购框架协议约定的服务，应当将第二阶段的采购合同授予入围供应商。</w:t>
      </w:r>
    </w:p>
    <w:p w14:paraId="262E450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6.6.3 同一框架协议采购应当使用统一的采购合同文本，</w:t>
      </w:r>
      <w:r>
        <w:rPr>
          <w:rFonts w:hint="eastAsia" w:ascii="仿宋_GB2312" w:eastAsia="仿宋_GB2312"/>
          <w:color w:val="auto"/>
          <w:sz w:val="28"/>
          <w:szCs w:val="28"/>
          <w:lang w:val="en-US" w:eastAsia="zh-CN"/>
        </w:rPr>
        <w:t>征集人</w:t>
      </w:r>
      <w:r>
        <w:rPr>
          <w:rFonts w:hint="eastAsia" w:ascii="仿宋_GB2312" w:eastAsia="仿宋_GB2312"/>
          <w:color w:val="auto"/>
          <w:sz w:val="28"/>
          <w:szCs w:val="28"/>
        </w:rPr>
        <w:t>和供应商不得擅自改变框架协议约定的合同实质性条款。</w:t>
      </w:r>
    </w:p>
    <w:p w14:paraId="2AF83AC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 xml:space="preserve">6.6.4 </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证明能够以更低价格向非入围供应商采购相同货物，且入围供应商不同意将价格降至非入围供应商以下的，可以将合同授予非入围供应商。</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将合同授予非入围供应商的，应当在确定成交供应商后 1 个工作日内，将成交结果抄送征集人，由征集人按照单笔公告要求发布成交结果公告。</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应当将相关证明材料和采购合同一并存档备查。</w:t>
      </w:r>
    </w:p>
    <w:p w14:paraId="0A47694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6.7 入围供应商的清退和补充规则</w:t>
      </w:r>
    </w:p>
    <w:p w14:paraId="2678ECA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6.7.1 入围供应商无正当理由，不得主动放弃入围资格或者退出框架协议。具体清退规则详见供应商须知前附表。</w:t>
      </w:r>
    </w:p>
    <w:p w14:paraId="7F4B841F">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6.7.2 除供应商须知前附表约定的补充征集程序外，不得增加协议供应商。</w:t>
      </w:r>
    </w:p>
    <w:p w14:paraId="4C6FE578">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6.7.3 征集人补充征集供应商的，补充征集的条件、程序、评审方法和淘汰比例与初次征集相同。补充征集遵守原框架协议的有效期。补充征集期间，原框架协议继续履行。</w:t>
      </w:r>
    </w:p>
    <w:p w14:paraId="74F27E63">
      <w:pPr>
        <w:spacing w:line="560" w:lineRule="exact"/>
        <w:ind w:firstLine="568" w:firstLineChars="200"/>
        <w:jc w:val="both"/>
        <w:rPr>
          <w:rFonts w:hint="eastAsia" w:ascii="仿宋_GB2312" w:eastAsia="仿宋_GB2312"/>
          <w:color w:val="auto"/>
          <w:sz w:val="28"/>
          <w:szCs w:val="28"/>
        </w:rPr>
      </w:pPr>
      <w:bookmarkStart w:id="0" w:name="bookmark6"/>
      <w:bookmarkEnd w:id="0"/>
      <w:r>
        <w:rPr>
          <w:rFonts w:hint="eastAsia" w:ascii="仿宋_GB2312" w:eastAsia="仿宋_GB2312"/>
          <w:color w:val="auto"/>
          <w:sz w:val="28"/>
          <w:szCs w:val="28"/>
          <w:lang w:val="en-US" w:eastAsia="zh-CN"/>
        </w:rPr>
        <w:t>7</w:t>
      </w:r>
      <w:r>
        <w:rPr>
          <w:rFonts w:hint="eastAsia" w:ascii="仿宋_GB2312" w:eastAsia="仿宋_GB2312"/>
          <w:color w:val="auto"/>
          <w:sz w:val="28"/>
          <w:szCs w:val="28"/>
        </w:rPr>
        <w:t>. 需要补充的其他内容</w:t>
      </w:r>
    </w:p>
    <w:p w14:paraId="55880977">
      <w:pPr>
        <w:spacing w:line="560" w:lineRule="exact"/>
        <w:ind w:firstLine="568" w:firstLineChars="200"/>
        <w:jc w:val="both"/>
        <w:rPr>
          <w:rFonts w:hint="default" w:ascii="仿宋_GB2312" w:hAnsi="宋体" w:eastAsia="仿宋_GB2312" w:cs="Lucida Sans Unicode"/>
          <w:color w:val="auto"/>
          <w:lang w:val="en-US" w:eastAsia="zh-CN"/>
        </w:rPr>
      </w:pPr>
      <w:r>
        <w:rPr>
          <w:rFonts w:hint="eastAsia" w:ascii="仿宋_GB2312" w:eastAsia="仿宋_GB2312"/>
          <w:color w:val="auto"/>
          <w:sz w:val="28"/>
          <w:szCs w:val="28"/>
          <w:lang w:val="en-US" w:eastAsia="zh-CN"/>
        </w:rPr>
        <w:t>7</w:t>
      </w:r>
      <w:r>
        <w:rPr>
          <w:rFonts w:hint="eastAsia" w:ascii="仿宋_GB2312" w:eastAsia="仿宋_GB2312"/>
          <w:color w:val="auto"/>
          <w:sz w:val="28"/>
          <w:szCs w:val="28"/>
        </w:rPr>
        <w:t>.1 需要补充的其他内容：见供应商须知前附表。</w:t>
      </w:r>
    </w:p>
    <w:p w14:paraId="41D1C048">
      <w:pPr>
        <w:jc w:val="both"/>
        <w:rPr>
          <w:rFonts w:hint="eastAsia" w:ascii="仿宋_GB2312" w:hAnsi="宋体" w:eastAsia="仿宋_GB2312" w:cs="Lucida Sans Unicode"/>
          <w:color w:val="auto"/>
        </w:rPr>
      </w:pPr>
    </w:p>
    <w:p w14:paraId="4FDCA6D4">
      <w:pPr>
        <w:jc w:val="both"/>
        <w:rPr>
          <w:rFonts w:hint="eastAsia" w:ascii="仿宋_GB2312" w:hAnsi="宋体" w:eastAsia="仿宋_GB2312" w:cs="Lucida Sans Unicode"/>
          <w:color w:val="auto"/>
        </w:rPr>
      </w:pPr>
    </w:p>
    <w:p w14:paraId="11E6C580">
      <w:pPr>
        <w:jc w:val="both"/>
        <w:rPr>
          <w:rFonts w:hint="eastAsia" w:ascii="仿宋_GB2312" w:hAnsi="宋体" w:eastAsia="仿宋_GB2312" w:cs="Lucida Sans Unicode"/>
          <w:color w:val="auto"/>
        </w:rPr>
      </w:pPr>
    </w:p>
    <w:p w14:paraId="2A81E006">
      <w:pPr>
        <w:jc w:val="both"/>
        <w:rPr>
          <w:rFonts w:hint="eastAsia" w:ascii="仿宋_GB2312" w:hAnsi="宋体" w:eastAsia="仿宋_GB2312" w:cs="Lucida Sans Unicode"/>
          <w:color w:val="auto"/>
        </w:rPr>
      </w:pPr>
    </w:p>
    <w:p w14:paraId="075D154B">
      <w:pPr>
        <w:jc w:val="both"/>
        <w:rPr>
          <w:rFonts w:hint="eastAsia" w:ascii="仿宋_GB2312" w:hAnsi="宋体" w:eastAsia="仿宋_GB2312" w:cs="Lucida Sans Unicode"/>
          <w:color w:val="auto"/>
        </w:rPr>
      </w:pPr>
    </w:p>
    <w:p w14:paraId="07DBFE7A">
      <w:pPr>
        <w:jc w:val="both"/>
        <w:rPr>
          <w:rFonts w:hint="eastAsia" w:ascii="仿宋_GB2312" w:hAnsi="宋体" w:eastAsia="仿宋_GB2312" w:cs="Lucida Sans Unicode"/>
          <w:color w:val="auto"/>
        </w:rPr>
      </w:pPr>
    </w:p>
    <w:p w14:paraId="1A5E5E23">
      <w:pPr>
        <w:jc w:val="both"/>
        <w:rPr>
          <w:rFonts w:hint="eastAsia" w:ascii="仿宋_GB2312" w:hAnsi="宋体" w:eastAsia="仿宋_GB2312" w:cs="Lucida Sans Unicode"/>
          <w:color w:val="auto"/>
        </w:rPr>
      </w:pPr>
    </w:p>
    <w:p w14:paraId="62E8C375">
      <w:pPr>
        <w:jc w:val="both"/>
        <w:rPr>
          <w:rFonts w:hint="eastAsia" w:ascii="仿宋_GB2312" w:hAnsi="宋体" w:eastAsia="仿宋_GB2312" w:cs="Lucida Sans Unicode"/>
          <w:color w:val="auto"/>
        </w:rPr>
      </w:pPr>
    </w:p>
    <w:p w14:paraId="5995119C">
      <w:pPr>
        <w:jc w:val="both"/>
        <w:rPr>
          <w:rFonts w:hint="eastAsia" w:ascii="仿宋_GB2312" w:hAnsi="宋体" w:eastAsia="仿宋_GB2312" w:cs="Lucida Sans Unicode"/>
          <w:color w:val="auto"/>
        </w:rPr>
      </w:pPr>
    </w:p>
    <w:p w14:paraId="22639436">
      <w:pPr>
        <w:jc w:val="both"/>
        <w:rPr>
          <w:rFonts w:hint="eastAsia" w:ascii="仿宋_GB2312" w:hAnsi="宋体" w:eastAsia="仿宋_GB2312" w:cs="Lucida Sans Unicode"/>
          <w:color w:val="auto"/>
        </w:rPr>
      </w:pPr>
    </w:p>
    <w:p w14:paraId="06E8B492">
      <w:pPr>
        <w:jc w:val="both"/>
        <w:rPr>
          <w:rFonts w:hint="eastAsia" w:ascii="仿宋_GB2312" w:hAnsi="宋体" w:eastAsia="仿宋_GB2312" w:cs="Lucida Sans Unicode"/>
          <w:color w:val="auto"/>
        </w:rPr>
      </w:pPr>
    </w:p>
    <w:p w14:paraId="27C04352">
      <w:pPr>
        <w:jc w:val="both"/>
        <w:rPr>
          <w:rFonts w:hint="eastAsia" w:ascii="仿宋_GB2312" w:hAnsi="宋体" w:eastAsia="仿宋_GB2312" w:cs="Lucida Sans Unicode"/>
          <w:color w:val="auto"/>
        </w:rPr>
      </w:pPr>
    </w:p>
    <w:p w14:paraId="04F88471">
      <w:pPr>
        <w:jc w:val="both"/>
        <w:rPr>
          <w:rFonts w:hint="eastAsia" w:ascii="仿宋_GB2312" w:hAnsi="宋体" w:eastAsia="仿宋_GB2312" w:cs="Lucida Sans Unicode"/>
          <w:color w:val="auto"/>
        </w:rPr>
      </w:pPr>
    </w:p>
    <w:p w14:paraId="5443DD36">
      <w:pPr>
        <w:jc w:val="both"/>
        <w:rPr>
          <w:rFonts w:hint="eastAsia" w:ascii="仿宋_GB2312" w:hAnsi="宋体" w:eastAsia="仿宋_GB2312" w:cs="Lucida Sans Unicode"/>
          <w:color w:val="auto"/>
        </w:rPr>
      </w:pPr>
    </w:p>
    <w:p w14:paraId="791B2F3C">
      <w:pPr>
        <w:jc w:val="both"/>
        <w:rPr>
          <w:rFonts w:hint="eastAsia" w:ascii="仿宋_GB2312" w:hAnsi="宋体" w:eastAsia="仿宋_GB2312" w:cs="Lucida Sans Unicode"/>
          <w:color w:val="auto"/>
        </w:rPr>
      </w:pPr>
    </w:p>
    <w:p w14:paraId="64E7C595">
      <w:pPr>
        <w:jc w:val="both"/>
        <w:rPr>
          <w:rFonts w:hint="eastAsia" w:ascii="仿宋_GB2312" w:hAnsi="宋体" w:eastAsia="仿宋_GB2312" w:cs="Lucida Sans Unicode"/>
          <w:color w:val="auto"/>
        </w:rPr>
      </w:pPr>
    </w:p>
    <w:p w14:paraId="73A38E1F">
      <w:pPr>
        <w:jc w:val="both"/>
        <w:rPr>
          <w:rFonts w:hint="eastAsia" w:ascii="仿宋_GB2312" w:hAnsi="宋体" w:eastAsia="仿宋_GB2312" w:cs="Lucida Sans Unicode"/>
          <w:color w:val="auto"/>
        </w:rPr>
      </w:pPr>
    </w:p>
    <w:p w14:paraId="6167F181">
      <w:pPr>
        <w:jc w:val="both"/>
        <w:rPr>
          <w:rFonts w:hint="eastAsia" w:ascii="仿宋_GB2312" w:hAnsi="宋体" w:eastAsia="仿宋_GB2312" w:cs="Lucida Sans Unicode"/>
          <w:color w:val="auto"/>
        </w:rPr>
      </w:pPr>
    </w:p>
    <w:p w14:paraId="6948A49E">
      <w:pPr>
        <w:jc w:val="both"/>
        <w:rPr>
          <w:rFonts w:hint="eastAsia" w:ascii="仿宋_GB2312" w:hAnsi="宋体" w:eastAsia="仿宋_GB2312" w:cs="Lucida Sans Unicode"/>
          <w:color w:val="auto"/>
        </w:rPr>
      </w:pPr>
    </w:p>
    <w:p w14:paraId="50280330">
      <w:pPr>
        <w:jc w:val="both"/>
        <w:rPr>
          <w:rFonts w:hint="eastAsia" w:ascii="仿宋_GB2312" w:hAnsi="宋体" w:eastAsia="仿宋_GB2312" w:cs="Lucida Sans Unicode"/>
          <w:color w:val="auto"/>
        </w:rPr>
      </w:pPr>
    </w:p>
    <w:p w14:paraId="351666E5">
      <w:pPr>
        <w:jc w:val="both"/>
        <w:rPr>
          <w:rFonts w:hint="eastAsia" w:ascii="仿宋_GB2312" w:hAnsi="宋体" w:eastAsia="仿宋_GB2312" w:cs="Lucida Sans Unicode"/>
          <w:color w:val="auto"/>
        </w:rPr>
      </w:pPr>
    </w:p>
    <w:p w14:paraId="5653BC5E">
      <w:pPr>
        <w:jc w:val="both"/>
        <w:rPr>
          <w:rFonts w:hint="eastAsia" w:ascii="仿宋_GB2312" w:hAnsi="宋体" w:eastAsia="仿宋_GB2312" w:cs="Lucida Sans Unicode"/>
          <w:color w:val="auto"/>
        </w:rPr>
      </w:pPr>
    </w:p>
    <w:p w14:paraId="3CDBA2A9">
      <w:pPr>
        <w:jc w:val="both"/>
        <w:rPr>
          <w:rFonts w:hint="eastAsia" w:ascii="仿宋_GB2312" w:hAnsi="宋体" w:eastAsia="仿宋_GB2312" w:cs="Lucida Sans Unicode"/>
          <w:color w:val="auto"/>
        </w:rPr>
      </w:pPr>
    </w:p>
    <w:p w14:paraId="25C4C5F0">
      <w:pPr>
        <w:jc w:val="both"/>
        <w:rPr>
          <w:rFonts w:hint="eastAsia" w:ascii="仿宋_GB2312" w:hAnsi="宋体" w:eastAsia="仿宋_GB2312" w:cs="Lucida Sans Unicode"/>
          <w:color w:val="auto"/>
        </w:rPr>
      </w:pPr>
    </w:p>
    <w:p w14:paraId="77F367E4">
      <w:pPr>
        <w:jc w:val="both"/>
        <w:rPr>
          <w:rFonts w:hint="eastAsia" w:ascii="仿宋_GB2312" w:hAnsi="宋体" w:eastAsia="仿宋_GB2312" w:cs="Lucida Sans Unicode"/>
          <w:color w:val="auto"/>
        </w:rPr>
      </w:pPr>
    </w:p>
    <w:p w14:paraId="3657CFB1">
      <w:pPr>
        <w:jc w:val="both"/>
        <w:rPr>
          <w:rFonts w:hint="eastAsia" w:ascii="仿宋_GB2312" w:hAnsi="宋体" w:eastAsia="仿宋_GB2312" w:cs="Lucida Sans Unicode"/>
          <w:color w:val="auto"/>
        </w:rPr>
      </w:pPr>
    </w:p>
    <w:p w14:paraId="6E0020D0">
      <w:pPr>
        <w:jc w:val="both"/>
        <w:rPr>
          <w:rFonts w:hint="eastAsia" w:ascii="仿宋_GB2312" w:hAnsi="宋体" w:eastAsia="仿宋_GB2312" w:cs="Lucida Sans Unicode"/>
          <w:color w:val="auto"/>
        </w:rPr>
      </w:pPr>
    </w:p>
    <w:p w14:paraId="4BB1EDAB">
      <w:pPr>
        <w:jc w:val="both"/>
        <w:rPr>
          <w:rFonts w:hint="eastAsia" w:ascii="仿宋_GB2312" w:hAnsi="宋体" w:eastAsia="仿宋_GB2312" w:cs="Lucida Sans Unicode"/>
          <w:color w:val="auto"/>
        </w:rPr>
      </w:pPr>
    </w:p>
    <w:p w14:paraId="1939DFC1">
      <w:pPr>
        <w:jc w:val="both"/>
        <w:rPr>
          <w:rFonts w:hint="eastAsia" w:ascii="仿宋_GB2312" w:hAnsi="宋体" w:eastAsia="仿宋_GB2312" w:cs="Lucida Sans Unicode"/>
          <w:color w:val="auto"/>
        </w:rPr>
      </w:pPr>
      <w:r>
        <w:rPr>
          <w:rFonts w:hint="eastAsia" w:ascii="仿宋_GB2312" w:hAnsi="宋体" w:eastAsia="仿宋_GB2312" w:cs="Lucida Sans Unicode"/>
          <w:color w:val="auto"/>
        </w:rPr>
        <w:t>附件</w:t>
      </w:r>
    </w:p>
    <w:p w14:paraId="67A2555E">
      <w:pPr>
        <w:jc w:val="center"/>
        <w:rPr>
          <w:rFonts w:ascii="仿宋" w:hAnsi="仿宋" w:eastAsia="仿宋" w:cs="仿宋"/>
          <w:b/>
          <w:bCs/>
          <w:color w:val="auto"/>
          <w:sz w:val="44"/>
          <w:szCs w:val="44"/>
        </w:rPr>
      </w:pPr>
      <w:r>
        <w:rPr>
          <w:rFonts w:hint="eastAsia" w:ascii="黑体" w:hAnsi="黑体" w:eastAsia="黑体" w:cs="黑体"/>
          <w:b/>
          <w:bCs/>
          <w:color w:val="auto"/>
          <w:sz w:val="28"/>
          <w:szCs w:val="28"/>
        </w:rPr>
        <w:t>质疑函范本</w:t>
      </w:r>
    </w:p>
    <w:p w14:paraId="77233281">
      <w:pPr>
        <w:spacing w:line="54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一、质疑供应商基本信息</w:t>
      </w:r>
    </w:p>
    <w:p w14:paraId="10536D61">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质疑供应商：</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4F1BE1E9">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地址：</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邮编：</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58D86D1F">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联系人：</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联系电话：</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67E30B19">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授权代表：</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167680F9">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联系电话：</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19B2A7E3">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地址：</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邮编：</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667C99C8">
      <w:pPr>
        <w:spacing w:line="54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二、质疑项目基本情况</w:t>
      </w:r>
    </w:p>
    <w:p w14:paraId="646DC9CE">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质疑项目的名称：</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626B1464">
      <w:pPr>
        <w:spacing w:line="540" w:lineRule="exact"/>
        <w:ind w:firstLine="568" w:firstLineChars="200"/>
        <w:jc w:val="both"/>
        <w:rPr>
          <w:rFonts w:hint="eastAsia" w:ascii="仿宋_GB2312" w:eastAsia="仿宋_GB2312"/>
          <w:color w:val="auto"/>
          <w:sz w:val="28"/>
          <w:szCs w:val="28"/>
          <w:u w:val="single"/>
        </w:rPr>
      </w:pPr>
      <w:r>
        <w:rPr>
          <w:rFonts w:hint="eastAsia" w:ascii="仿宋_GB2312" w:eastAsia="仿宋_GB2312"/>
          <w:color w:val="auto"/>
          <w:sz w:val="28"/>
          <w:szCs w:val="28"/>
        </w:rPr>
        <w:t>质疑项目的编号：</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包号：</w:t>
      </w:r>
      <w:r>
        <w:rPr>
          <w:rFonts w:hint="eastAsia" w:ascii="仿宋_GB2312" w:eastAsia="仿宋_GB2312"/>
          <w:color w:val="auto"/>
          <w:sz w:val="28"/>
          <w:szCs w:val="28"/>
          <w:u w:val="single"/>
        </w:rPr>
        <w:t xml:space="preserve">                 </w:t>
      </w:r>
    </w:p>
    <w:p w14:paraId="4BF3AB5B">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eastAsia="zh-CN"/>
        </w:rPr>
        <w:t>征集人</w:t>
      </w:r>
      <w:r>
        <w:rPr>
          <w:rFonts w:hint="eastAsia" w:ascii="仿宋_GB2312" w:eastAsia="仿宋_GB2312"/>
          <w:color w:val="auto"/>
          <w:sz w:val="28"/>
          <w:szCs w:val="28"/>
        </w:rPr>
        <w:t>名称：</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40D6B874">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eastAsia="zh-CN"/>
        </w:rPr>
        <w:t>征集文件</w:t>
      </w:r>
      <w:r>
        <w:rPr>
          <w:rFonts w:hint="eastAsia" w:ascii="仿宋_GB2312" w:eastAsia="仿宋_GB2312"/>
          <w:color w:val="auto"/>
          <w:sz w:val="28"/>
          <w:szCs w:val="28"/>
        </w:rPr>
        <w:t xml:space="preserve">获取日期: </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4D81E34A">
      <w:pPr>
        <w:spacing w:line="54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三、质疑事项具体内容</w:t>
      </w:r>
    </w:p>
    <w:p w14:paraId="68EB0907">
      <w:pPr>
        <w:spacing w:line="540" w:lineRule="exact"/>
        <w:ind w:firstLine="568" w:firstLineChars="200"/>
        <w:jc w:val="both"/>
        <w:rPr>
          <w:rFonts w:hint="eastAsia" w:ascii="仿宋_GB2312" w:eastAsia="仿宋_GB2312"/>
          <w:color w:val="auto"/>
          <w:sz w:val="28"/>
          <w:szCs w:val="28"/>
          <w:u w:val="single"/>
        </w:rPr>
      </w:pPr>
      <w:r>
        <w:rPr>
          <w:rFonts w:hint="eastAsia" w:ascii="仿宋_GB2312" w:eastAsia="仿宋_GB2312"/>
          <w:color w:val="auto"/>
          <w:sz w:val="28"/>
          <w:szCs w:val="28"/>
        </w:rPr>
        <w:t>质疑事项1:</w:t>
      </w:r>
      <w:r>
        <w:rPr>
          <w:rFonts w:hint="eastAsia" w:ascii="仿宋_GB2312" w:eastAsia="仿宋_GB2312"/>
          <w:color w:val="auto"/>
          <w:sz w:val="28"/>
          <w:szCs w:val="28"/>
          <w:u w:val="single"/>
        </w:rPr>
        <w:t xml:space="preserve">                    </w:t>
      </w:r>
    </w:p>
    <w:p w14:paraId="1DEB264A">
      <w:pPr>
        <w:spacing w:line="540" w:lineRule="exact"/>
        <w:ind w:firstLine="568" w:firstLineChars="200"/>
        <w:jc w:val="both"/>
        <w:rPr>
          <w:rFonts w:hint="eastAsia" w:ascii="仿宋_GB2312" w:eastAsia="仿宋_GB2312"/>
          <w:color w:val="auto"/>
          <w:sz w:val="28"/>
          <w:szCs w:val="28"/>
          <w:u w:val="single"/>
        </w:rPr>
      </w:pPr>
      <w:r>
        <w:rPr>
          <w:rFonts w:hint="eastAsia" w:ascii="仿宋_GB2312" w:eastAsia="仿宋_GB2312"/>
          <w:color w:val="auto"/>
          <w:sz w:val="28"/>
          <w:szCs w:val="28"/>
        </w:rPr>
        <w:t>事实依据：</w:t>
      </w:r>
      <w:r>
        <w:rPr>
          <w:rFonts w:hint="eastAsia" w:ascii="仿宋_GB2312" w:eastAsia="仿宋_GB2312"/>
          <w:color w:val="auto"/>
          <w:sz w:val="28"/>
          <w:szCs w:val="28"/>
          <w:u w:val="single"/>
        </w:rPr>
        <w:t xml:space="preserve">                     </w:t>
      </w:r>
    </w:p>
    <w:p w14:paraId="68745A38">
      <w:pPr>
        <w:spacing w:line="540" w:lineRule="exact"/>
        <w:ind w:firstLine="568" w:firstLineChars="200"/>
        <w:jc w:val="both"/>
        <w:rPr>
          <w:rFonts w:hint="eastAsia" w:ascii="仿宋_GB2312" w:eastAsia="仿宋_GB2312"/>
          <w:color w:val="auto"/>
          <w:sz w:val="28"/>
          <w:szCs w:val="28"/>
          <w:u w:val="single"/>
        </w:rPr>
      </w:pPr>
      <w:r>
        <w:rPr>
          <w:rFonts w:hint="eastAsia" w:ascii="仿宋_GB2312" w:eastAsia="仿宋_GB2312"/>
          <w:color w:val="auto"/>
          <w:sz w:val="28"/>
          <w:szCs w:val="28"/>
        </w:rPr>
        <w:t>法律依据：</w:t>
      </w:r>
      <w:r>
        <w:rPr>
          <w:rFonts w:hint="eastAsia" w:ascii="仿宋_GB2312" w:eastAsia="仿宋_GB2312"/>
          <w:color w:val="auto"/>
          <w:sz w:val="28"/>
          <w:szCs w:val="28"/>
          <w:u w:val="single"/>
        </w:rPr>
        <w:t xml:space="preserve">                     </w:t>
      </w:r>
    </w:p>
    <w:p w14:paraId="3832A1E1">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质疑事项2</w:t>
      </w:r>
    </w:p>
    <w:p w14:paraId="18410350">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w:t>
      </w:r>
    </w:p>
    <w:p w14:paraId="2BE4CC15">
      <w:pPr>
        <w:spacing w:line="54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四、与质疑事项相关的质疑请求</w:t>
      </w:r>
    </w:p>
    <w:p w14:paraId="7CBBCC64">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请求：</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444605E3">
      <w:pPr>
        <w:spacing w:line="54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签字(签</w:t>
      </w:r>
      <w:r>
        <w:rPr>
          <w:rFonts w:hint="eastAsia" w:ascii="仿宋_GB2312" w:eastAsia="仿宋_GB2312"/>
          <w:color w:val="auto"/>
          <w:sz w:val="28"/>
          <w:szCs w:val="28"/>
          <w:lang w:val="en-US" w:eastAsia="zh-CN"/>
        </w:rPr>
        <w:t>章</w:t>
      </w:r>
      <w:r>
        <w:rPr>
          <w:rFonts w:hint="eastAsia" w:ascii="仿宋_GB2312" w:eastAsia="仿宋_GB2312"/>
          <w:color w:val="auto"/>
          <w:sz w:val="28"/>
          <w:szCs w:val="28"/>
        </w:rPr>
        <w:t>)：</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公</w:t>
      </w:r>
      <w:r>
        <w:rPr>
          <w:rFonts w:hint="eastAsia" w:ascii="仿宋_GB2312" w:eastAsia="仿宋_GB2312"/>
          <w:color w:val="auto"/>
          <w:sz w:val="28"/>
          <w:szCs w:val="28"/>
          <w:lang w:val="en-US" w:eastAsia="zh-CN"/>
        </w:rPr>
        <w:t>章</w:t>
      </w:r>
      <w:r>
        <w:rPr>
          <w:rFonts w:hint="eastAsia" w:ascii="仿宋_GB2312" w:eastAsia="仿宋_GB2312"/>
          <w:color w:val="auto"/>
          <w:sz w:val="28"/>
          <w:szCs w:val="28"/>
        </w:rPr>
        <w:t xml:space="preserve">：                      </w:t>
      </w:r>
    </w:p>
    <w:p w14:paraId="04434A15">
      <w:pPr>
        <w:spacing w:line="540" w:lineRule="exact"/>
        <w:ind w:firstLine="568" w:firstLineChars="200"/>
        <w:jc w:val="both"/>
        <w:rPr>
          <w:rFonts w:hint="eastAsia" w:ascii="仿宋_GB2312" w:eastAsia="仿宋_GB2312"/>
          <w:color w:val="auto"/>
          <w:sz w:val="28"/>
          <w:szCs w:val="28"/>
          <w:u w:val="single"/>
        </w:rPr>
      </w:pPr>
      <w:r>
        <w:rPr>
          <w:rFonts w:hint="eastAsia" w:ascii="仿宋_GB2312" w:eastAsia="仿宋_GB2312"/>
          <w:color w:val="auto"/>
          <w:sz w:val="28"/>
          <w:szCs w:val="28"/>
        </w:rPr>
        <w:t>日期：</w:t>
      </w:r>
      <w:r>
        <w:rPr>
          <w:rFonts w:hint="eastAsia" w:ascii="仿宋_GB2312" w:eastAsia="仿宋_GB2312"/>
          <w:color w:val="auto"/>
          <w:sz w:val="28"/>
          <w:szCs w:val="28"/>
          <w:u w:val="single"/>
        </w:rPr>
        <w:t xml:space="preserve">                      </w:t>
      </w:r>
    </w:p>
    <w:p w14:paraId="1232A249">
      <w:pPr>
        <w:jc w:val="both"/>
        <w:rPr>
          <w:rFonts w:hint="eastAsia" w:ascii="仿宋_GB2312" w:eastAsia="仿宋_GB2312"/>
          <w:color w:val="auto"/>
          <w:sz w:val="28"/>
          <w:szCs w:val="28"/>
        </w:rPr>
      </w:pPr>
    </w:p>
    <w:p w14:paraId="4FC54BE2">
      <w:pPr>
        <w:spacing w:line="560" w:lineRule="exact"/>
        <w:ind w:firstLine="568" w:firstLineChars="200"/>
        <w:jc w:val="both"/>
        <w:rPr>
          <w:rFonts w:hint="eastAsia" w:ascii="仿宋_GB2312" w:eastAsia="仿宋_GB2312"/>
          <w:b/>
          <w:bCs/>
          <w:color w:val="auto"/>
          <w:sz w:val="28"/>
          <w:szCs w:val="28"/>
        </w:rPr>
      </w:pPr>
      <w:r>
        <w:rPr>
          <w:rFonts w:hint="eastAsia" w:ascii="仿宋_GB2312" w:eastAsia="仿宋_GB2312"/>
          <w:b/>
          <w:bCs/>
          <w:color w:val="auto"/>
          <w:sz w:val="28"/>
          <w:szCs w:val="28"/>
        </w:rPr>
        <w:t>质疑函制作说明：</w:t>
      </w:r>
    </w:p>
    <w:p w14:paraId="24DA975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提出质疑时，应提交质疑函和必要的证明材料。</w:t>
      </w:r>
    </w:p>
    <w:p w14:paraId="6CFC00D6">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2.质疑</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若委托代理人进行质疑的，质疑函应按要求列明“授权代表”的有关内容，并在附件中提交由质疑供应商签署的授权委托书。授权委托书应载明代理人的姓名或者名称、代理事项、具体权限、期限和相关事项。</w:t>
      </w:r>
    </w:p>
    <w:p w14:paraId="0BC261AC">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3.质疑供应商若对项目的某一分包进行质疑，质疑函中应列明具体分包号。</w:t>
      </w:r>
    </w:p>
    <w:p w14:paraId="6ECD6CAB">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4.质疑函的质疑事项应具体、明确，并有必要的事实依据和法律依据。</w:t>
      </w:r>
    </w:p>
    <w:p w14:paraId="65710AA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5.质疑函的质疑请求应与质疑事项相关。</w:t>
      </w:r>
    </w:p>
    <w:p w14:paraId="59C8867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6.质疑</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为自然人的，质疑函应由本人签字；质疑</w:t>
      </w:r>
      <w:r>
        <w:rPr>
          <w:rFonts w:hint="eastAsia" w:ascii="仿宋_GB2312" w:eastAsia="仿宋_GB2312"/>
          <w:color w:val="auto"/>
          <w:sz w:val="28"/>
          <w:szCs w:val="28"/>
          <w:lang w:eastAsia="zh-CN"/>
        </w:rPr>
        <w:t>供应商</w:t>
      </w:r>
      <w:r>
        <w:rPr>
          <w:rFonts w:hint="eastAsia" w:ascii="仿宋_GB2312" w:eastAsia="仿宋_GB2312"/>
          <w:color w:val="auto"/>
          <w:sz w:val="28"/>
          <w:szCs w:val="28"/>
        </w:rPr>
        <w:t>为法人或者其他组织的，质疑函应由法定代表人、主要负责人，或者其授权代表签字或者盖</w:t>
      </w:r>
      <w:r>
        <w:rPr>
          <w:rFonts w:hint="eastAsia" w:ascii="仿宋_GB2312" w:eastAsia="仿宋_GB2312"/>
          <w:color w:val="auto"/>
          <w:sz w:val="28"/>
          <w:szCs w:val="28"/>
          <w:lang w:eastAsia="zh-CN"/>
        </w:rPr>
        <w:t>章</w:t>
      </w:r>
      <w:r>
        <w:rPr>
          <w:rFonts w:hint="eastAsia" w:ascii="仿宋_GB2312" w:eastAsia="仿宋_GB2312"/>
          <w:color w:val="auto"/>
          <w:sz w:val="28"/>
          <w:szCs w:val="28"/>
        </w:rPr>
        <w:t>，并加盖公</w:t>
      </w:r>
      <w:r>
        <w:rPr>
          <w:rFonts w:hint="eastAsia" w:ascii="仿宋_GB2312" w:eastAsia="仿宋_GB2312"/>
          <w:color w:val="auto"/>
          <w:sz w:val="28"/>
          <w:szCs w:val="28"/>
          <w:lang w:eastAsia="zh-CN"/>
        </w:rPr>
        <w:t>章</w:t>
      </w:r>
      <w:r>
        <w:rPr>
          <w:rFonts w:hint="eastAsia" w:ascii="仿宋_GB2312" w:eastAsia="仿宋_GB2312"/>
          <w:color w:val="auto"/>
          <w:sz w:val="28"/>
          <w:szCs w:val="28"/>
        </w:rPr>
        <w:t>。</w:t>
      </w:r>
    </w:p>
    <w:p w14:paraId="730DD914">
      <w:pPr>
        <w:spacing w:line="560" w:lineRule="exact"/>
        <w:ind w:firstLine="568" w:firstLineChars="200"/>
        <w:jc w:val="both"/>
        <w:rPr>
          <w:rFonts w:hint="eastAsia" w:ascii="仿宋_GB2312" w:eastAsia="仿宋_GB2312"/>
          <w:color w:val="auto"/>
          <w:sz w:val="28"/>
          <w:szCs w:val="28"/>
        </w:rPr>
      </w:pPr>
    </w:p>
    <w:p w14:paraId="09C7F927">
      <w:pPr>
        <w:rPr>
          <w:rFonts w:hint="eastAsia"/>
          <w:color w:val="auto"/>
        </w:rPr>
      </w:pPr>
    </w:p>
    <w:p w14:paraId="4CFBA7AE">
      <w:pPr>
        <w:rPr>
          <w:rFonts w:hint="eastAsia"/>
          <w:color w:val="auto"/>
        </w:rPr>
      </w:pPr>
    </w:p>
    <w:p w14:paraId="2CAA9877">
      <w:pPr>
        <w:rPr>
          <w:rFonts w:hint="eastAsia"/>
          <w:color w:val="auto"/>
        </w:rPr>
      </w:pPr>
    </w:p>
    <w:p w14:paraId="0AFBFE9E">
      <w:pPr>
        <w:rPr>
          <w:rFonts w:hint="eastAsia"/>
          <w:color w:val="auto"/>
        </w:rPr>
      </w:pPr>
    </w:p>
    <w:p w14:paraId="6EE3BDA3">
      <w:pPr>
        <w:rPr>
          <w:rFonts w:hint="eastAsia"/>
          <w:color w:val="auto"/>
        </w:rPr>
      </w:pPr>
    </w:p>
    <w:p w14:paraId="3E125496">
      <w:pPr>
        <w:rPr>
          <w:rFonts w:hint="eastAsia"/>
          <w:color w:val="auto"/>
        </w:rPr>
      </w:pPr>
    </w:p>
    <w:p w14:paraId="2D901B11">
      <w:pPr>
        <w:rPr>
          <w:rFonts w:hint="eastAsia"/>
          <w:color w:val="auto"/>
        </w:rPr>
      </w:pPr>
    </w:p>
    <w:p w14:paraId="104B5080">
      <w:pPr>
        <w:rPr>
          <w:rFonts w:hint="eastAsia"/>
          <w:color w:val="auto"/>
        </w:rPr>
      </w:pPr>
    </w:p>
    <w:p w14:paraId="7FF412CB">
      <w:pPr>
        <w:rPr>
          <w:rFonts w:hint="eastAsia"/>
          <w:color w:val="auto"/>
        </w:rPr>
      </w:pPr>
    </w:p>
    <w:p w14:paraId="1051B5EA">
      <w:pPr>
        <w:rPr>
          <w:rFonts w:hint="eastAsia"/>
          <w:color w:val="auto"/>
        </w:rPr>
      </w:pPr>
    </w:p>
    <w:p w14:paraId="5F1FF9CA">
      <w:pPr>
        <w:rPr>
          <w:rFonts w:hint="eastAsia"/>
          <w:color w:val="auto"/>
        </w:rPr>
      </w:pPr>
    </w:p>
    <w:p w14:paraId="01562105">
      <w:pPr>
        <w:rPr>
          <w:rFonts w:hint="eastAsia"/>
          <w:color w:val="auto"/>
        </w:rPr>
      </w:pPr>
    </w:p>
    <w:p w14:paraId="32958A6F">
      <w:pPr>
        <w:rPr>
          <w:rFonts w:hint="eastAsia"/>
          <w:color w:val="auto"/>
        </w:rPr>
      </w:pPr>
    </w:p>
    <w:p w14:paraId="0BFCA567">
      <w:pPr>
        <w:rPr>
          <w:rFonts w:hint="eastAsia"/>
          <w:color w:val="auto"/>
        </w:rPr>
      </w:pPr>
    </w:p>
    <w:p w14:paraId="4DCC9A2F">
      <w:pPr>
        <w:spacing w:line="360" w:lineRule="auto"/>
        <w:jc w:val="center"/>
        <w:rPr>
          <w:rFonts w:hint="eastAsia" w:ascii="黑体" w:hAnsi="黑体" w:eastAsia="黑体" w:cs="黑体"/>
          <w:b/>
          <w:bCs/>
          <w:color w:val="auto"/>
          <w:sz w:val="32"/>
          <w:szCs w:val="32"/>
        </w:rPr>
      </w:pPr>
    </w:p>
    <w:p w14:paraId="2DD6A906">
      <w:pPr>
        <w:spacing w:line="360" w:lineRule="auto"/>
        <w:jc w:val="center"/>
        <w:rPr>
          <w:rFonts w:hint="eastAsia" w:ascii="黑体" w:hAnsi="黑体" w:eastAsia="黑体" w:cs="黑体"/>
          <w:b/>
          <w:bCs/>
          <w:color w:val="auto"/>
          <w:sz w:val="32"/>
          <w:szCs w:val="32"/>
        </w:rPr>
      </w:pPr>
    </w:p>
    <w:p w14:paraId="453F8D9D">
      <w:pPr>
        <w:spacing w:line="360" w:lineRule="auto"/>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第</w:t>
      </w:r>
      <w:r>
        <w:rPr>
          <w:rFonts w:hint="eastAsia" w:ascii="黑体" w:hAnsi="黑体" w:eastAsia="黑体" w:cs="黑体"/>
          <w:b/>
          <w:bCs/>
          <w:color w:val="auto"/>
          <w:sz w:val="32"/>
          <w:szCs w:val="32"/>
          <w:lang w:val="en-US" w:eastAsia="zh-CN"/>
        </w:rPr>
        <w:t>三</w:t>
      </w:r>
      <w:r>
        <w:rPr>
          <w:rFonts w:hint="eastAsia" w:ascii="黑体" w:hAnsi="黑体" w:eastAsia="黑体" w:cs="黑体"/>
          <w:b/>
          <w:bCs/>
          <w:color w:val="auto"/>
          <w:sz w:val="32"/>
          <w:szCs w:val="32"/>
        </w:rPr>
        <w:t>部分  评审方法（质量优先法）</w:t>
      </w:r>
    </w:p>
    <w:p w14:paraId="48B5D40E">
      <w:pPr>
        <w:spacing w:line="560" w:lineRule="exact"/>
        <w:jc w:val="center"/>
        <w:rPr>
          <w:rFonts w:hint="eastAsia" w:ascii="仿宋_GB2312" w:eastAsia="仿宋_GB2312"/>
          <w:b/>
          <w:bCs/>
          <w:color w:val="auto"/>
          <w:sz w:val="32"/>
          <w:szCs w:val="32"/>
        </w:rPr>
      </w:pPr>
      <w:r>
        <w:rPr>
          <w:rFonts w:hint="eastAsia" w:ascii="仿宋_GB2312" w:eastAsia="仿宋_GB2312"/>
          <w:b/>
          <w:bCs/>
          <w:color w:val="auto"/>
          <w:sz w:val="32"/>
          <w:szCs w:val="32"/>
        </w:rPr>
        <w:t>评审方法前附表</w:t>
      </w:r>
    </w:p>
    <w:p w14:paraId="02F7D8E1">
      <w:pPr>
        <w:spacing w:line="560" w:lineRule="exact"/>
        <w:ind w:firstLine="568" w:firstLineChars="200"/>
        <w:jc w:val="both"/>
        <w:rPr>
          <w:rFonts w:hint="eastAsia" w:ascii="仿宋_GB2312" w:eastAsia="仿宋_GB2312"/>
          <w:b/>
          <w:bCs/>
          <w:color w:val="auto"/>
          <w:sz w:val="32"/>
          <w:szCs w:val="32"/>
          <w:lang w:eastAsia="zh-CN"/>
        </w:rPr>
      </w:pPr>
      <w:r>
        <w:rPr>
          <w:rFonts w:hint="eastAsia" w:ascii="仿宋_GB2312" w:eastAsia="仿宋_GB2312"/>
          <w:color w:val="auto"/>
          <w:sz w:val="28"/>
          <w:szCs w:val="28"/>
        </w:rPr>
        <w:t>本项目总分为</w:t>
      </w:r>
      <w:r>
        <w:rPr>
          <w:rFonts w:hint="eastAsia" w:ascii="仿宋_GB2312" w:eastAsia="仿宋_GB2312"/>
          <w:color w:val="auto"/>
          <w:sz w:val="28"/>
          <w:szCs w:val="28"/>
          <w:u w:val="single"/>
        </w:rPr>
        <w:t>100</w:t>
      </w:r>
      <w:r>
        <w:rPr>
          <w:rFonts w:hint="eastAsia" w:ascii="仿宋_GB2312" w:eastAsia="仿宋_GB2312"/>
          <w:color w:val="auto"/>
          <w:sz w:val="28"/>
          <w:szCs w:val="28"/>
        </w:rPr>
        <w:t>分</w:t>
      </w:r>
      <w:r>
        <w:rPr>
          <w:rFonts w:hint="eastAsia" w:ascii="仿宋_GB2312" w:eastAsia="仿宋_GB2312"/>
          <w:color w:val="auto"/>
          <w:sz w:val="28"/>
          <w:szCs w:val="28"/>
          <w:lang w:eastAsia="zh-CN"/>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1075"/>
        <w:gridCol w:w="1175"/>
        <w:gridCol w:w="6346"/>
      </w:tblGrid>
      <w:tr w14:paraId="432E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90" w:type="dxa"/>
            <w:noWrap w:val="0"/>
            <w:vAlign w:val="center"/>
          </w:tcPr>
          <w:p w14:paraId="2F6993DF">
            <w:pPr>
              <w:autoSpaceDE w:val="0"/>
              <w:autoSpaceDN w:val="0"/>
              <w:adjustRightInd w:val="0"/>
              <w:spacing w:line="240" w:lineRule="auto"/>
              <w:jc w:val="center"/>
              <w:rPr>
                <w:rFonts w:hint="eastAsia" w:ascii="宋体" w:hAnsi="宋体" w:eastAsia="宋体" w:cs="宋体"/>
                <w:color w:val="auto"/>
                <w:sz w:val="21"/>
                <w:szCs w:val="21"/>
                <w:highlight w:val="none"/>
                <w:vertAlign w:val="baseline"/>
              </w:rPr>
            </w:pPr>
            <w:r>
              <w:rPr>
                <w:rFonts w:hint="eastAsia" w:ascii="宋体" w:hAnsi="宋体" w:eastAsia="宋体" w:cs="宋体"/>
                <w:b w:val="0"/>
                <w:bCs w:val="0"/>
                <w:color w:val="auto"/>
                <w:sz w:val="21"/>
                <w:szCs w:val="21"/>
                <w:highlight w:val="none"/>
              </w:rPr>
              <w:t>序号</w:t>
            </w:r>
          </w:p>
        </w:tc>
        <w:tc>
          <w:tcPr>
            <w:tcW w:w="1075" w:type="dxa"/>
            <w:noWrap w:val="0"/>
            <w:vAlign w:val="center"/>
          </w:tcPr>
          <w:p w14:paraId="4303E020">
            <w:pPr>
              <w:spacing w:line="240" w:lineRule="auto"/>
              <w:jc w:val="center"/>
              <w:rPr>
                <w:rFonts w:hint="eastAsia" w:ascii="宋体" w:hAnsi="宋体" w:eastAsia="宋体" w:cs="宋体"/>
                <w:color w:val="auto"/>
                <w:sz w:val="21"/>
                <w:szCs w:val="21"/>
                <w:highlight w:val="none"/>
                <w:vertAlign w:val="baseline"/>
              </w:rPr>
            </w:pPr>
            <w:r>
              <w:rPr>
                <w:rFonts w:hint="eastAsia" w:ascii="宋体" w:hAnsi="宋体" w:eastAsia="宋体" w:cs="宋体"/>
                <w:b w:val="0"/>
                <w:bCs w:val="0"/>
                <w:color w:val="auto"/>
                <w:sz w:val="21"/>
                <w:szCs w:val="21"/>
                <w:highlight w:val="none"/>
              </w:rPr>
              <w:t>内容</w:t>
            </w:r>
          </w:p>
        </w:tc>
        <w:tc>
          <w:tcPr>
            <w:tcW w:w="1175" w:type="dxa"/>
            <w:noWrap w:val="0"/>
            <w:vAlign w:val="center"/>
          </w:tcPr>
          <w:p w14:paraId="06281E0A">
            <w:pPr>
              <w:spacing w:line="240" w:lineRule="auto"/>
              <w:jc w:val="center"/>
              <w:rPr>
                <w:rFonts w:hint="eastAsia" w:ascii="宋体" w:hAnsi="宋体" w:eastAsia="宋体" w:cs="宋体"/>
                <w:color w:val="auto"/>
                <w:sz w:val="21"/>
                <w:szCs w:val="21"/>
                <w:highlight w:val="none"/>
                <w:vertAlign w:val="baseline"/>
              </w:rPr>
            </w:pPr>
            <w:r>
              <w:rPr>
                <w:rFonts w:hint="eastAsia" w:ascii="宋体" w:hAnsi="宋体" w:eastAsia="宋体" w:cs="宋体"/>
                <w:b w:val="0"/>
                <w:bCs w:val="0"/>
                <w:color w:val="auto"/>
                <w:sz w:val="21"/>
                <w:szCs w:val="21"/>
                <w:highlight w:val="none"/>
              </w:rPr>
              <w:t>评标因素</w:t>
            </w:r>
          </w:p>
        </w:tc>
        <w:tc>
          <w:tcPr>
            <w:tcW w:w="6346" w:type="dxa"/>
            <w:noWrap w:val="0"/>
            <w:vAlign w:val="center"/>
          </w:tcPr>
          <w:p w14:paraId="021C3990">
            <w:pPr>
              <w:autoSpaceDE w:val="0"/>
              <w:autoSpaceDN w:val="0"/>
              <w:adjustRightInd w:val="0"/>
              <w:spacing w:line="240" w:lineRule="auto"/>
              <w:jc w:val="center"/>
              <w:rPr>
                <w:rFonts w:hint="eastAsia" w:ascii="宋体" w:hAnsi="宋体" w:eastAsia="宋体" w:cs="宋体"/>
                <w:color w:val="auto"/>
                <w:sz w:val="21"/>
                <w:szCs w:val="21"/>
                <w:highlight w:val="none"/>
                <w:vertAlign w:val="baseline"/>
              </w:rPr>
            </w:pPr>
            <w:r>
              <w:rPr>
                <w:rFonts w:hint="eastAsia" w:ascii="宋体" w:hAnsi="宋体" w:eastAsia="宋体" w:cs="宋体"/>
                <w:b w:val="0"/>
                <w:bCs w:val="0"/>
                <w:color w:val="auto"/>
                <w:sz w:val="21"/>
                <w:szCs w:val="21"/>
                <w:highlight w:val="none"/>
              </w:rPr>
              <w:t>评分标准</w:t>
            </w:r>
          </w:p>
        </w:tc>
      </w:tr>
      <w:tr w14:paraId="687A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90" w:type="dxa"/>
            <w:vMerge w:val="restart"/>
            <w:noWrap w:val="0"/>
            <w:vAlign w:val="center"/>
          </w:tcPr>
          <w:p w14:paraId="3C00AFE4">
            <w:pPr>
              <w:spacing w:line="24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w:t>
            </w:r>
          </w:p>
        </w:tc>
        <w:tc>
          <w:tcPr>
            <w:tcW w:w="1075" w:type="dxa"/>
            <w:vMerge w:val="restart"/>
            <w:noWrap w:val="0"/>
            <w:vAlign w:val="center"/>
          </w:tcPr>
          <w:p w14:paraId="08AEF006">
            <w:pPr>
              <w:spacing w:line="240" w:lineRule="auto"/>
              <w:jc w:val="center"/>
              <w:rPr>
                <w:rFonts w:hint="eastAsia"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rPr>
              <w:t>技术部分（</w:t>
            </w:r>
            <w:r>
              <w:rPr>
                <w:rFonts w:hint="eastAsia" w:ascii="宋体" w:hAnsi="宋体" w:eastAsia="宋体" w:cs="宋体"/>
                <w:color w:val="auto"/>
                <w:spacing w:val="8"/>
                <w:sz w:val="21"/>
                <w:szCs w:val="21"/>
                <w:highlight w:val="none"/>
                <w:lang w:val="en-US" w:eastAsia="zh-CN"/>
              </w:rPr>
              <w:t>66</w:t>
            </w:r>
            <w:r>
              <w:rPr>
                <w:rFonts w:hint="eastAsia" w:ascii="宋体" w:hAnsi="宋体" w:eastAsia="宋体" w:cs="宋体"/>
                <w:color w:val="auto"/>
                <w:spacing w:val="8"/>
                <w:sz w:val="21"/>
                <w:szCs w:val="21"/>
                <w:highlight w:val="none"/>
              </w:rPr>
              <w:t>分）</w:t>
            </w:r>
          </w:p>
          <w:p w14:paraId="07C855EB">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5A0CD6A1">
            <w:pPr>
              <w:spacing w:line="240" w:lineRule="auto"/>
              <w:jc w:val="center"/>
              <w:rPr>
                <w:rFonts w:hint="eastAsia" w:ascii="宋体" w:hAnsi="宋体" w:eastAsia="宋体" w:cs="宋体"/>
                <w:color w:val="auto"/>
                <w:spacing w:val="8"/>
                <w:kern w:val="2"/>
                <w:sz w:val="21"/>
                <w:szCs w:val="21"/>
                <w:highlight w:val="none"/>
                <w:lang w:val="en-US" w:eastAsia="zh-CN" w:bidi="ar-SA"/>
              </w:rPr>
            </w:pPr>
            <w:r>
              <w:rPr>
                <w:rFonts w:hint="eastAsia" w:ascii="宋体" w:hAnsi="宋体" w:eastAsia="宋体" w:cs="宋体"/>
                <w:color w:val="auto"/>
                <w:spacing w:val="8"/>
                <w:sz w:val="21"/>
                <w:szCs w:val="21"/>
                <w:highlight w:val="none"/>
                <w:lang w:val="en-US" w:eastAsia="zh-CN"/>
              </w:rPr>
              <w:t>服务实施方案：8 分</w:t>
            </w:r>
          </w:p>
        </w:tc>
        <w:tc>
          <w:tcPr>
            <w:tcW w:w="6346" w:type="dxa"/>
            <w:noWrap w:val="0"/>
            <w:vAlign w:val="top"/>
          </w:tcPr>
          <w:p w14:paraId="660515BD">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1.符合采购需求内容，针对采购需求提出详细、具体、明确的服务审核流程、服务审核依据、服务审核内容、服务成果内容； </w:t>
            </w:r>
          </w:p>
          <w:p w14:paraId="511FBA4D">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服务审核流程全覆盖整个前期准备工作到评审阶段及评审完成后续服务等各个工作环节的；内容完整得 2 分，不完整得 1 分，缺项不得分。 </w:t>
            </w:r>
          </w:p>
          <w:p w14:paraId="696511E6">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2.项目预算评审审核依据严格按照建设项目立项依据及有关文号、设计图纸、相关预算编制办法等要求完成预算审核服务；内容完整得 2 分，不完整得 1 分，缺项不得分。 </w:t>
            </w:r>
          </w:p>
          <w:p w14:paraId="52662F1C">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3.服务审核内容应对工程量计算的审核、项目特征描述的审核、对套用单价的审核进行细致分析，能及时发现预算中存在的问题和隐患的；内容完整得 2 分，不完整得 1 分，缺项不得分。 </w:t>
            </w:r>
          </w:p>
          <w:p w14:paraId="29DEAFB0">
            <w:pPr>
              <w:spacing w:line="36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4.服务成果内容包括要求提供的审核报告、审核预算书、工程量计算书及相关附件等内容应满足各类项目的专业特征要求，同时符合征集人对各项目的具体要求；内容完整得2 分，不完整得 1 分，缺项不得分。</w:t>
            </w:r>
          </w:p>
        </w:tc>
      </w:tr>
      <w:tr w14:paraId="50256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690" w:type="dxa"/>
            <w:vMerge w:val="continue"/>
            <w:noWrap w:val="0"/>
            <w:vAlign w:val="center"/>
          </w:tcPr>
          <w:p w14:paraId="711DF024">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59D9EB04">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382455A1">
            <w:pPr>
              <w:spacing w:line="240" w:lineRule="auto"/>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lang w:val="en-US" w:eastAsia="zh-CN"/>
              </w:rPr>
              <w:t>机构设置与管理制度：</w:t>
            </w:r>
          </w:p>
          <w:p w14:paraId="7B9F6419">
            <w:pPr>
              <w:spacing w:line="240" w:lineRule="auto"/>
              <w:jc w:val="center"/>
              <w:rPr>
                <w:rFonts w:hint="eastAsia" w:ascii="宋体" w:hAnsi="宋体" w:eastAsia="宋体" w:cs="宋体"/>
                <w:color w:val="auto"/>
                <w:spacing w:val="8"/>
                <w:kern w:val="2"/>
                <w:sz w:val="21"/>
                <w:szCs w:val="21"/>
                <w:highlight w:val="none"/>
                <w:lang w:val="en-US" w:eastAsia="zh-CN" w:bidi="ar-SA"/>
              </w:rPr>
            </w:pPr>
            <w:r>
              <w:rPr>
                <w:rFonts w:hint="eastAsia" w:ascii="宋体" w:hAnsi="宋体" w:eastAsia="宋体" w:cs="宋体"/>
                <w:color w:val="auto"/>
                <w:spacing w:val="8"/>
                <w:sz w:val="21"/>
                <w:szCs w:val="21"/>
                <w:highlight w:val="none"/>
                <w:lang w:val="en-US" w:eastAsia="zh-CN"/>
              </w:rPr>
              <w:t>8 分</w:t>
            </w:r>
          </w:p>
        </w:tc>
        <w:tc>
          <w:tcPr>
            <w:tcW w:w="6346" w:type="dxa"/>
            <w:noWrap w:val="0"/>
            <w:vAlign w:val="top"/>
          </w:tcPr>
          <w:p w14:paraId="4E02BDFB">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符合采购需求内容，具有健全的组织机构、内部管理制度、专业人员配置、项目组织人员分工； </w:t>
            </w:r>
          </w:p>
          <w:p w14:paraId="1977A79D">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1.提供企业组织机构框架图，组织机构应职责明确，各负其责；内容完整得 2 分，不完整得 1 分，缺项不得分。 </w:t>
            </w:r>
          </w:p>
          <w:p w14:paraId="1E43919B">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2.提供的内部管理制度具有内部管理规定、审核人员享有的权利、审核人员应履行的义务，内容完整得 2 分，不完整得 1 分，缺项不得分。 </w:t>
            </w:r>
          </w:p>
          <w:p w14:paraId="2D6F7F90">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3.审核专业人员配置，满足土建、安装、水利、公路等专业工程控制价的评审需求；内容完整得 2 分，不完整得 1 分，缺项不得分。 </w:t>
            </w:r>
          </w:p>
          <w:p w14:paraId="16B09FE0">
            <w:pPr>
              <w:spacing w:line="36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4.对项目负责人、参审人员分工明细，有具体的工作流程，能满足效率最大化的；内容完整得 2 分，不完整得 1 分，缺项不得分。</w:t>
            </w:r>
          </w:p>
        </w:tc>
      </w:tr>
      <w:tr w14:paraId="4321D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1586DA3B">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5620EA21">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17BCC3F9">
            <w:pPr>
              <w:spacing w:line="240" w:lineRule="auto"/>
              <w:jc w:val="center"/>
              <w:rPr>
                <w:rFonts w:hint="eastAsia" w:ascii="宋体" w:hAnsi="宋体" w:eastAsia="宋体" w:cs="宋体"/>
                <w:color w:val="auto"/>
                <w:spacing w:val="8"/>
                <w:kern w:val="2"/>
                <w:sz w:val="21"/>
                <w:szCs w:val="21"/>
                <w:highlight w:val="none"/>
                <w:lang w:val="en-US" w:eastAsia="zh-CN" w:bidi="ar-SA"/>
              </w:rPr>
            </w:pPr>
            <w:r>
              <w:rPr>
                <w:rFonts w:hint="eastAsia" w:ascii="宋体" w:hAnsi="宋体" w:eastAsia="宋体" w:cs="宋体"/>
                <w:color w:val="auto"/>
                <w:spacing w:val="8"/>
                <w:sz w:val="21"/>
                <w:szCs w:val="21"/>
                <w:highlight w:val="none"/>
                <w:lang w:val="en-US" w:eastAsia="zh-CN"/>
              </w:rPr>
              <w:t>质量措施：12 分</w:t>
            </w:r>
          </w:p>
        </w:tc>
        <w:tc>
          <w:tcPr>
            <w:tcW w:w="6346" w:type="dxa"/>
            <w:noWrap w:val="0"/>
            <w:vAlign w:val="top"/>
          </w:tcPr>
          <w:p w14:paraId="05E356DB">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符合采购需求内容，具有质量保证、质量控制审核的程序、对服务过程中关键内容的重难点有质量保障措施和处理方法、应急措施； </w:t>
            </w:r>
          </w:p>
          <w:p w14:paraId="351CA9E0">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1.质量保证：制订贴合项目实际情况审核方法，严密的审核计划、保证审核误差率控制在 3%以内质量控制审核误差的；内容完整得 3 分，不完整得 1 分，缺项不得分。 </w:t>
            </w:r>
          </w:p>
          <w:p w14:paraId="516FEAC0">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2.质量控制审核的程序：有完整的项目组内部复核、内设复核部门的复核，总工或技术负责人的复核程序的；内容完整得 3 分，不完整得 1 分，缺项不得分。 </w:t>
            </w:r>
          </w:p>
          <w:p w14:paraId="7B4253FD">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对服务过程中的关键内容的质量保证措施，应建立健全的质量保证体系，把控各服务项目的不同关键工作内容，建立定期和不定期的质量检查制度，对工程量、综合单价和相关费用计取等重难点有具体的质量保证措施和处理方法；内容完整得 3 分，不完整得 1 分，缺项不得分。 </w:t>
            </w:r>
          </w:p>
          <w:p w14:paraId="1CCABF88">
            <w:pPr>
              <w:spacing w:line="36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4.针对服务过程中出现的突发情况制订应急措施，包含对应急事件的评估、设立应急组、制订具体的应急流程、建立应急资源保障服务机制的；内容完整得 3 分，不完整得 1 分，缺项不得分。</w:t>
            </w:r>
          </w:p>
        </w:tc>
      </w:tr>
      <w:tr w14:paraId="4A62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77E7E53D">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0E8F67B5">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03C3134E">
            <w:pPr>
              <w:spacing w:line="240" w:lineRule="auto"/>
              <w:jc w:val="center"/>
              <w:rPr>
                <w:rFonts w:hint="eastAsia" w:ascii="宋体" w:hAnsi="宋体" w:eastAsia="宋体" w:cs="宋体"/>
                <w:color w:val="auto"/>
                <w:spacing w:val="8"/>
                <w:kern w:val="2"/>
                <w:sz w:val="21"/>
                <w:szCs w:val="21"/>
                <w:highlight w:val="none"/>
                <w:lang w:val="en-US" w:eastAsia="en-US" w:bidi="ar-SA"/>
              </w:rPr>
            </w:pPr>
            <w:r>
              <w:rPr>
                <w:rFonts w:hint="eastAsia" w:ascii="宋体" w:hAnsi="宋体" w:eastAsia="宋体" w:cs="宋体"/>
                <w:color w:val="auto"/>
                <w:spacing w:val="8"/>
                <w:sz w:val="21"/>
                <w:szCs w:val="21"/>
                <w:highlight w:val="none"/>
                <w:lang w:val="en-US" w:eastAsia="zh-CN"/>
              </w:rPr>
              <w:t>风险防控措施：6 分</w:t>
            </w:r>
          </w:p>
        </w:tc>
        <w:tc>
          <w:tcPr>
            <w:tcW w:w="6346" w:type="dxa"/>
            <w:noWrap w:val="0"/>
            <w:vAlign w:val="top"/>
          </w:tcPr>
          <w:p w14:paraId="1900AE76">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工作过程中风险防控措施包含：风险因素分析、风险预防措施、风险防控方法； </w:t>
            </w:r>
          </w:p>
          <w:p w14:paraId="2E8E9C5B">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1.有完整详尽的技术风险、检查风险、控制风险、政策风险、固有风险的风险因素分析；内容完整得 2 分，不完整得1 分，缺项不得分。 </w:t>
            </w:r>
          </w:p>
          <w:p w14:paraId="372A10F9">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2.有完整详尽的防范风险手段、风险控制的关键环节、完善的评审机制的风险预防措施；内容完整得 2 分，不完整得1 分，缺项不得分。 </w:t>
            </w:r>
          </w:p>
          <w:p w14:paraId="362DBB44">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3.有完整详尽的关于风险回避、损失控制、风险转移和风险保留的风险防控方法的；内容完整得 2 分，不完整得 1 分， </w:t>
            </w:r>
          </w:p>
          <w:p w14:paraId="26CBD3B1">
            <w:pPr>
              <w:spacing w:line="360" w:lineRule="exact"/>
              <w:jc w:val="both"/>
              <w:rPr>
                <w:rFonts w:hint="eastAsia" w:ascii="宋体" w:hAnsi="宋体" w:eastAsia="宋体" w:cs="宋体"/>
                <w:color w:val="auto"/>
                <w:kern w:val="2"/>
                <w:sz w:val="21"/>
                <w:szCs w:val="21"/>
                <w:highlight w:val="none"/>
                <w:lang w:val="en-US" w:eastAsia="en-US" w:bidi="ar-SA"/>
              </w:rPr>
            </w:pPr>
            <w:r>
              <w:rPr>
                <w:rFonts w:hint="eastAsia" w:ascii="宋体" w:hAnsi="宋体" w:eastAsia="宋体" w:cs="宋体"/>
                <w:color w:val="auto"/>
                <w:sz w:val="21"/>
                <w:szCs w:val="21"/>
                <w:highlight w:val="none"/>
                <w:lang w:val="en-US" w:eastAsia="zh-CN"/>
              </w:rPr>
              <w:t>缺项不得分。</w:t>
            </w:r>
          </w:p>
        </w:tc>
      </w:tr>
      <w:tr w14:paraId="10EC1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4B2985D4">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531E20AB">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52B092D6">
            <w:pPr>
              <w:spacing w:line="240" w:lineRule="auto"/>
              <w:jc w:val="center"/>
              <w:rPr>
                <w:rFonts w:hint="eastAsia" w:ascii="宋体" w:hAnsi="宋体" w:eastAsia="宋体" w:cs="宋体"/>
                <w:color w:val="auto"/>
                <w:spacing w:val="8"/>
                <w:kern w:val="2"/>
                <w:sz w:val="21"/>
                <w:szCs w:val="21"/>
                <w:highlight w:val="none"/>
                <w:lang w:val="en-US" w:eastAsia="en-US" w:bidi="ar-SA"/>
              </w:rPr>
            </w:pPr>
            <w:r>
              <w:rPr>
                <w:rFonts w:hint="eastAsia" w:ascii="宋体" w:hAnsi="宋体" w:eastAsia="宋体" w:cs="宋体"/>
                <w:color w:val="auto"/>
                <w:spacing w:val="8"/>
                <w:sz w:val="21"/>
                <w:szCs w:val="21"/>
                <w:highlight w:val="none"/>
                <w:lang w:val="en-US" w:eastAsia="zh-CN"/>
              </w:rPr>
              <w:t>进度保障措施：6 分</w:t>
            </w:r>
          </w:p>
        </w:tc>
        <w:tc>
          <w:tcPr>
            <w:tcW w:w="6346" w:type="dxa"/>
            <w:noWrap w:val="0"/>
            <w:vAlign w:val="top"/>
          </w:tcPr>
          <w:p w14:paraId="65116D83">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进度保证措施包含：进度控制组织保障、进度控制人员保障、进度控制技术措施保障、进度控制软件支持； </w:t>
            </w:r>
          </w:p>
          <w:p w14:paraId="7F8CAD52">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1.进度控制组织保障应包含成立组织机构并有完善的进度计划管理制度，以保证进度完成的；内容完整得 2 分，不完整得 1 分，缺项不得分。 </w:t>
            </w:r>
          </w:p>
          <w:p w14:paraId="0093E674">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2.进度控制人员保障应包含完整详细的落实进度控制的组织机构和人员措施、内部人员协调制度、保障进度的人员应急机制、提高员工之间团队协作能力及工作效率的措施；内容完整得 2 分，不完整得 1 分，缺项不得分。 </w:t>
            </w:r>
          </w:p>
          <w:p w14:paraId="3B39A3DF">
            <w:pPr>
              <w:spacing w:line="360" w:lineRule="exact"/>
              <w:jc w:val="both"/>
              <w:rPr>
                <w:rFonts w:hint="eastAsia" w:ascii="宋体" w:hAnsi="宋体" w:eastAsia="宋体" w:cs="宋体"/>
                <w:color w:val="auto"/>
                <w:kern w:val="2"/>
                <w:sz w:val="21"/>
                <w:szCs w:val="21"/>
                <w:highlight w:val="none"/>
                <w:lang w:val="en-US" w:eastAsia="en-US" w:bidi="ar-SA"/>
              </w:rPr>
            </w:pPr>
            <w:r>
              <w:rPr>
                <w:rFonts w:hint="eastAsia" w:ascii="宋体" w:hAnsi="宋体" w:eastAsia="宋体" w:cs="宋体"/>
                <w:color w:val="auto"/>
                <w:sz w:val="21"/>
                <w:szCs w:val="21"/>
                <w:highlight w:val="none"/>
                <w:lang w:val="en-US" w:eastAsia="zh-CN"/>
              </w:rPr>
              <w:t>3.进度控制技术措施保障包括提高预算人员的专业技术能力的措施、对于提高预算人员熟练应用计价软件的措施；内容完整得 2 分，不完整得 1 分，缺项不得分。</w:t>
            </w:r>
          </w:p>
        </w:tc>
      </w:tr>
      <w:tr w14:paraId="0FEE2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1BB5B464">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5F3BD1C3">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379183DF">
            <w:pPr>
              <w:spacing w:line="240" w:lineRule="auto"/>
              <w:jc w:val="center"/>
              <w:rPr>
                <w:rFonts w:hint="eastAsia" w:ascii="宋体" w:hAnsi="宋体" w:eastAsia="宋体" w:cs="宋体"/>
                <w:color w:val="auto"/>
                <w:spacing w:val="8"/>
                <w:kern w:val="2"/>
                <w:sz w:val="21"/>
                <w:szCs w:val="21"/>
                <w:highlight w:val="none"/>
                <w:lang w:val="en-US" w:eastAsia="en-US" w:bidi="ar-SA"/>
              </w:rPr>
            </w:pPr>
            <w:r>
              <w:rPr>
                <w:rFonts w:hint="eastAsia" w:ascii="宋体" w:hAnsi="宋体" w:eastAsia="宋体" w:cs="宋体"/>
                <w:color w:val="auto"/>
                <w:spacing w:val="8"/>
                <w:sz w:val="21"/>
                <w:szCs w:val="21"/>
                <w:highlight w:val="none"/>
                <w:lang w:val="en-US" w:eastAsia="zh-CN"/>
              </w:rPr>
              <w:t>档案管理措施：9 分</w:t>
            </w:r>
          </w:p>
        </w:tc>
        <w:tc>
          <w:tcPr>
            <w:tcW w:w="6346" w:type="dxa"/>
            <w:noWrap w:val="0"/>
            <w:vAlign w:val="top"/>
          </w:tcPr>
          <w:p w14:paraId="544E8B6F">
            <w:pPr>
              <w:spacing w:line="360" w:lineRule="exact"/>
              <w:jc w:val="both"/>
              <w:rPr>
                <w:rFonts w:hint="eastAsia" w:ascii="宋体" w:hAnsi="宋体" w:eastAsia="宋体" w:cs="宋体"/>
                <w:color w:val="auto"/>
                <w:kern w:val="2"/>
                <w:sz w:val="21"/>
                <w:szCs w:val="21"/>
                <w:highlight w:val="none"/>
                <w:lang w:val="en-US" w:eastAsia="en-US" w:bidi="ar-SA"/>
              </w:rPr>
            </w:pPr>
            <w:r>
              <w:rPr>
                <w:rFonts w:hint="eastAsia" w:ascii="宋体" w:hAnsi="宋体" w:eastAsia="宋体" w:cs="宋体"/>
                <w:color w:val="auto"/>
                <w:sz w:val="21"/>
                <w:szCs w:val="21"/>
                <w:highlight w:val="none"/>
                <w:lang w:val="en-US" w:eastAsia="zh-CN"/>
              </w:rPr>
              <w:t>档案管理措施包含档案管理制度、档案管理机构职责、档案管理与归档、档案的收集及移交、档案的保存、档案的借阅、档案的销毁、档案管理制度的执行、项目合同管理等内容，以上 9 项内容完全满足得 9 分，每缺一项扣 1 分，扣完为止。</w:t>
            </w:r>
          </w:p>
        </w:tc>
      </w:tr>
      <w:tr w14:paraId="08CBF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5EBC3B69">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6337B6D4">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74F3DCB2">
            <w:pPr>
              <w:spacing w:line="240" w:lineRule="auto"/>
              <w:jc w:val="center"/>
              <w:rPr>
                <w:rFonts w:hint="eastAsia" w:ascii="宋体" w:hAnsi="宋体" w:eastAsia="宋体" w:cs="宋体"/>
                <w:color w:val="auto"/>
                <w:spacing w:val="8"/>
                <w:kern w:val="2"/>
                <w:sz w:val="21"/>
                <w:szCs w:val="21"/>
                <w:highlight w:val="none"/>
                <w:lang w:val="en-US" w:eastAsia="en-US" w:bidi="ar-SA"/>
              </w:rPr>
            </w:pPr>
            <w:r>
              <w:rPr>
                <w:rFonts w:hint="eastAsia" w:ascii="宋体" w:hAnsi="宋体" w:eastAsia="宋体" w:cs="宋体"/>
                <w:color w:val="auto"/>
                <w:spacing w:val="8"/>
                <w:sz w:val="21"/>
                <w:szCs w:val="21"/>
                <w:highlight w:val="none"/>
                <w:lang w:val="en-US" w:eastAsia="zh-CN"/>
              </w:rPr>
              <w:t>保密措施：8 分</w:t>
            </w:r>
          </w:p>
        </w:tc>
        <w:tc>
          <w:tcPr>
            <w:tcW w:w="6346" w:type="dxa"/>
            <w:noWrap w:val="0"/>
            <w:vAlign w:val="top"/>
          </w:tcPr>
          <w:p w14:paraId="7BDAACEA">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在合同履行过程中，恪守职业道德，对承接的任务严格保密，保密措施包含：保密制度措施、保密管理措施、工作进度保密措施、泄密处置措施； </w:t>
            </w:r>
          </w:p>
          <w:p w14:paraId="1DBE3342">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1.保密制度措施包含健全保密责任机制、成立保密小组、对涉密人员加强保密教育、开展泄密警示教育、加强保密管理的；内容完整得 2 分，不完整得 1 分，缺项不得分。 </w:t>
            </w:r>
          </w:p>
          <w:p w14:paraId="32C8026D">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2.保密管理措施包含涉密计算机的管理措施、涉密移动存储介质的管理措施、涉密办公自动化设备存储管理措施；内容完整得 2 分，不完整得 1 分，缺项不得分。 </w:t>
            </w:r>
          </w:p>
          <w:p w14:paraId="290979ED">
            <w:pPr>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3.工作进度保密措施项目包含对接阶段保密措施、项目进行中的保密措施项目、交接成果阶段的保密措施；内容完整得 2 分，不完整得 1 分，缺项不得分。 </w:t>
            </w:r>
          </w:p>
          <w:p w14:paraId="1619E792">
            <w:pPr>
              <w:spacing w:line="360" w:lineRule="exact"/>
              <w:jc w:val="both"/>
              <w:rPr>
                <w:rFonts w:hint="eastAsia" w:ascii="宋体" w:hAnsi="宋体" w:eastAsia="宋体" w:cs="宋体"/>
                <w:color w:val="auto"/>
                <w:kern w:val="2"/>
                <w:sz w:val="21"/>
                <w:szCs w:val="21"/>
                <w:highlight w:val="none"/>
                <w:lang w:val="en-US" w:eastAsia="en-US" w:bidi="ar-SA"/>
              </w:rPr>
            </w:pPr>
            <w:r>
              <w:rPr>
                <w:rFonts w:hint="eastAsia" w:ascii="宋体" w:hAnsi="宋体" w:eastAsia="宋体" w:cs="宋体"/>
                <w:color w:val="auto"/>
                <w:sz w:val="21"/>
                <w:szCs w:val="21"/>
                <w:highlight w:val="none"/>
                <w:lang w:val="en-US" w:eastAsia="zh-CN"/>
              </w:rPr>
              <w:t>4.泄密处置措施针对泄密事件制订惩罚机制，泄密应急处置方法、补救措施；内容完整得 2 分，不完整得 1 分，缺项不得分。</w:t>
            </w:r>
          </w:p>
        </w:tc>
      </w:tr>
      <w:tr w14:paraId="7165A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255DC2BF">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3DB32604">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12BC0DE3">
            <w:pPr>
              <w:spacing w:line="240" w:lineRule="auto"/>
              <w:jc w:val="center"/>
              <w:rPr>
                <w:rFonts w:hint="default" w:ascii="宋体" w:hAnsi="宋体" w:eastAsia="宋体" w:cs="宋体"/>
                <w:color w:val="auto"/>
                <w:spacing w:val="8"/>
                <w:sz w:val="21"/>
                <w:szCs w:val="21"/>
                <w:highlight w:val="none"/>
                <w:lang w:val="en-US" w:eastAsia="zh-CN"/>
              </w:rPr>
            </w:pPr>
            <w:r>
              <w:rPr>
                <w:rFonts w:hint="eastAsia" w:ascii="宋体" w:hAnsi="宋体" w:eastAsia="宋体" w:cs="宋体"/>
                <w:color w:val="auto"/>
                <w:spacing w:val="8"/>
                <w:sz w:val="21"/>
                <w:szCs w:val="21"/>
                <w:highlight w:val="none"/>
                <w:lang w:val="en-US" w:eastAsia="zh-CN"/>
              </w:rPr>
              <w:t>评审工作中争议的处理方法和措施：4分</w:t>
            </w:r>
          </w:p>
        </w:tc>
        <w:tc>
          <w:tcPr>
            <w:tcW w:w="6346" w:type="dxa"/>
            <w:noWrap w:val="0"/>
            <w:vAlign w:val="top"/>
          </w:tcPr>
          <w:p w14:paraId="55D8DF83">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评审工作中争议的处理方法和措施齐全，根据措施是否科学可行，合理有效进行评价：</w:t>
            </w:r>
          </w:p>
          <w:p w14:paraId="5802183A">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切实合理可行，易于操作实现得4分；</w:t>
            </w:r>
          </w:p>
          <w:p w14:paraId="697F795A">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合理可行得2分；</w:t>
            </w:r>
          </w:p>
          <w:p w14:paraId="1B239E8C">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不够完善、不易实现得1分；</w:t>
            </w:r>
          </w:p>
          <w:p w14:paraId="40D7D92D">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未提供者不得分；</w:t>
            </w:r>
          </w:p>
        </w:tc>
      </w:tr>
      <w:tr w14:paraId="3EB9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42D0C3A5">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0B8E3BFD">
            <w:pPr>
              <w:spacing w:line="240" w:lineRule="auto"/>
              <w:jc w:val="center"/>
              <w:rPr>
                <w:rFonts w:hint="eastAsia" w:ascii="宋体" w:hAnsi="宋体" w:eastAsia="宋体" w:cs="宋体"/>
                <w:color w:val="auto"/>
                <w:spacing w:val="8"/>
                <w:sz w:val="21"/>
                <w:szCs w:val="21"/>
                <w:highlight w:val="none"/>
              </w:rPr>
            </w:pPr>
          </w:p>
        </w:tc>
        <w:tc>
          <w:tcPr>
            <w:tcW w:w="1175" w:type="dxa"/>
            <w:noWrap w:val="0"/>
            <w:vAlign w:val="center"/>
          </w:tcPr>
          <w:p w14:paraId="5825CDE4">
            <w:pPr>
              <w:spacing w:line="240" w:lineRule="auto"/>
              <w:jc w:val="center"/>
              <w:rPr>
                <w:rFonts w:hint="eastAsia" w:ascii="宋体" w:hAnsi="宋体" w:eastAsia="宋体" w:cs="宋体"/>
                <w:color w:val="auto"/>
                <w:spacing w:val="8"/>
                <w:kern w:val="2"/>
                <w:sz w:val="21"/>
                <w:szCs w:val="21"/>
                <w:highlight w:val="yellow"/>
                <w:lang w:val="en-US" w:eastAsia="zh-CN" w:bidi="ar-SA"/>
              </w:rPr>
            </w:pPr>
            <w:r>
              <w:rPr>
                <w:rFonts w:hint="eastAsia" w:ascii="宋体" w:hAnsi="宋体" w:eastAsia="宋体" w:cs="宋体"/>
                <w:color w:val="auto"/>
                <w:spacing w:val="8"/>
                <w:sz w:val="21"/>
                <w:szCs w:val="21"/>
                <w:highlight w:val="none"/>
                <w:lang w:val="en-US" w:eastAsia="zh-CN"/>
              </w:rPr>
              <w:t>廉洁工作保证措施:5分</w:t>
            </w:r>
          </w:p>
        </w:tc>
        <w:tc>
          <w:tcPr>
            <w:tcW w:w="6346" w:type="dxa"/>
            <w:noWrap w:val="0"/>
            <w:vAlign w:val="top"/>
          </w:tcPr>
          <w:p w14:paraId="7E6547F4">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廉洁工作保证措施切实合理可行，易于操作实现得5分；</w:t>
            </w:r>
          </w:p>
          <w:p w14:paraId="2D7CE6B8">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廉洁工作保证措施合理可行得3分 ；</w:t>
            </w:r>
          </w:p>
          <w:p w14:paraId="27AD2E56">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廉洁工作保证措施不够完善保证措施，措施不易实现得1分；</w:t>
            </w:r>
          </w:p>
          <w:p w14:paraId="7573B56F">
            <w:pPr>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未提供者不得分；</w:t>
            </w:r>
          </w:p>
        </w:tc>
      </w:tr>
      <w:tr w14:paraId="0C13F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restart"/>
            <w:noWrap w:val="0"/>
            <w:vAlign w:val="center"/>
          </w:tcPr>
          <w:p w14:paraId="7FE9FA11">
            <w:pPr>
              <w:spacing w:line="24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2</w:t>
            </w:r>
          </w:p>
        </w:tc>
        <w:tc>
          <w:tcPr>
            <w:tcW w:w="1075" w:type="dxa"/>
            <w:vMerge w:val="restart"/>
            <w:noWrap w:val="0"/>
            <w:vAlign w:val="center"/>
          </w:tcPr>
          <w:p w14:paraId="3E2C7F24">
            <w:pPr>
              <w:spacing w:line="240" w:lineRule="auto"/>
              <w:jc w:val="center"/>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rPr>
              <w:t>商务部分（</w:t>
            </w:r>
            <w:r>
              <w:rPr>
                <w:rFonts w:hint="eastAsia" w:ascii="宋体" w:hAnsi="宋体" w:cs="宋体"/>
                <w:color w:val="auto"/>
                <w:sz w:val="21"/>
                <w:szCs w:val="21"/>
                <w:highlight w:val="none"/>
                <w:vertAlign w:val="baseline"/>
                <w:lang w:val="en-US" w:eastAsia="zh-CN"/>
              </w:rPr>
              <w:t>34</w:t>
            </w:r>
            <w:r>
              <w:rPr>
                <w:rFonts w:hint="eastAsia" w:ascii="宋体" w:hAnsi="宋体" w:eastAsia="宋体" w:cs="宋体"/>
                <w:color w:val="auto"/>
                <w:sz w:val="21"/>
                <w:szCs w:val="21"/>
                <w:highlight w:val="none"/>
                <w:vertAlign w:val="baseline"/>
              </w:rPr>
              <w:t>分）</w:t>
            </w:r>
          </w:p>
        </w:tc>
        <w:tc>
          <w:tcPr>
            <w:tcW w:w="1175" w:type="dxa"/>
            <w:noWrap w:val="0"/>
            <w:vAlign w:val="center"/>
          </w:tcPr>
          <w:p w14:paraId="226EF71F">
            <w:pPr>
              <w:spacing w:line="240" w:lineRule="auto"/>
              <w:jc w:val="center"/>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rPr>
              <w:t>供应商业绩</w:t>
            </w:r>
            <w:r>
              <w:rPr>
                <w:rFonts w:hint="eastAsia" w:ascii="宋体" w:hAnsi="宋体" w:cs="宋体"/>
                <w:color w:val="auto"/>
                <w:sz w:val="21"/>
                <w:szCs w:val="21"/>
                <w:highlight w:val="none"/>
                <w:vertAlign w:val="baseline"/>
                <w:lang w:eastAsia="zh-CN"/>
              </w:rPr>
              <w:t>：</w:t>
            </w:r>
            <w:r>
              <w:rPr>
                <w:rFonts w:hint="eastAsia" w:ascii="宋体" w:hAnsi="宋体" w:cs="宋体"/>
                <w:color w:val="auto"/>
                <w:sz w:val="21"/>
                <w:szCs w:val="21"/>
                <w:highlight w:val="none"/>
                <w:vertAlign w:val="baseline"/>
                <w:lang w:val="en-US" w:eastAsia="zh-CN"/>
              </w:rPr>
              <w:t>8</w:t>
            </w:r>
            <w:r>
              <w:rPr>
                <w:rFonts w:hint="eastAsia" w:ascii="宋体" w:hAnsi="宋体" w:eastAsia="宋体" w:cs="宋体"/>
                <w:color w:val="auto"/>
                <w:sz w:val="21"/>
                <w:szCs w:val="21"/>
                <w:highlight w:val="none"/>
                <w:vertAlign w:val="baseline"/>
              </w:rPr>
              <w:t>分</w:t>
            </w:r>
          </w:p>
        </w:tc>
        <w:tc>
          <w:tcPr>
            <w:tcW w:w="6346" w:type="dxa"/>
            <w:noWrap w:val="0"/>
            <w:vAlign w:val="top"/>
          </w:tcPr>
          <w:p w14:paraId="3D5382F2">
            <w:pPr>
              <w:spacing w:line="360" w:lineRule="exact"/>
              <w:jc w:val="both"/>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lang w:val="en-US" w:eastAsia="en-US"/>
              </w:rPr>
              <w:t>业绩：自 2022年1月1日起至今完成过的土木建筑工程造价咨询服务的，每有1份合同得2分，完成过安装工程造价咨询服务的，每有1份合同得2分，完成过水利工程造价咨询服务的，每有1份合同得2分，完成过交通运输工程造价咨询服务的，每有1份合同得2分，本项最多得8分。注：供应商需提供合同（以合同签订日期为准）</w:t>
            </w:r>
            <w:r>
              <w:rPr>
                <w:rFonts w:hint="eastAsia" w:ascii="宋体" w:hAnsi="宋体" w:eastAsia="宋体" w:cs="宋体"/>
                <w:color w:val="auto"/>
                <w:sz w:val="21"/>
                <w:szCs w:val="21"/>
                <w:highlight w:val="none"/>
                <w:lang w:val="en-US" w:eastAsia="zh-CN"/>
              </w:rPr>
              <w:t>、成果文件</w:t>
            </w:r>
            <w:r>
              <w:rPr>
                <w:rFonts w:hint="eastAsia" w:ascii="宋体" w:hAnsi="宋体" w:eastAsia="宋体" w:cs="宋体"/>
                <w:color w:val="auto"/>
                <w:sz w:val="21"/>
                <w:szCs w:val="21"/>
                <w:highlight w:val="none"/>
                <w:lang w:val="en-US" w:eastAsia="en-US"/>
              </w:rPr>
              <w:t>扫描件</w:t>
            </w:r>
            <w:r>
              <w:rPr>
                <w:rFonts w:hint="eastAsia" w:ascii="宋体" w:hAnsi="宋体" w:eastAsia="宋体" w:cs="宋体"/>
                <w:color w:val="auto"/>
                <w:sz w:val="21"/>
                <w:szCs w:val="21"/>
                <w:highlight w:val="none"/>
                <w:lang w:val="en-US" w:eastAsia="zh-CN"/>
              </w:rPr>
              <w:t>缺一不可</w:t>
            </w:r>
            <w:r>
              <w:rPr>
                <w:rFonts w:hint="eastAsia" w:ascii="宋体" w:hAnsi="宋体" w:eastAsia="宋体" w:cs="宋体"/>
                <w:color w:val="auto"/>
                <w:sz w:val="21"/>
                <w:szCs w:val="21"/>
                <w:highlight w:val="none"/>
                <w:lang w:val="en-US" w:eastAsia="en-US"/>
              </w:rPr>
              <w:t>，若合同为服务年限无具体项目名称的，需提供相关部门对项目结论认可的签署意见。</w:t>
            </w:r>
            <w:r>
              <w:rPr>
                <w:rFonts w:hint="eastAsia" w:ascii="宋体" w:hAnsi="宋体" w:eastAsia="宋体" w:cs="宋体"/>
                <w:color w:val="auto"/>
                <w:sz w:val="21"/>
                <w:szCs w:val="21"/>
                <w:highlight w:val="none"/>
                <w:lang w:val="en-US" w:eastAsia="zh-CN"/>
              </w:rPr>
              <w:t>同一个业绩涉及不同专业的，不重复计分。</w:t>
            </w:r>
          </w:p>
        </w:tc>
      </w:tr>
      <w:tr w14:paraId="422BD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101BAFC1">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78BFEC86">
            <w:pPr>
              <w:spacing w:line="240" w:lineRule="auto"/>
              <w:jc w:val="center"/>
              <w:rPr>
                <w:rFonts w:hint="eastAsia" w:ascii="宋体" w:hAnsi="宋体" w:eastAsia="宋体" w:cs="宋体"/>
                <w:color w:val="auto"/>
                <w:sz w:val="21"/>
                <w:szCs w:val="21"/>
                <w:highlight w:val="none"/>
                <w:vertAlign w:val="baseline"/>
              </w:rPr>
            </w:pPr>
          </w:p>
        </w:tc>
        <w:tc>
          <w:tcPr>
            <w:tcW w:w="1175" w:type="dxa"/>
            <w:noWrap w:val="0"/>
            <w:vAlign w:val="center"/>
          </w:tcPr>
          <w:p w14:paraId="7AB32C62">
            <w:pPr>
              <w:spacing w:line="240" w:lineRule="auto"/>
              <w:jc w:val="center"/>
              <w:rPr>
                <w:rFonts w:hint="eastAsia" w:ascii="宋体" w:hAnsi="宋体" w:eastAsia="宋体" w:cs="宋体"/>
                <w:color w:val="auto"/>
                <w:kern w:val="2"/>
                <w:sz w:val="21"/>
                <w:szCs w:val="21"/>
                <w:highlight w:val="none"/>
                <w:vertAlign w:val="baseline"/>
                <w:lang w:val="en-US" w:eastAsia="en-US" w:bidi="ar-SA"/>
              </w:rPr>
            </w:pPr>
            <w:r>
              <w:rPr>
                <w:rFonts w:hint="eastAsia" w:ascii="宋体" w:hAnsi="宋体" w:eastAsia="宋体" w:cs="宋体"/>
                <w:color w:val="auto"/>
                <w:sz w:val="21"/>
                <w:szCs w:val="21"/>
                <w:highlight w:val="none"/>
                <w:vertAlign w:val="baseline"/>
              </w:rPr>
              <w:t>拟派项目团队人 员</w:t>
            </w:r>
            <w:r>
              <w:rPr>
                <w:rFonts w:hint="eastAsia" w:ascii="宋体" w:hAnsi="宋体" w:cs="宋体"/>
                <w:color w:val="auto"/>
                <w:sz w:val="21"/>
                <w:szCs w:val="21"/>
                <w:highlight w:val="none"/>
                <w:vertAlign w:val="baseline"/>
                <w:lang w:eastAsia="zh-CN"/>
              </w:rPr>
              <w:t>：</w:t>
            </w:r>
            <w:r>
              <w:rPr>
                <w:rFonts w:hint="eastAsia" w:ascii="宋体" w:hAnsi="宋体" w:cs="宋体"/>
                <w:color w:val="auto"/>
                <w:sz w:val="21"/>
                <w:szCs w:val="21"/>
                <w:highlight w:val="none"/>
                <w:vertAlign w:val="baseline"/>
                <w:lang w:val="en-US" w:eastAsia="zh-CN"/>
              </w:rPr>
              <w:t>16</w:t>
            </w:r>
            <w:r>
              <w:rPr>
                <w:rFonts w:hint="eastAsia" w:ascii="宋体" w:hAnsi="宋体" w:eastAsia="宋体" w:cs="宋体"/>
                <w:color w:val="auto"/>
                <w:sz w:val="21"/>
                <w:szCs w:val="21"/>
                <w:highlight w:val="none"/>
                <w:vertAlign w:val="baseline"/>
              </w:rPr>
              <w:t>分</w:t>
            </w:r>
          </w:p>
        </w:tc>
        <w:tc>
          <w:tcPr>
            <w:tcW w:w="6346" w:type="dxa"/>
            <w:noWrap w:val="0"/>
            <w:vAlign w:val="top"/>
          </w:tcPr>
          <w:p w14:paraId="254573AE">
            <w:pPr>
              <w:spacing w:line="360" w:lineRule="exact"/>
              <w:jc w:val="both"/>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lang w:val="en-US" w:eastAsia="en-US"/>
              </w:rPr>
              <w:t>拟投入参审人员（除项目负责人外）具备土</w:t>
            </w:r>
            <w:r>
              <w:rPr>
                <w:rFonts w:hint="eastAsia" w:ascii="宋体" w:hAnsi="宋体" w:eastAsia="宋体" w:cs="宋体"/>
                <w:color w:val="auto"/>
                <w:sz w:val="21"/>
                <w:szCs w:val="21"/>
                <w:highlight w:val="none"/>
                <w:lang w:val="en-US" w:eastAsia="zh-CN"/>
              </w:rPr>
              <w:t>土木建筑工程专业</w:t>
            </w:r>
            <w:r>
              <w:rPr>
                <w:rFonts w:hint="eastAsia" w:ascii="宋体" w:hAnsi="宋体" w:eastAsia="宋体" w:cs="宋体"/>
                <w:color w:val="auto"/>
                <w:sz w:val="21"/>
                <w:szCs w:val="21"/>
                <w:highlight w:val="none"/>
                <w:lang w:val="en-US" w:eastAsia="en-US"/>
              </w:rPr>
              <w:t xml:space="preserve">一级造价工程师资格的得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en-US"/>
              </w:rPr>
              <w:t xml:space="preserve"> 分，具备</w:t>
            </w:r>
            <w:r>
              <w:rPr>
                <w:rFonts w:hint="eastAsia" w:ascii="宋体" w:hAnsi="宋体" w:eastAsia="宋体" w:cs="宋体"/>
                <w:color w:val="auto"/>
                <w:sz w:val="21"/>
                <w:szCs w:val="21"/>
                <w:highlight w:val="none"/>
                <w:lang w:val="en-US" w:eastAsia="zh-CN"/>
              </w:rPr>
              <w:t>安装工程专业</w:t>
            </w:r>
            <w:r>
              <w:rPr>
                <w:rFonts w:hint="eastAsia" w:ascii="宋体" w:hAnsi="宋体" w:eastAsia="宋体" w:cs="宋体"/>
                <w:color w:val="auto"/>
                <w:sz w:val="21"/>
                <w:szCs w:val="21"/>
                <w:highlight w:val="none"/>
                <w:lang w:val="en-US" w:eastAsia="en-US"/>
              </w:rPr>
              <w:t>一级造价工程师资格的得</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en-US"/>
              </w:rPr>
              <w:t xml:space="preserve"> 分，具备</w:t>
            </w:r>
            <w:r>
              <w:rPr>
                <w:rFonts w:hint="eastAsia" w:ascii="宋体" w:hAnsi="宋体" w:eastAsia="宋体" w:cs="宋体"/>
                <w:color w:val="auto"/>
                <w:sz w:val="21"/>
                <w:szCs w:val="21"/>
                <w:highlight w:val="none"/>
                <w:lang w:val="en-US" w:eastAsia="zh-CN"/>
              </w:rPr>
              <w:t>水利工程专业</w:t>
            </w:r>
            <w:r>
              <w:rPr>
                <w:rFonts w:hint="eastAsia" w:ascii="宋体" w:hAnsi="宋体" w:eastAsia="宋体" w:cs="宋体"/>
                <w:color w:val="auto"/>
                <w:sz w:val="21"/>
                <w:szCs w:val="21"/>
                <w:highlight w:val="none"/>
                <w:lang w:val="en-US" w:eastAsia="en-US"/>
              </w:rPr>
              <w:t xml:space="preserve">一级造价工程师资格的得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en-US"/>
              </w:rPr>
              <w:t xml:space="preserve"> 分，具备</w:t>
            </w:r>
            <w:r>
              <w:rPr>
                <w:rFonts w:hint="eastAsia" w:ascii="宋体" w:hAnsi="宋体" w:eastAsia="宋体" w:cs="宋体"/>
                <w:color w:val="auto"/>
                <w:sz w:val="21"/>
                <w:szCs w:val="21"/>
                <w:highlight w:val="none"/>
                <w:lang w:val="en-US" w:eastAsia="zh-CN"/>
              </w:rPr>
              <w:t>交通运输工程专业</w:t>
            </w:r>
            <w:r>
              <w:rPr>
                <w:rFonts w:hint="eastAsia" w:ascii="宋体" w:hAnsi="宋体" w:eastAsia="宋体" w:cs="宋体"/>
                <w:color w:val="auto"/>
                <w:sz w:val="21"/>
                <w:szCs w:val="21"/>
                <w:highlight w:val="none"/>
                <w:lang w:val="en-US" w:eastAsia="en-US"/>
              </w:rPr>
              <w:t xml:space="preserve">一级造价工程师资格的得 </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en-US"/>
              </w:rPr>
              <w:t xml:space="preserve"> 分；参审人员中具备一级造价工程师资格同时具有中级职称及以上的，每有一人加 </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en-US"/>
              </w:rPr>
              <w:t xml:space="preserve"> 分，</w:t>
            </w:r>
            <w:r>
              <w:rPr>
                <w:rFonts w:hint="eastAsia" w:ascii="宋体" w:hAnsi="宋体" w:eastAsia="宋体" w:cs="宋体"/>
                <w:color w:val="auto"/>
                <w:sz w:val="21"/>
                <w:szCs w:val="21"/>
                <w:highlight w:val="none"/>
                <w:lang w:val="en-US" w:eastAsia="zh-CN"/>
              </w:rPr>
              <w:t>本项</w:t>
            </w:r>
            <w:r>
              <w:rPr>
                <w:rFonts w:hint="eastAsia" w:ascii="宋体" w:hAnsi="宋体" w:eastAsia="宋体" w:cs="宋体"/>
                <w:color w:val="auto"/>
                <w:sz w:val="21"/>
                <w:szCs w:val="21"/>
                <w:highlight w:val="none"/>
                <w:lang w:val="en-US" w:eastAsia="en-US"/>
              </w:rPr>
              <w:t>最多得</w:t>
            </w:r>
            <w:r>
              <w:rPr>
                <w:rFonts w:hint="eastAsia" w:ascii="宋体" w:hAnsi="宋体" w:eastAsia="宋体" w:cs="宋体"/>
                <w:color w:val="auto"/>
                <w:sz w:val="21"/>
                <w:szCs w:val="21"/>
                <w:highlight w:val="none"/>
                <w:lang w:val="en-US" w:eastAsia="zh-CN"/>
              </w:rPr>
              <w:t>16</w:t>
            </w:r>
            <w:r>
              <w:rPr>
                <w:rFonts w:hint="eastAsia" w:ascii="宋体" w:hAnsi="宋体" w:eastAsia="宋体" w:cs="宋体"/>
                <w:color w:val="auto"/>
                <w:sz w:val="21"/>
                <w:szCs w:val="21"/>
                <w:highlight w:val="none"/>
                <w:lang w:val="en-US" w:eastAsia="en-US"/>
              </w:rPr>
              <w:t xml:space="preserve">分。 </w:t>
            </w:r>
          </w:p>
          <w:p w14:paraId="6EA715FE">
            <w:pPr>
              <w:spacing w:line="360" w:lineRule="exact"/>
              <w:jc w:val="both"/>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lang w:val="en-US" w:eastAsia="en-US"/>
              </w:rPr>
              <w:t>注：需提供</w:t>
            </w:r>
            <w:r>
              <w:rPr>
                <w:rFonts w:hint="eastAsia" w:ascii="宋体" w:hAnsi="宋体" w:eastAsia="宋体" w:cs="宋体"/>
                <w:color w:val="auto"/>
                <w:sz w:val="21"/>
                <w:szCs w:val="21"/>
                <w:highlight w:val="none"/>
                <w:lang w:val="en-US" w:eastAsia="zh-CN"/>
              </w:rPr>
              <w:t>注册</w:t>
            </w:r>
            <w:r>
              <w:rPr>
                <w:rFonts w:hint="eastAsia" w:ascii="宋体" w:hAnsi="宋体" w:eastAsia="宋体" w:cs="宋体"/>
                <w:color w:val="auto"/>
                <w:sz w:val="21"/>
                <w:szCs w:val="21"/>
                <w:highlight w:val="none"/>
                <w:lang w:val="en-US" w:eastAsia="en-US"/>
              </w:rPr>
              <w:t>证书扫描件、劳动合同和本单位缴纳的近三个月的社保证明。</w:t>
            </w:r>
          </w:p>
        </w:tc>
      </w:tr>
      <w:tr w14:paraId="4B26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690" w:type="dxa"/>
            <w:vMerge w:val="continue"/>
            <w:noWrap w:val="0"/>
            <w:vAlign w:val="center"/>
          </w:tcPr>
          <w:p w14:paraId="305D1748">
            <w:pPr>
              <w:spacing w:line="240" w:lineRule="auto"/>
              <w:jc w:val="center"/>
              <w:rPr>
                <w:rFonts w:hint="eastAsia" w:ascii="宋体" w:hAnsi="宋体" w:eastAsia="宋体" w:cs="宋体"/>
                <w:color w:val="auto"/>
                <w:sz w:val="21"/>
                <w:szCs w:val="21"/>
                <w:highlight w:val="none"/>
                <w:vertAlign w:val="baseline"/>
              </w:rPr>
            </w:pPr>
          </w:p>
        </w:tc>
        <w:tc>
          <w:tcPr>
            <w:tcW w:w="1075" w:type="dxa"/>
            <w:vMerge w:val="continue"/>
            <w:noWrap w:val="0"/>
            <w:vAlign w:val="center"/>
          </w:tcPr>
          <w:p w14:paraId="496C07D3">
            <w:pPr>
              <w:spacing w:line="240" w:lineRule="auto"/>
              <w:jc w:val="center"/>
              <w:rPr>
                <w:rFonts w:hint="eastAsia" w:ascii="宋体" w:hAnsi="宋体" w:eastAsia="宋体" w:cs="宋体"/>
                <w:color w:val="auto"/>
                <w:sz w:val="21"/>
                <w:szCs w:val="21"/>
                <w:highlight w:val="none"/>
                <w:vertAlign w:val="baseline"/>
              </w:rPr>
            </w:pPr>
          </w:p>
        </w:tc>
        <w:tc>
          <w:tcPr>
            <w:tcW w:w="1175" w:type="dxa"/>
            <w:noWrap w:val="0"/>
            <w:vAlign w:val="center"/>
          </w:tcPr>
          <w:p w14:paraId="18B1ED51">
            <w:pPr>
              <w:spacing w:line="240" w:lineRule="auto"/>
              <w:jc w:val="center"/>
              <w:rPr>
                <w:rFonts w:hint="eastAsia" w:ascii="宋体" w:hAnsi="宋体" w:eastAsia="宋体" w:cs="宋体"/>
                <w:color w:val="auto"/>
                <w:sz w:val="21"/>
                <w:szCs w:val="21"/>
                <w:highlight w:val="none"/>
                <w:vertAlign w:val="baseline"/>
              </w:rPr>
            </w:pPr>
            <w:r>
              <w:rPr>
                <w:rFonts w:hint="eastAsia" w:ascii="宋体" w:hAnsi="宋体" w:eastAsia="宋体" w:cs="宋体"/>
                <w:color w:val="auto"/>
                <w:sz w:val="21"/>
                <w:szCs w:val="21"/>
                <w:highlight w:val="none"/>
                <w:vertAlign w:val="baseline"/>
                <w:lang w:val="en-US" w:eastAsia="zh-CN"/>
              </w:rPr>
              <w:t xml:space="preserve">服务承诺： </w:t>
            </w:r>
          </w:p>
          <w:p w14:paraId="696C9F3D">
            <w:pPr>
              <w:spacing w:line="240" w:lineRule="auto"/>
              <w:jc w:val="center"/>
              <w:rPr>
                <w:rFonts w:hint="eastAsia" w:ascii="宋体" w:hAnsi="宋体" w:eastAsia="宋体" w:cs="宋体"/>
                <w:color w:val="auto"/>
                <w:kern w:val="2"/>
                <w:sz w:val="21"/>
                <w:szCs w:val="21"/>
                <w:highlight w:val="none"/>
                <w:vertAlign w:val="baseline"/>
                <w:lang w:val="en-US" w:eastAsia="en-US" w:bidi="ar-SA"/>
              </w:rPr>
            </w:pPr>
            <w:r>
              <w:rPr>
                <w:rFonts w:hint="eastAsia" w:ascii="宋体" w:hAnsi="宋体" w:cs="宋体"/>
                <w:color w:val="auto"/>
                <w:sz w:val="21"/>
                <w:szCs w:val="21"/>
                <w:highlight w:val="none"/>
                <w:vertAlign w:val="baseline"/>
                <w:lang w:val="en-US" w:eastAsia="zh-CN"/>
              </w:rPr>
              <w:t>10</w:t>
            </w:r>
            <w:r>
              <w:rPr>
                <w:rFonts w:hint="eastAsia" w:ascii="宋体" w:hAnsi="宋体" w:eastAsia="宋体" w:cs="宋体"/>
                <w:color w:val="auto"/>
                <w:sz w:val="21"/>
                <w:szCs w:val="21"/>
                <w:highlight w:val="none"/>
                <w:vertAlign w:val="baseline"/>
                <w:lang w:val="en-US" w:eastAsia="zh-CN"/>
              </w:rPr>
              <w:t>分</w:t>
            </w:r>
          </w:p>
        </w:tc>
        <w:tc>
          <w:tcPr>
            <w:tcW w:w="6346" w:type="dxa"/>
            <w:noWrap w:val="0"/>
            <w:vAlign w:val="top"/>
          </w:tcPr>
          <w:p w14:paraId="196CC707">
            <w:pPr>
              <w:spacing w:line="360" w:lineRule="exact"/>
              <w:jc w:val="both"/>
              <w:rPr>
                <w:rFonts w:hint="eastAsia" w:ascii="宋体" w:hAnsi="宋体" w:eastAsia="宋体" w:cs="宋体"/>
                <w:color w:val="auto"/>
                <w:kern w:val="2"/>
                <w:sz w:val="21"/>
                <w:szCs w:val="21"/>
                <w:highlight w:val="none"/>
                <w:lang w:val="en-US" w:eastAsia="en-US" w:bidi="ar-SA"/>
              </w:rPr>
            </w:pPr>
            <w:r>
              <w:rPr>
                <w:rFonts w:hint="eastAsia" w:ascii="宋体" w:hAnsi="宋体" w:eastAsia="宋体" w:cs="宋体"/>
                <w:color w:val="auto"/>
                <w:kern w:val="2"/>
                <w:sz w:val="21"/>
                <w:szCs w:val="21"/>
                <w:highlight w:val="none"/>
                <w:lang w:val="en-US" w:eastAsia="en-US" w:bidi="ar-SA"/>
              </w:rPr>
              <w:t xml:space="preserve">1、服务承诺积极配合采购人工作、为采购人排忧解难、服从安排、按时保质保量完成的服务工作，得 3 分。 </w:t>
            </w:r>
          </w:p>
          <w:p w14:paraId="32C6DC86">
            <w:pPr>
              <w:spacing w:line="360" w:lineRule="exact"/>
              <w:jc w:val="both"/>
              <w:rPr>
                <w:rFonts w:hint="eastAsia" w:ascii="宋体" w:hAnsi="宋体" w:eastAsia="宋体" w:cs="宋体"/>
                <w:color w:val="auto"/>
                <w:kern w:val="2"/>
                <w:sz w:val="21"/>
                <w:szCs w:val="21"/>
                <w:highlight w:val="none"/>
                <w:lang w:val="en-US" w:eastAsia="en-US" w:bidi="ar-SA"/>
              </w:rPr>
            </w:pPr>
            <w:r>
              <w:rPr>
                <w:rFonts w:hint="eastAsia" w:ascii="宋体" w:hAnsi="宋体" w:eastAsia="宋体" w:cs="宋体"/>
                <w:color w:val="auto"/>
                <w:kern w:val="2"/>
                <w:sz w:val="21"/>
                <w:szCs w:val="21"/>
                <w:highlight w:val="none"/>
                <w:lang w:val="en-US" w:eastAsia="en-US" w:bidi="ar-SA"/>
              </w:rPr>
              <w:t xml:space="preserve">2、承诺项目拟投入人员到场服务、拟派的项目人员未经采购人同意，不得在框架协议期限内更换，得 3 分。 </w:t>
            </w:r>
          </w:p>
          <w:p w14:paraId="7790E528">
            <w:pPr>
              <w:spacing w:line="360" w:lineRule="exact"/>
              <w:jc w:val="both"/>
              <w:rPr>
                <w:rFonts w:hint="eastAsia" w:ascii="宋体" w:hAnsi="宋体" w:eastAsia="宋体" w:cs="宋体"/>
                <w:color w:val="auto"/>
                <w:kern w:val="2"/>
                <w:sz w:val="21"/>
                <w:szCs w:val="21"/>
                <w:highlight w:val="none"/>
                <w:lang w:val="en-US" w:eastAsia="en-US" w:bidi="ar-SA"/>
              </w:rPr>
            </w:pPr>
            <w:r>
              <w:rPr>
                <w:rFonts w:hint="eastAsia" w:ascii="宋体" w:hAnsi="宋体" w:eastAsia="宋体" w:cs="宋体"/>
                <w:color w:val="auto"/>
                <w:kern w:val="2"/>
                <w:sz w:val="21"/>
                <w:szCs w:val="21"/>
                <w:highlight w:val="none"/>
                <w:lang w:val="en-US" w:eastAsia="en-US" w:bidi="ar-SA"/>
              </w:rPr>
              <w:t>3、承诺项目拟投入人员在框架协议期限提供驻场服务，在服务期内，</w:t>
            </w:r>
            <w:r>
              <w:rPr>
                <w:rFonts w:hint="eastAsia" w:ascii="宋体" w:hAnsi="宋体" w:cs="宋体"/>
                <w:color w:val="auto"/>
                <w:kern w:val="2"/>
                <w:sz w:val="21"/>
                <w:szCs w:val="21"/>
                <w:highlight w:val="none"/>
                <w:lang w:val="en-US" w:eastAsia="zh-CN" w:bidi="ar-SA"/>
              </w:rPr>
              <w:t>入围供应商</w:t>
            </w:r>
            <w:r>
              <w:rPr>
                <w:rFonts w:hint="eastAsia" w:ascii="宋体" w:hAnsi="宋体" w:eastAsia="宋体" w:cs="宋体"/>
                <w:color w:val="auto"/>
                <w:kern w:val="2"/>
                <w:sz w:val="21"/>
                <w:szCs w:val="21"/>
                <w:highlight w:val="none"/>
                <w:lang w:val="en-US" w:eastAsia="en-US" w:bidi="ar-SA"/>
              </w:rPr>
              <w:t>需在项目实施地具有固定办公场所，具有常驻工作人员，以便于及时服务项目</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en-US" w:bidi="ar-SA"/>
              </w:rPr>
              <w:t>已在当地有办公地点和常驻人员的，</w:t>
            </w:r>
            <w:r>
              <w:rPr>
                <w:rFonts w:hint="eastAsia" w:ascii="宋体" w:hAnsi="宋体" w:eastAsia="宋体" w:cs="宋体"/>
                <w:color w:val="auto"/>
                <w:kern w:val="2"/>
                <w:sz w:val="21"/>
                <w:szCs w:val="21"/>
                <w:highlight w:val="none"/>
                <w:lang w:val="en-US" w:eastAsia="zh-CN" w:bidi="ar-SA"/>
              </w:rPr>
              <w:t>提供房产证或不动产证或有效期内的房屋租赁合同证明</w:t>
            </w:r>
            <w:r>
              <w:rPr>
                <w:rFonts w:hint="eastAsia" w:ascii="宋体" w:hAnsi="宋体" w:eastAsia="宋体" w:cs="宋体"/>
                <w:color w:val="auto"/>
                <w:kern w:val="2"/>
                <w:sz w:val="21"/>
                <w:szCs w:val="21"/>
                <w:highlight w:val="none"/>
                <w:lang w:val="en-US" w:eastAsia="en-US" w:bidi="ar-SA"/>
              </w:rPr>
              <w:t>，</w:t>
            </w:r>
            <w:r>
              <w:rPr>
                <w:rFonts w:hint="eastAsia" w:ascii="宋体" w:hAnsi="宋体" w:eastAsia="宋体" w:cs="宋体"/>
                <w:color w:val="auto"/>
                <w:kern w:val="2"/>
                <w:sz w:val="21"/>
                <w:szCs w:val="21"/>
                <w:highlight w:val="none"/>
                <w:lang w:val="en-US" w:eastAsia="zh-CN" w:bidi="ar-SA"/>
              </w:rPr>
              <w:t>得4分，</w:t>
            </w:r>
            <w:r>
              <w:rPr>
                <w:rFonts w:hint="eastAsia" w:ascii="宋体" w:hAnsi="宋体" w:eastAsia="宋体" w:cs="宋体"/>
                <w:color w:val="auto"/>
                <w:kern w:val="2"/>
                <w:sz w:val="21"/>
                <w:szCs w:val="21"/>
                <w:highlight w:val="none"/>
                <w:lang w:val="en-US" w:eastAsia="en-US" w:bidi="ar-SA"/>
              </w:rPr>
              <w:t>没有的，</w:t>
            </w:r>
            <w:r>
              <w:rPr>
                <w:rFonts w:hint="eastAsia" w:ascii="宋体" w:hAnsi="宋体" w:eastAsia="宋体" w:cs="宋体"/>
                <w:color w:val="auto"/>
                <w:kern w:val="2"/>
                <w:sz w:val="21"/>
                <w:szCs w:val="21"/>
                <w:highlight w:val="none"/>
                <w:lang w:val="en-US" w:eastAsia="zh-CN" w:bidi="ar-SA"/>
              </w:rPr>
              <w:t>但</w:t>
            </w:r>
            <w:r>
              <w:rPr>
                <w:rFonts w:hint="eastAsia" w:ascii="宋体" w:hAnsi="宋体" w:eastAsia="宋体" w:cs="宋体"/>
                <w:color w:val="auto"/>
                <w:kern w:val="2"/>
                <w:sz w:val="21"/>
                <w:szCs w:val="21"/>
                <w:highlight w:val="none"/>
                <w:lang w:val="en-US" w:eastAsia="en-US" w:bidi="ar-SA"/>
              </w:rPr>
              <w:t>承诺</w:t>
            </w:r>
            <w:r>
              <w:rPr>
                <w:rFonts w:hint="eastAsia" w:ascii="宋体" w:hAnsi="宋体" w:eastAsia="宋体" w:cs="宋体"/>
                <w:color w:val="auto"/>
                <w:kern w:val="2"/>
                <w:sz w:val="21"/>
                <w:szCs w:val="21"/>
                <w:highlight w:val="none"/>
                <w:lang w:val="en-US" w:eastAsia="zh-CN" w:bidi="ar-SA"/>
              </w:rPr>
              <w:t>入围后在当地设置固定办公场所、派驻常驻人员的，提供承诺书</w:t>
            </w:r>
            <w:r>
              <w:rPr>
                <w:rFonts w:hint="eastAsia" w:ascii="宋体" w:hAnsi="宋体" w:eastAsia="宋体" w:cs="宋体"/>
                <w:color w:val="auto"/>
                <w:kern w:val="2"/>
                <w:sz w:val="21"/>
                <w:szCs w:val="21"/>
                <w:highlight w:val="none"/>
                <w:lang w:val="en-US" w:eastAsia="en-US" w:bidi="ar-SA"/>
              </w:rPr>
              <w:t>加盖公章</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en-US" w:bidi="ar-SA"/>
              </w:rPr>
              <w:t xml:space="preserve">得 </w:t>
            </w:r>
            <w:r>
              <w:rPr>
                <w:rFonts w:hint="eastAsia" w:ascii="宋体" w:hAnsi="宋体" w:eastAsia="宋体" w:cs="宋体"/>
                <w:color w:val="auto"/>
                <w:kern w:val="2"/>
                <w:sz w:val="21"/>
                <w:szCs w:val="21"/>
                <w:highlight w:val="none"/>
                <w:lang w:val="en-US" w:eastAsia="zh-CN" w:bidi="ar-SA"/>
              </w:rPr>
              <w:t>2</w:t>
            </w:r>
            <w:r>
              <w:rPr>
                <w:rFonts w:hint="eastAsia" w:ascii="宋体" w:hAnsi="宋体" w:eastAsia="宋体" w:cs="宋体"/>
                <w:color w:val="auto"/>
                <w:kern w:val="2"/>
                <w:sz w:val="21"/>
                <w:szCs w:val="21"/>
                <w:highlight w:val="none"/>
                <w:lang w:val="en-US" w:eastAsia="en-US" w:bidi="ar-SA"/>
              </w:rPr>
              <w:t xml:space="preserve">分。   </w:t>
            </w:r>
          </w:p>
          <w:p w14:paraId="17F78C28">
            <w:pPr>
              <w:spacing w:line="36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en-US" w:bidi="ar-SA"/>
              </w:rPr>
              <w:t>注：缺项不得分</w:t>
            </w:r>
            <w:r>
              <w:rPr>
                <w:rFonts w:hint="eastAsia" w:ascii="宋体" w:hAnsi="宋体" w:cs="宋体"/>
                <w:color w:val="auto"/>
                <w:kern w:val="2"/>
                <w:sz w:val="21"/>
                <w:szCs w:val="21"/>
                <w:highlight w:val="none"/>
                <w:lang w:val="en-US" w:eastAsia="zh-CN" w:bidi="ar-SA"/>
              </w:rPr>
              <w:t>。</w:t>
            </w:r>
          </w:p>
        </w:tc>
      </w:tr>
      <w:tr w14:paraId="7D101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65" w:type="dxa"/>
            <w:gridSpan w:val="2"/>
            <w:noWrap w:val="0"/>
            <w:vAlign w:val="center"/>
          </w:tcPr>
          <w:p w14:paraId="63BA49E4">
            <w:pPr>
              <w:spacing w:line="240" w:lineRule="auto"/>
              <w:jc w:val="center"/>
              <w:rPr>
                <w:rFonts w:hint="eastAsia"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合计</w:t>
            </w:r>
          </w:p>
        </w:tc>
        <w:tc>
          <w:tcPr>
            <w:tcW w:w="1175" w:type="dxa"/>
            <w:noWrap w:val="0"/>
            <w:vAlign w:val="center"/>
          </w:tcPr>
          <w:p w14:paraId="6C8698F3">
            <w:pPr>
              <w:spacing w:line="240" w:lineRule="auto"/>
              <w:jc w:val="center"/>
              <w:rPr>
                <w:rFonts w:hint="default" w:ascii="宋体" w:hAnsi="宋体" w:eastAsia="宋体" w:cs="宋体"/>
                <w:color w:val="auto"/>
                <w:sz w:val="21"/>
                <w:szCs w:val="21"/>
                <w:highlight w:val="none"/>
                <w:vertAlign w:val="baseline"/>
                <w:lang w:val="en-US" w:eastAsia="zh-CN"/>
              </w:rPr>
            </w:pPr>
            <w:r>
              <w:rPr>
                <w:rFonts w:hint="eastAsia" w:ascii="宋体" w:hAnsi="宋体" w:cs="宋体"/>
                <w:color w:val="auto"/>
                <w:sz w:val="21"/>
                <w:szCs w:val="21"/>
                <w:highlight w:val="none"/>
                <w:vertAlign w:val="baseline"/>
                <w:lang w:val="en-US" w:eastAsia="zh-CN"/>
              </w:rPr>
              <w:t>100分</w:t>
            </w:r>
          </w:p>
        </w:tc>
        <w:tc>
          <w:tcPr>
            <w:tcW w:w="6346" w:type="dxa"/>
            <w:noWrap w:val="0"/>
            <w:vAlign w:val="top"/>
          </w:tcPr>
          <w:p w14:paraId="2EAAB942">
            <w:pPr>
              <w:spacing w:line="360" w:lineRule="exact"/>
              <w:jc w:val="both"/>
              <w:rPr>
                <w:rFonts w:hint="eastAsia" w:ascii="宋体" w:hAnsi="宋体" w:eastAsia="宋体" w:cs="宋体"/>
                <w:color w:val="auto"/>
                <w:sz w:val="21"/>
                <w:szCs w:val="21"/>
                <w:highlight w:val="none"/>
              </w:rPr>
            </w:pPr>
          </w:p>
        </w:tc>
      </w:tr>
    </w:tbl>
    <w:p w14:paraId="288F1624">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 评审程序</w:t>
      </w:r>
    </w:p>
    <w:p w14:paraId="712F6D9C">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1.1本项目采用质量优先法，质量优先法是指对满足采购需求且响应报价不超过最高限制单价的货物、服务进行质量综合评分，按照质量评分从高到低排序，根据征集文件规定的入围供应商的数量或确定入围供应商的淘汰率，确定入围供应商的评审方法。</w:t>
      </w:r>
    </w:p>
    <w:p w14:paraId="5C84701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1.2</w:t>
      </w:r>
      <w:r>
        <w:rPr>
          <w:rFonts w:hint="eastAsia" w:ascii="仿宋_GB2312" w:eastAsia="仿宋_GB2312"/>
          <w:color w:val="auto"/>
          <w:sz w:val="28"/>
          <w:szCs w:val="28"/>
        </w:rPr>
        <w:t>响应报价有算术错误的，评审小组按以下原则对响应报价进行修正，修正的价格经供应商书面确认后具有约束力。供应商不接受修正价格的，其响应作无效处理。</w:t>
      </w:r>
    </w:p>
    <w:p w14:paraId="0A3D3FA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（1）响应文件中响应报价一览表（报价表）内容与响应文件中相应内容不一致的，以响应报价一览表（报价表）为准；</w:t>
      </w:r>
    </w:p>
    <w:p w14:paraId="6F2D5F8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（2）大写金额和小写金额不一致的，以大写金额为准；</w:t>
      </w:r>
    </w:p>
    <w:p w14:paraId="3FF8E16E">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（3）单价金额小数点或者百分比有明显错位的，以响应报价一览表的总价为准，并修改单价；</w:t>
      </w:r>
    </w:p>
    <w:p w14:paraId="6F06F26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rPr>
        <w:t>（4）总价金额与按单价汇总金额不一致的，以单价金额计算结果为准。</w:t>
      </w:r>
    </w:p>
    <w:p w14:paraId="5CC8AFA9">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1.3详细评审</w:t>
      </w:r>
    </w:p>
    <w:p w14:paraId="74C64FD5">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1.3.1 评审小组按本部分评审方法规定的量化因素和分值进行打分并，计算出综合得分。</w:t>
      </w:r>
    </w:p>
    <w:p w14:paraId="6FB4C5F9">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 按本部分评审方法前附表规定的评审因素和分值对技术部分计算出得分A；</w:t>
      </w:r>
    </w:p>
    <w:p w14:paraId="3734D63D">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(2) 按本部分评审方法前附表规定的评审因素和分值对商务部分计算出得分B。</w:t>
      </w:r>
    </w:p>
    <w:p w14:paraId="76ABB7B0">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1.2.2 评分分值计算保留小数点后两位，小数点后第三位“ 四舍五入 ”。</w:t>
      </w:r>
    </w:p>
    <w:p w14:paraId="1DC3FA88">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1.2.3 供应商得分=A+B。</w:t>
      </w:r>
    </w:p>
    <w:p w14:paraId="49E26A08">
      <w:pPr>
        <w:spacing w:line="560" w:lineRule="exact"/>
        <w:ind w:firstLine="568" w:firstLineChars="200"/>
        <w:jc w:val="both"/>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1.2.4 供应商综合（最终）得分=评审小组全体成员评分结果的算术平均值，并以此计算各个供应商的综合得分。</w:t>
      </w:r>
    </w:p>
    <w:p w14:paraId="20F531C1">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1.2.5</w:t>
      </w:r>
      <w:r>
        <w:rPr>
          <w:rFonts w:hint="eastAsia" w:ascii="仿宋_GB2312" w:eastAsia="仿宋_GB2312"/>
          <w:color w:val="auto"/>
          <w:sz w:val="28"/>
          <w:szCs w:val="28"/>
        </w:rPr>
        <w:t>评审小组认为供应商的报价明显低于其他通过符合性审查供应商的报价，有可能影响产品质量或者不能诚信履约的，应当要求其在评审现场合理的时间内提供书面说明，必要时提交相关证明材料；供应商不能证明其报价合理性的，评审小组应当将其作为无效响应处理。</w:t>
      </w:r>
    </w:p>
    <w:p w14:paraId="76C05EBA">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.2.6 评审小组成员对需要共同认定的事项存在争议的，应当按照少数服从多数的原则作出结论。</w:t>
      </w:r>
    </w:p>
    <w:p w14:paraId="6B682F60">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.3 响应文件的澄清</w:t>
      </w:r>
    </w:p>
    <w:p w14:paraId="342B1F44">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.3.1 在评审过程中，评审小组可以书面形式要求供应商对响应文件中含义不明确、对同类问题表述不一致或者有明显文字和计算错误的内容作必要的澄清、说明或补正。澄清、说明或补正应以书面方式进行，并加盖公</w:t>
      </w:r>
      <w:r>
        <w:rPr>
          <w:rFonts w:hint="eastAsia" w:ascii="仿宋_GB2312" w:eastAsia="仿宋_GB2312"/>
          <w:color w:val="auto"/>
          <w:sz w:val="28"/>
          <w:szCs w:val="28"/>
          <w:lang w:eastAsia="zh-CN"/>
        </w:rPr>
        <w:t>章</w:t>
      </w:r>
      <w:r>
        <w:rPr>
          <w:rFonts w:hint="eastAsia" w:ascii="仿宋_GB2312" w:eastAsia="仿宋_GB2312"/>
          <w:color w:val="auto"/>
          <w:sz w:val="28"/>
          <w:szCs w:val="28"/>
        </w:rPr>
        <w:t>，或者由法定代表人或其授权的代表签字。评审小组不接受供应商主动提出的澄清、说明或补正。</w:t>
      </w:r>
    </w:p>
    <w:p w14:paraId="477722D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.3.2 澄清、说明或补正不得超出响应文件的范围且不得改变响应文件的实质性内容，并构成响应文件的组成部分。</w:t>
      </w:r>
    </w:p>
    <w:p w14:paraId="1959BD99">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.3.3 评审小组对供应商提交的澄清、说明或补正有疑问的，可以要求供应商进一步澄清、说明或补正，直至满足评审小组的要求。</w:t>
      </w:r>
    </w:p>
    <w:p w14:paraId="46A88423">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.4 评审结果</w:t>
      </w:r>
    </w:p>
    <w:p w14:paraId="4F67325D">
      <w:pPr>
        <w:spacing w:line="560" w:lineRule="exact"/>
        <w:ind w:firstLine="568" w:firstLineChars="200"/>
        <w:jc w:val="both"/>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4.1评审小组按照综合（最终）得分由高到低的顺序推荐入围供应商，如出现推荐入围供应商有综合（最终）评分相同的，按响应报价由低到高顺序优先排列。得分且响应报价相同的，按技术部分得分由高到低的顺序优先排列。其它情形由评审小组采取随机抽取的方式确定。</w:t>
      </w:r>
    </w:p>
    <w:p w14:paraId="00D42EE1">
      <w:pPr>
        <w:spacing w:line="560" w:lineRule="exact"/>
        <w:ind w:firstLine="568" w:firstLineChars="200"/>
        <w:jc w:val="left"/>
        <w:rPr>
          <w:rFonts w:hint="eastAsia" w:ascii="仿宋_GB2312" w:eastAsia="仿宋_GB2312"/>
          <w:color w:val="auto"/>
          <w:sz w:val="28"/>
          <w:szCs w:val="28"/>
        </w:rPr>
      </w:pPr>
      <w:r>
        <w:rPr>
          <w:rFonts w:hint="eastAsia" w:ascii="仿宋_GB2312" w:eastAsia="仿宋_GB2312"/>
          <w:color w:val="auto"/>
          <w:sz w:val="28"/>
          <w:szCs w:val="28"/>
          <w:lang w:val="en-US" w:eastAsia="zh-CN"/>
        </w:rPr>
        <w:t>1</w:t>
      </w:r>
      <w:r>
        <w:rPr>
          <w:rFonts w:hint="eastAsia" w:ascii="仿宋_GB2312" w:eastAsia="仿宋_GB2312"/>
          <w:color w:val="auto"/>
          <w:sz w:val="28"/>
          <w:szCs w:val="28"/>
        </w:rPr>
        <w:t>.4.2 评审小组完成评审后，应当根据征集文件规定的</w:t>
      </w:r>
      <w:r>
        <w:rPr>
          <w:rFonts w:hint="eastAsia" w:ascii="仿宋_GB2312" w:eastAsia="仿宋_GB2312"/>
          <w:color w:val="auto"/>
          <w:sz w:val="28"/>
          <w:szCs w:val="28"/>
          <w:lang w:val="en-US" w:eastAsia="zh-CN"/>
        </w:rPr>
        <w:t>入围供应商的数量或确定入围供应商的淘汰率</w:t>
      </w:r>
      <w:r>
        <w:rPr>
          <w:rFonts w:hint="eastAsia" w:ascii="仿宋_GB2312" w:eastAsia="仿宋_GB2312"/>
          <w:color w:val="auto"/>
          <w:sz w:val="28"/>
          <w:szCs w:val="28"/>
        </w:rPr>
        <w:t>，确定入围供应商并向征集人提交书面评审报告。</w:t>
      </w:r>
    </w:p>
    <w:p w14:paraId="24152E63">
      <w:pPr>
        <w:spacing w:line="560" w:lineRule="exact"/>
        <w:ind w:firstLine="648" w:firstLineChars="200"/>
        <w:jc w:val="center"/>
        <w:rPr>
          <w:rFonts w:hint="eastAsia" w:ascii="黑体" w:hAnsi="黑体" w:eastAsia="黑体" w:cs="黑体"/>
          <w:b/>
          <w:bCs/>
          <w:color w:val="auto"/>
          <w:sz w:val="32"/>
          <w:szCs w:val="32"/>
          <w:lang w:val="en-US" w:eastAsia="zh-CN"/>
        </w:rPr>
      </w:pPr>
    </w:p>
    <w:p w14:paraId="688FCDCE">
      <w:pPr>
        <w:spacing w:line="560" w:lineRule="exact"/>
        <w:ind w:firstLine="648" w:firstLineChars="200"/>
        <w:jc w:val="center"/>
        <w:rPr>
          <w:rFonts w:hint="eastAsia" w:ascii="黑体" w:hAnsi="黑体" w:eastAsia="黑体" w:cs="黑体"/>
          <w:b/>
          <w:bCs/>
          <w:color w:val="auto"/>
          <w:sz w:val="32"/>
          <w:szCs w:val="32"/>
          <w:lang w:val="en-US" w:eastAsia="zh-CN"/>
        </w:rPr>
      </w:pPr>
    </w:p>
    <w:p w14:paraId="0DA31742">
      <w:pPr>
        <w:spacing w:line="560" w:lineRule="exact"/>
        <w:ind w:firstLine="648" w:firstLineChars="20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lang w:val="en-US" w:eastAsia="zh-CN"/>
        </w:rPr>
        <w:br w:type="page"/>
      </w:r>
      <w:r>
        <w:rPr>
          <w:rFonts w:hint="eastAsia" w:ascii="黑体" w:hAnsi="黑体" w:eastAsia="黑体" w:cs="黑体"/>
          <w:b/>
          <w:bCs/>
          <w:color w:val="auto"/>
          <w:sz w:val="32"/>
          <w:szCs w:val="32"/>
          <w:lang w:val="en-US" w:eastAsia="zh-CN"/>
        </w:rPr>
        <w:t>第四部分   采购</w:t>
      </w:r>
      <w:r>
        <w:rPr>
          <w:rFonts w:hint="eastAsia" w:ascii="黑体" w:hAnsi="黑体" w:eastAsia="黑体" w:cs="黑体"/>
          <w:b/>
          <w:bCs/>
          <w:color w:val="auto"/>
          <w:sz w:val="32"/>
          <w:szCs w:val="32"/>
        </w:rPr>
        <w:t>项目内容及要求</w:t>
      </w:r>
    </w:p>
    <w:p w14:paraId="7F1E815C">
      <w:pPr>
        <w:keepNext w:val="0"/>
        <w:keepLines w:val="0"/>
        <w:pageBreakBefore w:val="0"/>
        <w:widowControl/>
        <w:kinsoku/>
        <w:wordWrap/>
        <w:overflowPunct/>
        <w:topLinePunct w:val="0"/>
        <w:autoSpaceDE/>
        <w:autoSpaceDN/>
        <w:bidi w:val="0"/>
        <w:adjustRightInd w:val="0"/>
        <w:snapToGrid/>
        <w:spacing w:line="560" w:lineRule="exact"/>
        <w:ind w:firstLine="568" w:firstLineChars="200"/>
        <w:jc w:val="both"/>
        <w:textAlignment w:val="baseline"/>
        <w:rPr>
          <w:rFonts w:hint="eastAsia" w:ascii="仿宋_GB2312" w:hAnsi="宋体" w:eastAsia="仿宋_GB2312"/>
          <w:b/>
          <w:color w:val="auto"/>
          <w:sz w:val="28"/>
          <w:szCs w:val="28"/>
        </w:rPr>
      </w:pPr>
      <w:r>
        <w:rPr>
          <w:rFonts w:hint="eastAsia" w:ascii="仿宋_GB2312" w:hAnsi="仿宋_GB2312" w:eastAsia="仿宋_GB2312" w:cs="仿宋_GB2312"/>
          <w:b/>
          <w:bCs/>
          <w:color w:val="auto"/>
          <w:sz w:val="28"/>
          <w:szCs w:val="28"/>
        </w:rPr>
        <w:t>一、</w:t>
      </w:r>
      <w:r>
        <w:rPr>
          <w:rFonts w:hint="eastAsia" w:ascii="仿宋_GB2312" w:hAnsi="宋体" w:eastAsia="仿宋_GB2312"/>
          <w:b/>
          <w:color w:val="auto"/>
          <w:sz w:val="28"/>
          <w:szCs w:val="28"/>
        </w:rPr>
        <w:t>项目概况</w:t>
      </w:r>
    </w:p>
    <w:p w14:paraId="1B524921">
      <w:pPr>
        <w:keepNext w:val="0"/>
        <w:keepLines w:val="0"/>
        <w:pageBreakBefore w:val="0"/>
        <w:widowControl/>
        <w:kinsoku/>
        <w:wordWrap/>
        <w:overflowPunct/>
        <w:topLinePunct w:val="0"/>
        <w:autoSpaceDE/>
        <w:autoSpaceDN/>
        <w:bidi w:val="0"/>
        <w:adjustRightInd w:val="0"/>
        <w:snapToGrid/>
        <w:spacing w:line="560" w:lineRule="exact"/>
        <w:ind w:firstLine="568" w:firstLineChars="200"/>
        <w:jc w:val="both"/>
        <w:textAlignment w:val="baseline"/>
        <w:rPr>
          <w:rFonts w:hint="eastAsia" w:ascii="仿宋_GB2312" w:hAnsi="宋体" w:eastAsia="仿宋_GB2312" w:cs="宋体"/>
          <w:color w:val="auto"/>
          <w:sz w:val="28"/>
          <w:szCs w:val="28"/>
        </w:rPr>
      </w:pPr>
      <w:r>
        <w:rPr>
          <w:rFonts w:hint="eastAsia" w:ascii="仿宋_GB2312" w:hAnsi="宋体" w:eastAsia="仿宋_GB2312" w:cs="宋体"/>
          <w:color w:val="auto"/>
          <w:sz w:val="28"/>
          <w:szCs w:val="28"/>
        </w:rPr>
        <w:t xml:space="preserve">通过框架协议公开采购20家工程造价咨询机构，对政府投资项目预算评审提供咨询服务。 </w:t>
      </w:r>
    </w:p>
    <w:p w14:paraId="5370F1FC">
      <w:pPr>
        <w:keepNext w:val="0"/>
        <w:keepLines w:val="0"/>
        <w:pageBreakBefore w:val="0"/>
        <w:numPr>
          <w:ilvl w:val="0"/>
          <w:numId w:val="0"/>
        </w:numPr>
        <w:kinsoku/>
        <w:wordWrap/>
        <w:overflowPunct/>
        <w:topLinePunct w:val="0"/>
        <w:autoSpaceDE/>
        <w:autoSpaceDN/>
        <w:bidi w:val="0"/>
        <w:adjustRightInd w:val="0"/>
        <w:snapToGrid/>
        <w:spacing w:line="560" w:lineRule="exact"/>
        <w:ind w:firstLine="568" w:firstLineChars="200"/>
        <w:textAlignment w:val="baseline"/>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kern w:val="2"/>
          <w:sz w:val="28"/>
          <w:szCs w:val="28"/>
          <w:lang w:val="en-US" w:eastAsia="zh-CN" w:bidi="ar-SA"/>
        </w:rPr>
        <w:t>二、</w:t>
      </w:r>
      <w:r>
        <w:rPr>
          <w:rFonts w:hint="eastAsia" w:ascii="仿宋_GB2312" w:hAnsi="仿宋_GB2312" w:eastAsia="仿宋_GB2312" w:cs="仿宋_GB2312"/>
          <w:b/>
          <w:bCs/>
          <w:color w:val="auto"/>
          <w:sz w:val="28"/>
          <w:szCs w:val="28"/>
          <w:lang w:val="en-US" w:eastAsia="zh-CN"/>
        </w:rPr>
        <w:t>采购内容及服务要求</w:t>
      </w:r>
    </w:p>
    <w:p w14:paraId="7822DC56">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eastAsia="zh-CN"/>
        </w:rPr>
        <w:t>（</w:t>
      </w:r>
      <w:r>
        <w:rPr>
          <w:rFonts w:hint="eastAsia" w:ascii="仿宋_GB2312" w:hAnsi="宋体" w:eastAsia="仿宋_GB2312" w:cs="宋体"/>
          <w:color w:val="auto"/>
          <w:sz w:val="28"/>
          <w:szCs w:val="28"/>
          <w:lang w:val="en-US" w:eastAsia="zh-CN"/>
        </w:rPr>
        <w:t>一）服务要求</w:t>
      </w:r>
    </w:p>
    <w:p w14:paraId="41FCF304">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质量标准：满足《建设工程造价咨询成果文件质量标准》、《建设工程造价咨询规范》GB/T51095-2005、公路工程造价管理暂行办法（中华人民共和国交通运输部令 2016 年第 67 号）、《水利工程造价管理规定》（水建设〔2023〕156 号）等国家、省、市、县相关规定及行业要求（如有更新，按最新标准执行）。</w:t>
      </w:r>
    </w:p>
    <w:p w14:paraId="7160DCF6">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（二）项目评审费计算表及评审时间控制表 </w:t>
      </w:r>
    </w:p>
    <w:p w14:paraId="5023C229">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1、项目评审费计算表（《关于沁阳市国有平台公司项目造价评审收费标准的通知》沁国资委(2023)51号）</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60"/>
        <w:gridCol w:w="4673"/>
      </w:tblGrid>
      <w:tr w14:paraId="61CC5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0" w:type="dxa"/>
            <w:noWrap w:val="0"/>
            <w:vAlign w:val="top"/>
          </w:tcPr>
          <w:p w14:paraId="106FA81C">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划分标准（万元）</w:t>
            </w:r>
          </w:p>
        </w:tc>
        <w:tc>
          <w:tcPr>
            <w:tcW w:w="4673" w:type="dxa"/>
            <w:noWrap w:val="0"/>
            <w:vAlign w:val="top"/>
          </w:tcPr>
          <w:p w14:paraId="179B7CF3">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收费比率</w:t>
            </w:r>
          </w:p>
        </w:tc>
      </w:tr>
      <w:tr w14:paraId="23F7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0" w:type="dxa"/>
            <w:noWrap w:val="0"/>
            <w:vAlign w:val="center"/>
          </w:tcPr>
          <w:p w14:paraId="699D9747">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500万（含）以下</w:t>
            </w:r>
          </w:p>
        </w:tc>
        <w:tc>
          <w:tcPr>
            <w:tcW w:w="4673" w:type="dxa"/>
            <w:noWrap w:val="0"/>
            <w:vAlign w:val="top"/>
          </w:tcPr>
          <w:p w14:paraId="0E035FA2">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基本费收费1.5‰，</w:t>
            </w:r>
          </w:p>
        </w:tc>
      </w:tr>
      <w:tr w14:paraId="60E1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0" w:type="dxa"/>
            <w:noWrap w:val="0"/>
            <w:vAlign w:val="center"/>
          </w:tcPr>
          <w:p w14:paraId="7D76BF19">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500万--3000万（含）</w:t>
            </w:r>
          </w:p>
        </w:tc>
        <w:tc>
          <w:tcPr>
            <w:tcW w:w="4673" w:type="dxa"/>
            <w:noWrap w:val="0"/>
            <w:vAlign w:val="top"/>
          </w:tcPr>
          <w:p w14:paraId="5D00EA30">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基本费收费1.0‰，</w:t>
            </w:r>
          </w:p>
        </w:tc>
      </w:tr>
      <w:tr w14:paraId="7DBCF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0" w:type="dxa"/>
            <w:noWrap w:val="0"/>
            <w:vAlign w:val="center"/>
          </w:tcPr>
          <w:p w14:paraId="3CC89E9B">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3000万--8000万（含）</w:t>
            </w:r>
          </w:p>
        </w:tc>
        <w:tc>
          <w:tcPr>
            <w:tcW w:w="4673" w:type="dxa"/>
            <w:noWrap w:val="0"/>
            <w:vAlign w:val="top"/>
          </w:tcPr>
          <w:p w14:paraId="000A43AB">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基本费收费0.7‰，</w:t>
            </w:r>
          </w:p>
        </w:tc>
      </w:tr>
      <w:tr w14:paraId="322F0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60" w:type="dxa"/>
            <w:noWrap w:val="0"/>
            <w:vAlign w:val="center"/>
          </w:tcPr>
          <w:p w14:paraId="4238AD21">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lang w:val="en-US" w:eastAsia="zh-CN"/>
              </w:rPr>
              <w:t>8000万以上</w:t>
            </w:r>
          </w:p>
        </w:tc>
        <w:tc>
          <w:tcPr>
            <w:tcW w:w="4673" w:type="dxa"/>
            <w:noWrap w:val="0"/>
            <w:vAlign w:val="top"/>
          </w:tcPr>
          <w:p w14:paraId="04079C35">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 w:val="21"/>
                <w:szCs w:val="21"/>
                <w:highlight w:val="none"/>
                <w:vertAlign w:val="baseline"/>
                <w:lang w:val="en-US" w:eastAsia="zh-CN"/>
              </w:rPr>
              <w:t>基本费收费0.5‰，</w:t>
            </w:r>
          </w:p>
        </w:tc>
      </w:tr>
    </w:tbl>
    <w:p w14:paraId="6A739FE7">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备注：（1）费用在万元以内的金额百元后舍尾取整，金额在万元以上的千元后舍尾取整。</w:t>
      </w:r>
    </w:p>
    <w:p w14:paraId="20EF4F54">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（2）预算评审中心复核产生的审减额，相应的扣减评审费用。 </w:t>
      </w:r>
    </w:p>
    <w:p w14:paraId="7CD0C376">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2、项目评审时间控制表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4048"/>
      </w:tblGrid>
      <w:tr w14:paraId="52545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noWrap w:val="0"/>
            <w:vAlign w:val="center"/>
          </w:tcPr>
          <w:p w14:paraId="021D13A3">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划分标准（：注以下包含本数，以上不包含本数）</w:t>
            </w:r>
          </w:p>
        </w:tc>
        <w:tc>
          <w:tcPr>
            <w:tcW w:w="4048" w:type="dxa"/>
            <w:noWrap w:val="0"/>
            <w:vAlign w:val="center"/>
          </w:tcPr>
          <w:p w14:paraId="538B0504">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评审时间（以工作日计算）</w:t>
            </w:r>
          </w:p>
        </w:tc>
      </w:tr>
      <w:tr w14:paraId="29BA1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noWrap w:val="0"/>
            <w:vAlign w:val="center"/>
          </w:tcPr>
          <w:p w14:paraId="5950C116">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500万元以下</w:t>
            </w:r>
          </w:p>
        </w:tc>
        <w:tc>
          <w:tcPr>
            <w:tcW w:w="4048" w:type="dxa"/>
            <w:noWrap w:val="0"/>
            <w:vAlign w:val="center"/>
          </w:tcPr>
          <w:p w14:paraId="79A26EF3">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5</w:t>
            </w:r>
          </w:p>
        </w:tc>
      </w:tr>
      <w:tr w14:paraId="0B213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noWrap w:val="0"/>
            <w:vAlign w:val="center"/>
          </w:tcPr>
          <w:p w14:paraId="6FE170D7">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500万元-3000万元</w:t>
            </w:r>
          </w:p>
        </w:tc>
        <w:tc>
          <w:tcPr>
            <w:tcW w:w="4048" w:type="dxa"/>
            <w:noWrap w:val="0"/>
            <w:vAlign w:val="center"/>
          </w:tcPr>
          <w:p w14:paraId="1B1B257B">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8</w:t>
            </w:r>
          </w:p>
        </w:tc>
      </w:tr>
      <w:tr w14:paraId="0EDA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noWrap w:val="0"/>
            <w:vAlign w:val="center"/>
          </w:tcPr>
          <w:p w14:paraId="63C765FE">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3000万元-8000万元</w:t>
            </w:r>
          </w:p>
        </w:tc>
        <w:tc>
          <w:tcPr>
            <w:tcW w:w="4048" w:type="dxa"/>
            <w:noWrap w:val="0"/>
            <w:vAlign w:val="center"/>
          </w:tcPr>
          <w:p w14:paraId="784E58CB">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12</w:t>
            </w:r>
          </w:p>
        </w:tc>
      </w:tr>
      <w:tr w14:paraId="7FC7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noWrap w:val="0"/>
            <w:vAlign w:val="center"/>
          </w:tcPr>
          <w:p w14:paraId="23CCC16D">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8000万元以上</w:t>
            </w:r>
          </w:p>
        </w:tc>
        <w:tc>
          <w:tcPr>
            <w:tcW w:w="4048" w:type="dxa"/>
            <w:noWrap w:val="0"/>
            <w:vAlign w:val="center"/>
          </w:tcPr>
          <w:p w14:paraId="4E8F53A1">
            <w:pPr>
              <w:keepNext w:val="0"/>
              <w:keepLines w:val="0"/>
              <w:pageBreakBefore w:val="0"/>
              <w:kinsoku/>
              <w:wordWrap/>
              <w:overflowPunct/>
              <w:topLinePunct w:val="0"/>
              <w:autoSpaceDE/>
              <w:autoSpaceDN/>
              <w:bidi w:val="0"/>
              <w:adjustRightInd w:val="0"/>
              <w:snapToGrid/>
              <w:spacing w:line="560" w:lineRule="exact"/>
              <w:jc w:val="center"/>
              <w:textAlignment w:val="baseline"/>
              <w:rPr>
                <w:rFonts w:hint="eastAsia" w:ascii="宋体" w:hAnsi="宋体" w:eastAsia="宋体" w:cs="宋体"/>
                <w:color w:val="auto"/>
                <w:sz w:val="21"/>
                <w:szCs w:val="21"/>
                <w:vertAlign w:val="baseline"/>
                <w:lang w:val="en-US" w:eastAsia="zh-CN"/>
              </w:rPr>
            </w:pPr>
            <w:r>
              <w:rPr>
                <w:rFonts w:hint="eastAsia" w:ascii="宋体" w:hAnsi="宋体" w:eastAsia="宋体" w:cs="宋体"/>
                <w:color w:val="auto"/>
                <w:sz w:val="21"/>
                <w:szCs w:val="21"/>
                <w:lang w:val="en-US" w:eastAsia="zh-CN"/>
              </w:rPr>
              <w:t>15</w:t>
            </w:r>
          </w:p>
        </w:tc>
      </w:tr>
    </w:tbl>
    <w:p w14:paraId="75C54C15">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备注：复杂、特殊项目的评审时间另行约定。</w:t>
      </w:r>
    </w:p>
    <w:p w14:paraId="345B5EB6">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（三）总体要求 </w:t>
      </w:r>
    </w:p>
    <w:p w14:paraId="48DF8058">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1、供应商必须有足够的人力、物力等资源保证按时按质量完成委托的评审业务。由于供应商自身原因，不能完成委托的评审业务，不能按要求及时出具评审结果的，评审中心有权收回该业务，由此造成的一切损失由受托供应商承担。 </w:t>
      </w:r>
    </w:p>
    <w:p w14:paraId="5D0E9635">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2、供应商应具备相应的专业技术人员，满足采购人对土建、安装、水利、交通等专业工程控制价的评审需求。 </w:t>
      </w:r>
    </w:p>
    <w:p w14:paraId="3D879DAC">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3、供应商应熟悉国家、省、市、县财政部门关于财政性资金基本建设投资管理方面的有关政 策、法规和知识，并有一定的实践经验。 </w:t>
      </w:r>
    </w:p>
    <w:p w14:paraId="6974D4A9">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4、有健全的组织机构和内部管理制度，有完善的质量保证体系和技术经济档案管理制度，有良好的服务态度和较好的社会声誉。 </w:t>
      </w:r>
    </w:p>
    <w:p w14:paraId="1F62B313">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5、供应商必须独立、客观、公正的完成采购人委托的评审任务，不得将评审业务转让给第三方完成，并能按采购人的要求定期做好已完成项目的相关资料的移交和归档工作。</w:t>
      </w:r>
    </w:p>
    <w:p w14:paraId="5015F5EE">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6、供应商必须向采购人指定工作负责人，保证联系畅通，能够配合完成采购人委托的相关评审业务服务事项。 </w:t>
      </w:r>
    </w:p>
    <w:p w14:paraId="35A69B5C">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7、供应商必须严格遵守采购人提出的各项规章制度和廉政纪律要求，遵守职业道德，对采购人提供的内部资料和评审结果，严守秘密。未经采购人同意，不得擅自对外提供相关资料。 </w:t>
      </w:r>
    </w:p>
    <w:p w14:paraId="2788C01A">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8、对同一工程项目，接收评审业务的，不得同时以本公司或其他公司名义承揽建设单位委托造价、招标代理或投标相关业务。否则，一经发现立即取消其委托项目评审的资格。 </w:t>
      </w:r>
    </w:p>
    <w:p w14:paraId="7F3BAB14">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9、供应商不得私下与被评审项目的业主或有关利益方进行私下联系、沟通、更换、增减评审资料 等，一经发现立即取消其委托项目评审的资格。</w:t>
      </w:r>
    </w:p>
    <w:p w14:paraId="4BAE374C">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10、采购人发现供应商由违法违规行为的，按照规定记录不良行为，并与相关部门共享其征信。</w:t>
      </w:r>
    </w:p>
    <w:p w14:paraId="3610E2A6">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（四）服务要求 </w:t>
      </w:r>
    </w:p>
    <w:p w14:paraId="2EE9E18E">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1、应组织专业人员依法开展编审工作，严格把控评审质量，建立评审质量内控制度，遵循国 家、省、市工程造价的计价规则和行业规范，对编审结论的真实性、准确性负责。 </w:t>
      </w:r>
    </w:p>
    <w:p w14:paraId="17D65652">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2、应独立完成编审任务，不得以任何形式将投资编审任务再委托给其他中介机构。 </w:t>
      </w:r>
    </w:p>
    <w:p w14:paraId="1291F096">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3、应在规定的时间内向财政部门出具编审报告。编审报告的主要内容有：项目概况、审核依 据、审核范围、审核程序、审核内容、审核结论、审增审减明细及其他需要说明的问题。不得向项目建设单位或有关利益方收取任何费用。 </w:t>
      </w:r>
    </w:p>
    <w:p w14:paraId="7B904854">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4、应建立严格的项目档案管理制度，完整、准确、真实地反映和记录项目编审的情况，做好 分资料的归集、存档和保管工作。 </w:t>
      </w:r>
    </w:p>
    <w:p w14:paraId="7CA869C6">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5、评审资料的保管要求：评审报告所涉及的资料，应按评审项目建立档案，按规定妥善保管。 </w:t>
      </w:r>
    </w:p>
    <w:p w14:paraId="743050D9">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（五）编审依据： </w:t>
      </w:r>
    </w:p>
    <w:p w14:paraId="7B898CF8">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1、国家有关投资计划、财政预算、财务、会计、财政投资评审、经济合同和工程建设的法律、法规及规章制度等与工程项目相关的规定； </w:t>
      </w:r>
    </w:p>
    <w:p w14:paraId="67D73F01">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2、国家主管部门及地方有关部门颁布的标准、定额和工程技术经济规范； </w:t>
      </w:r>
    </w:p>
    <w:p w14:paraId="69654C7B">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3、与工程项目有关的市场价格信息、同类项目的造价及其他有关的市场信息； </w:t>
      </w:r>
    </w:p>
    <w:p w14:paraId="575C1841">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4、项目立项、可行性研究报告、初步设计概算批复等批准文件，项目设计文件； </w:t>
      </w:r>
    </w:p>
    <w:p w14:paraId="0634813F">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5、项目审核所需的其他有关依据。 </w:t>
      </w:r>
    </w:p>
    <w:p w14:paraId="3E9B2BAF">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 xml:space="preserve">（六）提交成果 </w:t>
      </w:r>
    </w:p>
    <w:p w14:paraId="2390329F">
      <w:pPr>
        <w:keepNext w:val="0"/>
        <w:keepLines w:val="0"/>
        <w:pageBreakBefore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hAnsi="宋体" w:eastAsia="仿宋_GB2312" w:cs="宋体"/>
          <w:color w:val="auto"/>
          <w:sz w:val="28"/>
          <w:szCs w:val="28"/>
          <w:lang w:val="en-US" w:eastAsia="zh-CN"/>
        </w:rPr>
      </w:pPr>
      <w:r>
        <w:rPr>
          <w:rFonts w:hint="eastAsia" w:ascii="仿宋_GB2312" w:hAnsi="宋体" w:eastAsia="仿宋_GB2312" w:cs="宋体"/>
          <w:color w:val="auto"/>
          <w:sz w:val="28"/>
          <w:szCs w:val="28"/>
          <w:lang w:val="en-US" w:eastAsia="zh-CN"/>
        </w:rPr>
        <w:t>接受委托项目，出具审核报告、审核预算书、工程量计算书及相关附件，并将资料整理归档移交沁阳市财政局预算评审中心，需提供电子版（控制价提供软件版）、纸质版各一套。</w:t>
      </w:r>
    </w:p>
    <w:p w14:paraId="4DC88BF9">
      <w:pPr>
        <w:keepNext w:val="0"/>
        <w:keepLines w:val="0"/>
        <w:pageBreakBefore w:val="0"/>
        <w:numPr>
          <w:ilvl w:val="0"/>
          <w:numId w:val="0"/>
        </w:numPr>
        <w:kinsoku/>
        <w:wordWrap/>
        <w:overflowPunct/>
        <w:topLinePunct w:val="0"/>
        <w:autoSpaceDE/>
        <w:autoSpaceDN/>
        <w:bidi w:val="0"/>
        <w:adjustRightInd w:val="0"/>
        <w:snapToGrid/>
        <w:spacing w:line="560" w:lineRule="exact"/>
        <w:ind w:firstLine="568" w:firstLineChars="200"/>
        <w:textAlignment w:val="baseline"/>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val="en-US" w:eastAsia="zh-CN"/>
        </w:rPr>
        <w:t>三、商务要求</w:t>
      </w:r>
    </w:p>
    <w:p w14:paraId="67797784">
      <w:pPr>
        <w:spacing w:line="560" w:lineRule="exact"/>
        <w:ind w:firstLine="568"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1.合同履行期限:同框架协议期限。</w:t>
      </w:r>
    </w:p>
    <w:p w14:paraId="6E191257">
      <w:pPr>
        <w:spacing w:line="560" w:lineRule="exact"/>
        <w:ind w:firstLine="568"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2.采购资金的支付方式、时间（付款方式）：</w:t>
      </w:r>
    </w:p>
    <w:p w14:paraId="54EA7D18">
      <w:pPr>
        <w:spacing w:line="560" w:lineRule="exact"/>
        <w:ind w:firstLine="568"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供应商需按要求提供发票、合同、委托项目清单等相关资料，费用支付时间为上半年委托项目下半年支付，下半年委托项目次年上半年支付。</w:t>
      </w:r>
    </w:p>
    <w:p w14:paraId="0963DAE9">
      <w:pPr>
        <w:spacing w:line="560" w:lineRule="exact"/>
        <w:ind w:firstLine="568"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3.预算评审中心复核产生的审减额，相应的扣减评审费用。</w:t>
      </w:r>
    </w:p>
    <w:p w14:paraId="4A8AC0C9">
      <w:pPr>
        <w:spacing w:line="560" w:lineRule="exact"/>
        <w:ind w:firstLine="568"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4.服务地点：征集人指定地点。</w:t>
      </w:r>
    </w:p>
    <w:p w14:paraId="748285EC">
      <w:pPr>
        <w:spacing w:line="560" w:lineRule="exact"/>
        <w:ind w:firstLine="568" w:firstLineChars="200"/>
        <w:rPr>
          <w:rFonts w:hint="eastAsia" w:ascii="仿宋_GB2312" w:hAnsi="仿宋_GB2312" w:eastAsia="仿宋_GB2312" w:cs="仿宋_GB2312"/>
          <w:bCs/>
          <w:color w:val="auto"/>
          <w:sz w:val="28"/>
          <w:szCs w:val="28"/>
          <w:lang w:val="en-US" w:eastAsia="zh-CN"/>
        </w:rPr>
      </w:pPr>
    </w:p>
    <w:p w14:paraId="19A0020D">
      <w:pPr>
        <w:widowControl/>
        <w:spacing w:line="560" w:lineRule="exact"/>
        <w:jc w:val="center"/>
        <w:rPr>
          <w:rFonts w:hint="eastAsia" w:ascii="宋体" w:hAnsi="宋体"/>
          <w:b/>
          <w:bCs/>
          <w:color w:val="auto"/>
          <w:sz w:val="32"/>
          <w:szCs w:val="32"/>
        </w:rPr>
      </w:pPr>
      <w:r>
        <w:rPr>
          <w:rFonts w:hint="eastAsia" w:ascii="黑体" w:hAnsi="黑体" w:eastAsia="黑体" w:cs="黑体"/>
          <w:b/>
          <w:bCs/>
          <w:color w:val="auto"/>
          <w:sz w:val="32"/>
          <w:szCs w:val="32"/>
        </w:rPr>
        <w:br w:type="page"/>
      </w:r>
      <w:r>
        <w:rPr>
          <w:rFonts w:hint="eastAsia" w:ascii="黑体" w:hAnsi="黑体" w:eastAsia="黑体" w:cs="黑体"/>
          <w:b/>
          <w:bCs/>
          <w:color w:val="auto"/>
          <w:sz w:val="32"/>
          <w:szCs w:val="32"/>
        </w:rPr>
        <w:t>第</w:t>
      </w:r>
      <w:r>
        <w:rPr>
          <w:rFonts w:hint="eastAsia" w:ascii="黑体" w:hAnsi="黑体" w:eastAsia="黑体" w:cs="黑体"/>
          <w:b/>
          <w:bCs/>
          <w:color w:val="auto"/>
          <w:sz w:val="32"/>
          <w:szCs w:val="32"/>
          <w:lang w:val="en-US" w:eastAsia="zh-CN"/>
        </w:rPr>
        <w:t>五</w:t>
      </w:r>
      <w:r>
        <w:rPr>
          <w:rFonts w:hint="eastAsia" w:ascii="黑体" w:hAnsi="黑体" w:eastAsia="黑体" w:cs="黑体"/>
          <w:b/>
          <w:bCs/>
          <w:color w:val="auto"/>
          <w:sz w:val="32"/>
          <w:szCs w:val="32"/>
        </w:rPr>
        <w:t xml:space="preserve">部分   </w:t>
      </w:r>
      <w:r>
        <w:rPr>
          <w:rFonts w:hint="eastAsia" w:ascii="黑体" w:hAnsi="黑体" w:eastAsia="黑体" w:cs="黑体"/>
          <w:b/>
          <w:bCs/>
          <w:color w:val="auto"/>
          <w:sz w:val="32"/>
          <w:szCs w:val="32"/>
          <w:lang w:eastAsia="zh-CN"/>
        </w:rPr>
        <w:t>响应文件</w:t>
      </w:r>
      <w:r>
        <w:rPr>
          <w:rFonts w:hint="eastAsia" w:ascii="黑体" w:hAnsi="黑体" w:eastAsia="黑体" w:cs="黑体"/>
          <w:b/>
          <w:bCs/>
          <w:color w:val="auto"/>
          <w:sz w:val="32"/>
          <w:szCs w:val="32"/>
        </w:rPr>
        <w:t>内容及格式</w:t>
      </w:r>
    </w:p>
    <w:p w14:paraId="24C79FE8">
      <w:pPr>
        <w:spacing w:line="560" w:lineRule="exact"/>
        <w:rPr>
          <w:rFonts w:hint="eastAsia" w:ascii="仿宋_GB2312" w:hAnsi="仿宋_GB2312" w:eastAsia="仿宋_GB2312" w:cs="仿宋_GB2312"/>
          <w:color w:val="auto"/>
          <w:sz w:val="28"/>
          <w:szCs w:val="28"/>
        </w:rPr>
      </w:pPr>
    </w:p>
    <w:p w14:paraId="2D1238CC">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注：1、电子</w:t>
      </w:r>
      <w:r>
        <w:rPr>
          <w:rFonts w:hint="eastAsia" w:ascii="仿宋_GB2312" w:hAnsi="仿宋_GB2312" w:eastAsia="仿宋_GB2312" w:cs="仿宋_GB2312"/>
          <w:color w:val="auto"/>
          <w:sz w:val="28"/>
          <w:szCs w:val="28"/>
          <w:lang w:eastAsia="zh-CN"/>
        </w:rPr>
        <w:t>响应文件</w:t>
      </w:r>
      <w:r>
        <w:rPr>
          <w:rFonts w:hint="eastAsia" w:ascii="仿宋_GB2312" w:hAnsi="仿宋_GB2312" w:eastAsia="仿宋_GB2312" w:cs="仿宋_GB2312"/>
          <w:color w:val="auto"/>
          <w:sz w:val="28"/>
          <w:szCs w:val="28"/>
        </w:rPr>
        <w:t>应按照统一的“电子</w:t>
      </w:r>
      <w:r>
        <w:rPr>
          <w:rFonts w:hint="eastAsia" w:ascii="仿宋_GB2312" w:hAnsi="仿宋_GB2312" w:eastAsia="仿宋_GB2312" w:cs="仿宋_GB2312"/>
          <w:color w:val="auto"/>
          <w:sz w:val="28"/>
          <w:szCs w:val="28"/>
          <w:lang w:eastAsia="zh-CN"/>
        </w:rPr>
        <w:t>响应文件</w:t>
      </w:r>
      <w:r>
        <w:rPr>
          <w:rFonts w:hint="eastAsia" w:ascii="仿宋_GB2312" w:hAnsi="仿宋_GB2312" w:eastAsia="仿宋_GB2312" w:cs="仿宋_GB2312"/>
          <w:color w:val="auto"/>
          <w:sz w:val="28"/>
          <w:szCs w:val="28"/>
        </w:rPr>
        <w:t>制作工具”以及</w:t>
      </w:r>
      <w:r>
        <w:rPr>
          <w:rFonts w:hint="eastAsia" w:ascii="仿宋_GB2312" w:hAnsi="仿宋_GB2312" w:eastAsia="仿宋_GB2312" w:cs="仿宋_GB2312"/>
          <w:color w:val="auto"/>
          <w:sz w:val="28"/>
          <w:szCs w:val="28"/>
          <w:lang w:eastAsia="zh-CN"/>
        </w:rPr>
        <w:t>征集文件</w:t>
      </w:r>
      <w:r>
        <w:rPr>
          <w:rFonts w:hint="eastAsia" w:ascii="仿宋_GB2312" w:hAnsi="仿宋_GB2312" w:eastAsia="仿宋_GB2312" w:cs="仿宋_GB2312"/>
          <w:color w:val="auto"/>
          <w:sz w:val="28"/>
          <w:szCs w:val="28"/>
        </w:rPr>
        <w:t>要求进行制作编制，否则可能影响对</w:t>
      </w:r>
      <w:r>
        <w:rPr>
          <w:rFonts w:hint="eastAsia" w:ascii="仿宋_GB2312" w:hAnsi="仿宋_GB2312" w:eastAsia="仿宋_GB2312" w:cs="仿宋_GB2312"/>
          <w:color w:val="auto"/>
          <w:sz w:val="28"/>
          <w:szCs w:val="28"/>
          <w:lang w:eastAsia="zh-CN"/>
        </w:rPr>
        <w:t>响应文件</w:t>
      </w:r>
      <w:r>
        <w:rPr>
          <w:rFonts w:hint="eastAsia" w:ascii="仿宋_GB2312" w:hAnsi="仿宋_GB2312" w:eastAsia="仿宋_GB2312" w:cs="仿宋_GB2312"/>
          <w:color w:val="auto"/>
          <w:sz w:val="28"/>
          <w:szCs w:val="28"/>
        </w:rPr>
        <w:t>的评价；</w:t>
      </w:r>
    </w:p>
    <w:p w14:paraId="57639BF1">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w:t>
      </w:r>
      <w:r>
        <w:rPr>
          <w:rFonts w:hint="eastAsia" w:ascii="仿宋_GB2312" w:hAnsi="仿宋_GB2312" w:eastAsia="仿宋_GB2312" w:cs="仿宋_GB2312"/>
          <w:color w:val="auto"/>
          <w:sz w:val="28"/>
          <w:szCs w:val="28"/>
          <w:lang w:eastAsia="zh-CN"/>
        </w:rPr>
        <w:t>供应商</w:t>
      </w:r>
      <w:r>
        <w:rPr>
          <w:rFonts w:hint="eastAsia" w:ascii="仿宋_GB2312" w:hAnsi="仿宋_GB2312" w:eastAsia="仿宋_GB2312" w:cs="仿宋_GB2312"/>
          <w:color w:val="auto"/>
          <w:sz w:val="28"/>
          <w:szCs w:val="28"/>
        </w:rPr>
        <w:t>请按照以下文件的要求格式、内容、顺序制作</w:t>
      </w:r>
      <w:r>
        <w:rPr>
          <w:rFonts w:hint="eastAsia" w:ascii="仿宋_GB2312" w:hAnsi="仿宋_GB2312" w:eastAsia="仿宋_GB2312" w:cs="仿宋_GB2312"/>
          <w:color w:val="auto"/>
          <w:sz w:val="28"/>
          <w:szCs w:val="28"/>
          <w:lang w:eastAsia="zh-CN"/>
        </w:rPr>
        <w:t>响应文件</w:t>
      </w:r>
      <w:r>
        <w:rPr>
          <w:rFonts w:hint="eastAsia" w:ascii="仿宋_GB2312" w:hAnsi="仿宋_GB2312" w:eastAsia="仿宋_GB2312" w:cs="仿宋_GB2312"/>
          <w:color w:val="auto"/>
          <w:sz w:val="28"/>
          <w:szCs w:val="28"/>
        </w:rPr>
        <w:t>，并编制目录及页码；</w:t>
      </w:r>
    </w:p>
    <w:p w14:paraId="7A1154D1">
      <w:pPr>
        <w:spacing w:line="560" w:lineRule="exact"/>
        <w:ind w:firstLine="568"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3、本部分格式仅供参考，除未实质性响应外，不以格式有偏差作为无效投标处理。</w:t>
      </w:r>
    </w:p>
    <w:p w14:paraId="55D3C245">
      <w:pPr>
        <w:spacing w:line="720" w:lineRule="auto"/>
        <w:jc w:val="center"/>
        <w:rPr>
          <w:rFonts w:hint="eastAsia" w:ascii="宋体" w:hAnsi="宋体"/>
          <w:b/>
          <w:bCs/>
          <w:color w:val="auto"/>
          <w:sz w:val="30"/>
          <w:szCs w:val="30"/>
        </w:rPr>
      </w:pPr>
    </w:p>
    <w:p w14:paraId="74666EF1">
      <w:pPr>
        <w:pStyle w:val="2"/>
        <w:numPr>
          <w:ilvl w:val="0"/>
          <w:numId w:val="0"/>
        </w:numPr>
        <w:rPr>
          <w:rFonts w:hint="eastAsia"/>
          <w:color w:val="auto"/>
        </w:rPr>
      </w:pPr>
    </w:p>
    <w:p w14:paraId="2BF6BD8C">
      <w:pPr>
        <w:spacing w:line="720" w:lineRule="auto"/>
        <w:jc w:val="center"/>
        <w:rPr>
          <w:rFonts w:hint="eastAsia" w:ascii="宋体" w:hAnsi="宋体"/>
          <w:b/>
          <w:bCs/>
          <w:color w:val="auto"/>
          <w:sz w:val="30"/>
          <w:szCs w:val="30"/>
        </w:rPr>
      </w:pPr>
    </w:p>
    <w:p w14:paraId="54C08F40">
      <w:pPr>
        <w:spacing w:line="720" w:lineRule="auto"/>
        <w:jc w:val="center"/>
        <w:rPr>
          <w:rFonts w:hint="eastAsia" w:ascii="宋体" w:hAnsi="宋体"/>
          <w:b/>
          <w:bCs/>
          <w:color w:val="auto"/>
          <w:sz w:val="30"/>
          <w:szCs w:val="30"/>
        </w:rPr>
      </w:pPr>
    </w:p>
    <w:p w14:paraId="0C632DC5">
      <w:pPr>
        <w:spacing w:line="720" w:lineRule="auto"/>
        <w:jc w:val="center"/>
        <w:rPr>
          <w:rFonts w:hint="eastAsia" w:ascii="宋体" w:hAnsi="宋体"/>
          <w:b/>
          <w:bCs/>
          <w:color w:val="auto"/>
          <w:sz w:val="30"/>
          <w:szCs w:val="30"/>
        </w:rPr>
      </w:pPr>
    </w:p>
    <w:p w14:paraId="1A2AF799">
      <w:pPr>
        <w:spacing w:line="720" w:lineRule="auto"/>
        <w:jc w:val="center"/>
        <w:rPr>
          <w:rFonts w:hint="eastAsia" w:ascii="宋体" w:hAnsi="宋体"/>
          <w:b/>
          <w:bCs/>
          <w:color w:val="auto"/>
          <w:sz w:val="30"/>
          <w:szCs w:val="30"/>
        </w:rPr>
      </w:pPr>
    </w:p>
    <w:p w14:paraId="40EFECAA">
      <w:pPr>
        <w:spacing w:line="720" w:lineRule="auto"/>
        <w:jc w:val="center"/>
        <w:rPr>
          <w:rFonts w:hint="eastAsia" w:ascii="宋体" w:hAnsi="宋体"/>
          <w:b/>
          <w:bCs/>
          <w:color w:val="auto"/>
          <w:sz w:val="30"/>
          <w:szCs w:val="30"/>
        </w:rPr>
      </w:pPr>
    </w:p>
    <w:p w14:paraId="3636BF94">
      <w:pPr>
        <w:spacing w:line="720" w:lineRule="auto"/>
        <w:jc w:val="center"/>
        <w:rPr>
          <w:rFonts w:hint="eastAsia" w:ascii="宋体" w:hAnsi="宋体"/>
          <w:b/>
          <w:bCs/>
          <w:color w:val="auto"/>
          <w:sz w:val="30"/>
          <w:szCs w:val="30"/>
        </w:rPr>
      </w:pPr>
    </w:p>
    <w:p w14:paraId="04B837B5">
      <w:pPr>
        <w:spacing w:line="720" w:lineRule="auto"/>
        <w:jc w:val="center"/>
        <w:rPr>
          <w:rFonts w:hint="eastAsia" w:ascii="宋体" w:hAnsi="宋体"/>
          <w:b/>
          <w:bCs/>
          <w:color w:val="auto"/>
          <w:sz w:val="30"/>
          <w:szCs w:val="30"/>
        </w:rPr>
      </w:pPr>
      <w:r>
        <w:rPr>
          <w:rFonts w:hint="eastAsia" w:ascii="宋体" w:hAnsi="宋体"/>
          <w:b/>
          <w:bCs/>
          <w:color w:val="auto"/>
          <w:sz w:val="30"/>
          <w:szCs w:val="30"/>
          <w:lang w:eastAsia="zh-CN"/>
        </w:rPr>
        <w:t>响应文件</w:t>
      </w:r>
      <w:r>
        <w:rPr>
          <w:rFonts w:hint="eastAsia" w:ascii="宋体" w:hAnsi="宋体"/>
          <w:b/>
          <w:bCs/>
          <w:color w:val="auto"/>
          <w:sz w:val="30"/>
          <w:szCs w:val="30"/>
        </w:rPr>
        <w:t>内容</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1"/>
        <w:gridCol w:w="4305"/>
        <w:gridCol w:w="1540"/>
        <w:gridCol w:w="950"/>
        <w:gridCol w:w="654"/>
      </w:tblGrid>
      <w:tr w14:paraId="65A69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611" w:type="dxa"/>
            <w:tcBorders>
              <w:top w:val="double" w:color="auto" w:sz="4" w:space="0"/>
              <w:left w:val="double" w:color="auto" w:sz="4" w:space="0"/>
              <w:right w:val="single" w:color="auto" w:sz="4" w:space="0"/>
            </w:tcBorders>
            <w:noWrap w:val="0"/>
            <w:vAlign w:val="center"/>
          </w:tcPr>
          <w:p w14:paraId="4AF435BB">
            <w:pPr>
              <w:widowControl/>
              <w:jc w:val="center"/>
              <w:rPr>
                <w:rFonts w:hint="eastAsia" w:ascii="宋体" w:hAnsi="宋体"/>
                <w:color w:val="auto"/>
              </w:rPr>
            </w:pPr>
            <w:r>
              <w:rPr>
                <w:rFonts w:hint="eastAsia" w:ascii="宋体" w:hAnsi="宋体"/>
                <w:color w:val="auto"/>
              </w:rPr>
              <w:t>项  目</w:t>
            </w:r>
          </w:p>
        </w:tc>
        <w:tc>
          <w:tcPr>
            <w:tcW w:w="5845" w:type="dxa"/>
            <w:gridSpan w:val="2"/>
            <w:tcBorders>
              <w:top w:val="double" w:color="auto" w:sz="4" w:space="0"/>
            </w:tcBorders>
            <w:noWrap w:val="0"/>
            <w:vAlign w:val="center"/>
          </w:tcPr>
          <w:p w14:paraId="21C8A24D">
            <w:pPr>
              <w:widowControl/>
              <w:jc w:val="center"/>
              <w:rPr>
                <w:rFonts w:hint="eastAsia" w:ascii="宋体" w:hAnsi="宋体"/>
                <w:color w:val="auto"/>
              </w:rPr>
            </w:pPr>
            <w:r>
              <w:rPr>
                <w:rFonts w:hint="eastAsia" w:ascii="宋体" w:hAnsi="宋体"/>
                <w:b/>
                <w:bCs/>
                <w:color w:val="auto"/>
              </w:rPr>
              <w:t>审核内容</w:t>
            </w:r>
          </w:p>
        </w:tc>
        <w:tc>
          <w:tcPr>
            <w:tcW w:w="950" w:type="dxa"/>
            <w:tcBorders>
              <w:top w:val="double" w:color="auto" w:sz="4" w:space="0"/>
            </w:tcBorders>
            <w:noWrap w:val="0"/>
            <w:vAlign w:val="center"/>
          </w:tcPr>
          <w:p w14:paraId="38D7D75C">
            <w:pPr>
              <w:widowControl/>
              <w:jc w:val="center"/>
              <w:rPr>
                <w:rFonts w:hint="eastAsia" w:ascii="宋体" w:hAnsi="宋体"/>
                <w:color w:val="auto"/>
              </w:rPr>
            </w:pPr>
            <w:r>
              <w:rPr>
                <w:rFonts w:hint="eastAsia" w:ascii="宋体" w:hAnsi="宋体"/>
                <w:color w:val="auto"/>
              </w:rPr>
              <w:t>格式</w:t>
            </w:r>
          </w:p>
        </w:tc>
        <w:tc>
          <w:tcPr>
            <w:tcW w:w="654" w:type="dxa"/>
            <w:tcBorders>
              <w:top w:val="double" w:color="auto" w:sz="4" w:space="0"/>
              <w:right w:val="double" w:color="auto" w:sz="4" w:space="0"/>
            </w:tcBorders>
            <w:noWrap w:val="0"/>
            <w:vAlign w:val="center"/>
          </w:tcPr>
          <w:p w14:paraId="2221D4CD">
            <w:pPr>
              <w:widowControl/>
              <w:jc w:val="center"/>
              <w:rPr>
                <w:rFonts w:hint="eastAsia" w:ascii="宋体" w:hAnsi="宋体"/>
                <w:color w:val="auto"/>
              </w:rPr>
            </w:pPr>
            <w:r>
              <w:rPr>
                <w:rFonts w:hint="eastAsia" w:ascii="宋体" w:hAnsi="宋体"/>
                <w:color w:val="auto"/>
              </w:rPr>
              <w:t>顺序</w:t>
            </w:r>
          </w:p>
        </w:tc>
      </w:tr>
      <w:tr w14:paraId="0B0A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611" w:type="dxa"/>
            <w:vMerge w:val="restart"/>
            <w:tcBorders>
              <w:left w:val="double" w:color="auto" w:sz="4" w:space="0"/>
              <w:right w:val="single" w:color="auto" w:sz="4" w:space="0"/>
            </w:tcBorders>
            <w:noWrap w:val="0"/>
            <w:vAlign w:val="center"/>
          </w:tcPr>
          <w:p w14:paraId="141C6B38">
            <w:pPr>
              <w:jc w:val="center"/>
              <w:rPr>
                <w:rFonts w:hint="eastAsia" w:ascii="宋体" w:hAnsi="宋体"/>
                <w:b/>
                <w:color w:val="auto"/>
              </w:rPr>
            </w:pPr>
            <w:r>
              <w:rPr>
                <w:rFonts w:hint="eastAsia" w:ascii="宋体" w:hAnsi="宋体"/>
                <w:color w:val="auto"/>
                <w:lang w:eastAsia="zh-CN"/>
              </w:rPr>
              <w:t>响应文件</w:t>
            </w:r>
            <w:r>
              <w:rPr>
                <w:rFonts w:hint="eastAsia" w:ascii="宋体" w:hAnsi="宋体"/>
                <w:color w:val="auto"/>
              </w:rPr>
              <w:t>的封面及目录</w:t>
            </w:r>
          </w:p>
        </w:tc>
        <w:tc>
          <w:tcPr>
            <w:tcW w:w="5845" w:type="dxa"/>
            <w:gridSpan w:val="2"/>
            <w:noWrap w:val="0"/>
            <w:vAlign w:val="center"/>
          </w:tcPr>
          <w:p w14:paraId="14C8B9BB">
            <w:pPr>
              <w:widowControl/>
              <w:rPr>
                <w:rFonts w:hint="eastAsia" w:ascii="宋体" w:hAnsi="宋体"/>
                <w:color w:val="auto"/>
              </w:rPr>
            </w:pPr>
            <w:r>
              <w:rPr>
                <w:rFonts w:hint="eastAsia" w:ascii="宋体" w:hAnsi="宋体"/>
                <w:color w:val="auto"/>
                <w:lang w:eastAsia="zh-CN"/>
              </w:rPr>
              <w:t>响应文件</w:t>
            </w:r>
            <w:r>
              <w:rPr>
                <w:rFonts w:hint="eastAsia" w:ascii="宋体" w:hAnsi="宋体"/>
                <w:color w:val="auto"/>
              </w:rPr>
              <w:t>的封皮</w:t>
            </w:r>
          </w:p>
        </w:tc>
        <w:tc>
          <w:tcPr>
            <w:tcW w:w="950" w:type="dxa"/>
            <w:noWrap w:val="0"/>
            <w:vAlign w:val="center"/>
          </w:tcPr>
          <w:p w14:paraId="16493B0E">
            <w:pPr>
              <w:snapToGrid w:val="0"/>
              <w:jc w:val="center"/>
              <w:rPr>
                <w:rFonts w:hint="eastAsia" w:ascii="宋体" w:hAnsi="宋体"/>
                <w:color w:val="auto"/>
              </w:rPr>
            </w:pPr>
            <w:r>
              <w:rPr>
                <w:rFonts w:hint="eastAsia" w:ascii="宋体" w:hAnsi="宋体" w:cs="Lucida Sans Unicode"/>
                <w:color w:val="auto"/>
              </w:rPr>
              <w:t>格式1</w:t>
            </w:r>
          </w:p>
        </w:tc>
        <w:tc>
          <w:tcPr>
            <w:tcW w:w="654" w:type="dxa"/>
            <w:tcBorders>
              <w:right w:val="double" w:color="auto" w:sz="4" w:space="0"/>
            </w:tcBorders>
            <w:noWrap w:val="0"/>
            <w:vAlign w:val="center"/>
          </w:tcPr>
          <w:p w14:paraId="146F2F6B">
            <w:pPr>
              <w:widowControl/>
              <w:jc w:val="center"/>
              <w:rPr>
                <w:rFonts w:hint="eastAsia" w:ascii="宋体" w:hAnsi="宋体"/>
                <w:color w:val="auto"/>
              </w:rPr>
            </w:pPr>
            <w:r>
              <w:rPr>
                <w:rFonts w:hint="eastAsia" w:ascii="宋体" w:hAnsi="宋体"/>
                <w:color w:val="auto"/>
              </w:rPr>
              <w:t>1-1</w:t>
            </w:r>
          </w:p>
        </w:tc>
      </w:tr>
      <w:tr w14:paraId="3894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1611" w:type="dxa"/>
            <w:vMerge w:val="continue"/>
            <w:tcBorders>
              <w:left w:val="double" w:color="auto" w:sz="4" w:space="0"/>
              <w:bottom w:val="single" w:color="auto" w:sz="4" w:space="0"/>
              <w:right w:val="single" w:color="auto" w:sz="4" w:space="0"/>
            </w:tcBorders>
            <w:noWrap w:val="0"/>
            <w:vAlign w:val="center"/>
          </w:tcPr>
          <w:p w14:paraId="3F5B6C27">
            <w:pPr>
              <w:widowControl/>
              <w:rPr>
                <w:rFonts w:hint="eastAsia" w:ascii="宋体" w:hAnsi="宋体"/>
                <w:color w:val="auto"/>
              </w:rPr>
            </w:pPr>
          </w:p>
        </w:tc>
        <w:tc>
          <w:tcPr>
            <w:tcW w:w="5845" w:type="dxa"/>
            <w:gridSpan w:val="2"/>
            <w:tcBorders>
              <w:bottom w:val="single" w:color="auto" w:sz="4" w:space="0"/>
            </w:tcBorders>
            <w:noWrap w:val="0"/>
            <w:vAlign w:val="center"/>
          </w:tcPr>
          <w:p w14:paraId="35ADEE17">
            <w:pPr>
              <w:widowControl/>
              <w:rPr>
                <w:rFonts w:hint="eastAsia" w:ascii="宋体" w:hAnsi="宋体"/>
                <w:color w:val="auto"/>
              </w:rPr>
            </w:pPr>
            <w:r>
              <w:rPr>
                <w:rFonts w:hint="eastAsia" w:ascii="宋体" w:hAnsi="宋体"/>
                <w:color w:val="auto"/>
                <w:lang w:eastAsia="zh-CN"/>
              </w:rPr>
              <w:t>响应文件</w:t>
            </w:r>
            <w:r>
              <w:rPr>
                <w:rFonts w:hint="eastAsia" w:ascii="宋体" w:hAnsi="宋体"/>
                <w:color w:val="auto"/>
              </w:rPr>
              <w:t>的目录</w:t>
            </w:r>
          </w:p>
        </w:tc>
        <w:tc>
          <w:tcPr>
            <w:tcW w:w="950" w:type="dxa"/>
            <w:noWrap w:val="0"/>
            <w:vAlign w:val="center"/>
          </w:tcPr>
          <w:p w14:paraId="2CC513F8">
            <w:pPr>
              <w:spacing w:line="360" w:lineRule="auto"/>
              <w:jc w:val="center"/>
              <w:rPr>
                <w:rFonts w:hint="eastAsia" w:ascii="宋体" w:hAnsi="宋体"/>
                <w:color w:val="auto"/>
              </w:rPr>
            </w:pPr>
            <w:r>
              <w:rPr>
                <w:rFonts w:hint="eastAsia" w:ascii="宋体" w:hAnsi="宋体" w:cs="Lucida Sans Unicode"/>
                <w:color w:val="auto"/>
              </w:rPr>
              <w:t>格式2</w:t>
            </w:r>
          </w:p>
        </w:tc>
        <w:tc>
          <w:tcPr>
            <w:tcW w:w="654" w:type="dxa"/>
            <w:tcBorders>
              <w:right w:val="double" w:color="auto" w:sz="4" w:space="0"/>
            </w:tcBorders>
            <w:noWrap w:val="0"/>
            <w:vAlign w:val="center"/>
          </w:tcPr>
          <w:p w14:paraId="1D14A14D">
            <w:pPr>
              <w:widowControl/>
              <w:jc w:val="center"/>
              <w:rPr>
                <w:rFonts w:hint="eastAsia" w:ascii="宋体" w:hAnsi="宋体"/>
                <w:color w:val="auto"/>
              </w:rPr>
            </w:pPr>
            <w:r>
              <w:rPr>
                <w:rFonts w:hint="eastAsia" w:ascii="宋体" w:hAnsi="宋体"/>
                <w:color w:val="auto"/>
              </w:rPr>
              <w:t>1-2</w:t>
            </w:r>
          </w:p>
        </w:tc>
      </w:tr>
      <w:tr w14:paraId="18C3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restart"/>
            <w:tcBorders>
              <w:left w:val="double" w:color="auto" w:sz="4" w:space="0"/>
              <w:right w:val="single" w:color="auto" w:sz="4" w:space="0"/>
            </w:tcBorders>
            <w:noWrap w:val="0"/>
            <w:vAlign w:val="center"/>
          </w:tcPr>
          <w:p w14:paraId="1F812CA7">
            <w:pPr>
              <w:widowControl/>
              <w:jc w:val="center"/>
              <w:rPr>
                <w:rFonts w:hint="eastAsia" w:ascii="宋体" w:hAnsi="宋体"/>
                <w:color w:val="auto"/>
              </w:rPr>
            </w:pPr>
            <w:r>
              <w:rPr>
                <w:rFonts w:hint="eastAsia" w:ascii="宋体" w:hAnsi="宋体"/>
                <w:color w:val="auto"/>
              </w:rPr>
              <w:t>资格性</w:t>
            </w:r>
          </w:p>
          <w:p w14:paraId="136EBD88">
            <w:pPr>
              <w:widowControl/>
              <w:jc w:val="center"/>
              <w:rPr>
                <w:rFonts w:hint="eastAsia" w:ascii="宋体" w:hAnsi="宋体"/>
                <w:color w:val="auto"/>
              </w:rPr>
            </w:pPr>
            <w:r>
              <w:rPr>
                <w:rFonts w:hint="eastAsia" w:ascii="宋体" w:hAnsi="宋体"/>
                <w:color w:val="auto"/>
              </w:rPr>
              <w:t>证明材料</w:t>
            </w:r>
          </w:p>
          <w:p w14:paraId="1C69826A">
            <w:pPr>
              <w:widowControl/>
              <w:spacing w:line="360" w:lineRule="exact"/>
              <w:jc w:val="center"/>
              <w:rPr>
                <w:rFonts w:hint="eastAsia" w:ascii="宋体" w:hAnsi="宋体"/>
                <w:color w:val="auto"/>
              </w:rPr>
            </w:pPr>
          </w:p>
        </w:tc>
        <w:tc>
          <w:tcPr>
            <w:tcW w:w="4305" w:type="dxa"/>
            <w:tcBorders>
              <w:bottom w:val="single" w:color="auto" w:sz="4" w:space="0"/>
            </w:tcBorders>
            <w:noWrap w:val="0"/>
            <w:vAlign w:val="center"/>
          </w:tcPr>
          <w:p w14:paraId="11BE3BB1">
            <w:pPr>
              <w:rPr>
                <w:rFonts w:hint="eastAsia" w:ascii="宋体" w:hAnsi="宋体"/>
                <w:color w:val="auto"/>
              </w:rPr>
            </w:pPr>
            <w:r>
              <w:rPr>
                <w:rFonts w:hint="eastAsia" w:ascii="宋体" w:hAnsi="宋体"/>
                <w:color w:val="auto"/>
              </w:rPr>
              <w:t>沁阳市政府采购供应商资格信用承诺函</w:t>
            </w:r>
          </w:p>
        </w:tc>
        <w:tc>
          <w:tcPr>
            <w:tcW w:w="1540" w:type="dxa"/>
            <w:tcBorders>
              <w:bottom w:val="single" w:color="auto" w:sz="4" w:space="0"/>
            </w:tcBorders>
            <w:noWrap w:val="0"/>
            <w:vAlign w:val="center"/>
          </w:tcPr>
          <w:p w14:paraId="5C91E699">
            <w:pPr>
              <w:jc w:val="center"/>
              <w:rPr>
                <w:rFonts w:hint="eastAsia" w:ascii="宋体" w:hAnsi="宋体"/>
                <w:color w:val="auto"/>
              </w:rPr>
            </w:pPr>
            <w:r>
              <w:rPr>
                <w:rFonts w:hint="eastAsia" w:ascii="宋体" w:hAnsi="宋体" w:cs="Lucida Sans Unicode"/>
                <w:color w:val="auto"/>
              </w:rPr>
              <w:t>原件</w:t>
            </w:r>
          </w:p>
        </w:tc>
        <w:tc>
          <w:tcPr>
            <w:tcW w:w="950" w:type="dxa"/>
            <w:noWrap w:val="0"/>
            <w:vAlign w:val="center"/>
          </w:tcPr>
          <w:p w14:paraId="205E7E0E">
            <w:pPr>
              <w:spacing w:line="360" w:lineRule="auto"/>
              <w:jc w:val="center"/>
              <w:rPr>
                <w:rFonts w:ascii="宋体" w:hAnsi="宋体"/>
                <w:color w:val="auto"/>
              </w:rPr>
            </w:pPr>
            <w:r>
              <w:rPr>
                <w:rFonts w:hint="eastAsia" w:ascii="宋体" w:hAnsi="宋体"/>
                <w:color w:val="auto"/>
              </w:rPr>
              <w:t>格式3</w:t>
            </w:r>
          </w:p>
        </w:tc>
        <w:tc>
          <w:tcPr>
            <w:tcW w:w="654" w:type="dxa"/>
            <w:tcBorders>
              <w:right w:val="double" w:color="auto" w:sz="4" w:space="0"/>
            </w:tcBorders>
            <w:noWrap w:val="0"/>
            <w:vAlign w:val="center"/>
          </w:tcPr>
          <w:p w14:paraId="3CF3664D">
            <w:pPr>
              <w:widowControl/>
              <w:jc w:val="center"/>
              <w:rPr>
                <w:rFonts w:hint="eastAsia" w:ascii="宋体" w:hAnsi="宋体"/>
                <w:color w:val="auto"/>
              </w:rPr>
            </w:pPr>
            <w:r>
              <w:rPr>
                <w:rFonts w:hint="eastAsia" w:ascii="宋体" w:hAnsi="宋体"/>
                <w:color w:val="auto"/>
              </w:rPr>
              <w:t>2-1</w:t>
            </w:r>
          </w:p>
        </w:tc>
      </w:tr>
      <w:tr w14:paraId="4CCCD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center"/>
          </w:tcPr>
          <w:p w14:paraId="0414D184">
            <w:pPr>
              <w:widowControl/>
              <w:spacing w:line="360" w:lineRule="exact"/>
              <w:jc w:val="center"/>
              <w:rPr>
                <w:rFonts w:hint="eastAsia" w:ascii="宋体" w:hAnsi="宋体"/>
                <w:color w:val="auto"/>
              </w:rPr>
            </w:pPr>
          </w:p>
        </w:tc>
        <w:tc>
          <w:tcPr>
            <w:tcW w:w="4305" w:type="dxa"/>
            <w:tcBorders>
              <w:bottom w:val="single" w:color="auto" w:sz="4" w:space="0"/>
            </w:tcBorders>
            <w:noWrap w:val="0"/>
            <w:vAlign w:val="center"/>
          </w:tcPr>
          <w:p w14:paraId="71A786D7">
            <w:pPr>
              <w:rPr>
                <w:rFonts w:hint="default" w:ascii="宋体" w:hAnsi="宋体" w:eastAsia="宋体" w:cs="宋体"/>
                <w:color w:val="auto"/>
                <w:lang w:val="en-US" w:eastAsia="zh-CN"/>
              </w:rPr>
            </w:pPr>
            <w:r>
              <w:rPr>
                <w:rFonts w:hint="eastAsia" w:ascii="宋体" w:hAnsi="宋体" w:eastAsia="宋体" w:cs="宋体"/>
                <w:color w:val="auto"/>
                <w:lang w:val="en-US" w:eastAsia="zh-CN"/>
              </w:rPr>
              <w:t>其他资格要求</w:t>
            </w:r>
          </w:p>
        </w:tc>
        <w:tc>
          <w:tcPr>
            <w:tcW w:w="1540" w:type="dxa"/>
            <w:tcBorders>
              <w:bottom w:val="single" w:color="auto" w:sz="4" w:space="0"/>
            </w:tcBorders>
            <w:noWrap w:val="0"/>
            <w:vAlign w:val="center"/>
          </w:tcPr>
          <w:p w14:paraId="2D9BC587">
            <w:pPr>
              <w:jc w:val="center"/>
              <w:rPr>
                <w:rFonts w:hint="eastAsia" w:ascii="宋体" w:hAnsi="宋体" w:cs="Lucida Sans Unicode"/>
                <w:color w:val="auto"/>
              </w:rPr>
            </w:pPr>
            <w:r>
              <w:rPr>
                <w:rFonts w:hint="eastAsia" w:ascii="宋体" w:hAnsi="宋体" w:cs="Lucida Sans Unicode"/>
                <w:color w:val="auto"/>
              </w:rPr>
              <w:t>扫描件</w:t>
            </w:r>
          </w:p>
        </w:tc>
        <w:tc>
          <w:tcPr>
            <w:tcW w:w="950" w:type="dxa"/>
            <w:noWrap w:val="0"/>
            <w:vAlign w:val="center"/>
          </w:tcPr>
          <w:p w14:paraId="55A259AD">
            <w:pPr>
              <w:spacing w:line="360" w:lineRule="auto"/>
              <w:jc w:val="center"/>
              <w:rPr>
                <w:rFonts w:hint="eastAsia" w:ascii="宋体" w:hAnsi="宋体"/>
                <w:color w:val="auto"/>
              </w:rPr>
            </w:pPr>
            <w:r>
              <w:rPr>
                <w:rFonts w:hint="eastAsia" w:ascii="宋体" w:hAnsi="宋体"/>
                <w:color w:val="auto"/>
              </w:rPr>
              <w:t>自拟</w:t>
            </w:r>
          </w:p>
        </w:tc>
        <w:tc>
          <w:tcPr>
            <w:tcW w:w="654" w:type="dxa"/>
            <w:tcBorders>
              <w:right w:val="double" w:color="auto" w:sz="4" w:space="0"/>
            </w:tcBorders>
            <w:noWrap w:val="0"/>
            <w:vAlign w:val="center"/>
          </w:tcPr>
          <w:p w14:paraId="2B32A852">
            <w:pPr>
              <w:widowControl/>
              <w:jc w:val="center"/>
              <w:rPr>
                <w:rFonts w:hint="eastAsia" w:ascii="宋体" w:hAnsi="宋体"/>
                <w:color w:val="auto"/>
              </w:rPr>
            </w:pPr>
            <w:r>
              <w:rPr>
                <w:rFonts w:hint="eastAsia" w:ascii="宋体" w:hAnsi="宋体"/>
                <w:color w:val="auto"/>
              </w:rPr>
              <w:t>2-2</w:t>
            </w:r>
          </w:p>
        </w:tc>
      </w:tr>
      <w:tr w14:paraId="769B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center"/>
          </w:tcPr>
          <w:p w14:paraId="57121C8A">
            <w:pPr>
              <w:widowControl/>
              <w:spacing w:line="360" w:lineRule="exact"/>
              <w:jc w:val="center"/>
              <w:rPr>
                <w:rFonts w:hint="eastAsia" w:ascii="宋体" w:hAnsi="宋体"/>
                <w:color w:val="auto"/>
              </w:rPr>
            </w:pPr>
          </w:p>
        </w:tc>
        <w:tc>
          <w:tcPr>
            <w:tcW w:w="4305" w:type="dxa"/>
            <w:noWrap w:val="0"/>
            <w:vAlign w:val="center"/>
          </w:tcPr>
          <w:p w14:paraId="6F79689D">
            <w:pPr>
              <w:rPr>
                <w:rFonts w:hint="eastAsia" w:ascii="宋体" w:hAnsi="宋体"/>
                <w:color w:val="auto"/>
              </w:rPr>
            </w:pPr>
            <w:r>
              <w:rPr>
                <w:rFonts w:hint="eastAsia" w:ascii="宋体" w:hAnsi="宋体" w:cs="Lucida Sans Unicode"/>
                <w:color w:val="auto"/>
              </w:rPr>
              <w:t>法定代表人身份证明书或授权委托书</w:t>
            </w:r>
          </w:p>
        </w:tc>
        <w:tc>
          <w:tcPr>
            <w:tcW w:w="1540" w:type="dxa"/>
            <w:noWrap w:val="0"/>
            <w:vAlign w:val="center"/>
          </w:tcPr>
          <w:p w14:paraId="71BC49EC">
            <w:pPr>
              <w:jc w:val="center"/>
              <w:rPr>
                <w:rFonts w:hint="eastAsia" w:ascii="宋体" w:hAnsi="宋体" w:cs="Lucida Sans Unicode"/>
                <w:color w:val="auto"/>
              </w:rPr>
            </w:pPr>
            <w:r>
              <w:rPr>
                <w:rFonts w:hint="eastAsia" w:ascii="宋体" w:hAnsi="宋体" w:cs="Lucida Sans Unicode"/>
                <w:color w:val="auto"/>
              </w:rPr>
              <w:t>原件</w:t>
            </w:r>
          </w:p>
        </w:tc>
        <w:tc>
          <w:tcPr>
            <w:tcW w:w="950" w:type="dxa"/>
            <w:noWrap w:val="0"/>
            <w:vAlign w:val="center"/>
          </w:tcPr>
          <w:p w14:paraId="617D21C5">
            <w:pPr>
              <w:widowControl/>
              <w:jc w:val="center"/>
              <w:rPr>
                <w:rFonts w:hint="eastAsia" w:ascii="宋体" w:hAnsi="宋体" w:cs="Lucida Sans Unicode"/>
                <w:color w:val="auto"/>
              </w:rPr>
            </w:pPr>
            <w:r>
              <w:rPr>
                <w:rFonts w:hint="eastAsia" w:ascii="宋体" w:hAnsi="宋体" w:cs="Lucida Sans Unicode"/>
                <w:color w:val="auto"/>
              </w:rPr>
              <w:t>格式4</w:t>
            </w:r>
          </w:p>
        </w:tc>
        <w:tc>
          <w:tcPr>
            <w:tcW w:w="654" w:type="dxa"/>
            <w:tcBorders>
              <w:right w:val="double" w:color="auto" w:sz="4" w:space="0"/>
            </w:tcBorders>
            <w:noWrap w:val="0"/>
            <w:vAlign w:val="center"/>
          </w:tcPr>
          <w:p w14:paraId="2E469E11">
            <w:pPr>
              <w:widowControl/>
              <w:jc w:val="center"/>
              <w:rPr>
                <w:rFonts w:hint="eastAsia" w:ascii="宋体" w:hAnsi="宋体"/>
                <w:color w:val="auto"/>
              </w:rPr>
            </w:pPr>
            <w:r>
              <w:rPr>
                <w:rFonts w:hint="eastAsia" w:ascii="宋体" w:hAnsi="宋体"/>
                <w:color w:val="auto"/>
              </w:rPr>
              <w:t>2-3</w:t>
            </w:r>
          </w:p>
        </w:tc>
      </w:tr>
      <w:tr w14:paraId="5D898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center"/>
          </w:tcPr>
          <w:p w14:paraId="231FCDFF">
            <w:pPr>
              <w:widowControl/>
              <w:spacing w:line="360" w:lineRule="exact"/>
              <w:jc w:val="center"/>
              <w:rPr>
                <w:rFonts w:hint="eastAsia" w:ascii="宋体" w:hAnsi="宋体"/>
                <w:color w:val="auto"/>
              </w:rPr>
            </w:pPr>
          </w:p>
        </w:tc>
        <w:tc>
          <w:tcPr>
            <w:tcW w:w="4305" w:type="dxa"/>
            <w:noWrap w:val="0"/>
            <w:vAlign w:val="center"/>
          </w:tcPr>
          <w:p w14:paraId="4F7F0177">
            <w:pPr>
              <w:rPr>
                <w:rFonts w:hint="eastAsia" w:ascii="宋体" w:hAnsi="宋体" w:eastAsia="宋体" w:cs="宋体"/>
                <w:color w:val="auto"/>
                <w:kern w:val="2"/>
                <w:sz w:val="21"/>
                <w:szCs w:val="21"/>
                <w:lang w:val="en-US" w:eastAsia="zh-CN" w:bidi="ar-SA"/>
              </w:rPr>
            </w:pPr>
            <w:r>
              <w:rPr>
                <w:rFonts w:hint="eastAsia" w:ascii="宋体" w:hAnsi="宋体"/>
                <w:color w:val="auto"/>
                <w:kern w:val="0"/>
              </w:rPr>
              <w:t>中小企业声明函（如是需提供）</w:t>
            </w:r>
          </w:p>
        </w:tc>
        <w:tc>
          <w:tcPr>
            <w:tcW w:w="1540" w:type="dxa"/>
            <w:noWrap w:val="0"/>
            <w:vAlign w:val="center"/>
          </w:tcPr>
          <w:p w14:paraId="3A1F84AE">
            <w:pPr>
              <w:widowControl/>
              <w:jc w:val="center"/>
              <w:rPr>
                <w:rFonts w:hint="eastAsia" w:ascii="宋体" w:hAnsi="宋体" w:eastAsia="宋体" w:cs="宋体"/>
                <w:color w:val="auto"/>
                <w:kern w:val="2"/>
                <w:sz w:val="21"/>
                <w:szCs w:val="21"/>
                <w:lang w:val="en-US" w:eastAsia="zh-CN" w:bidi="ar-SA"/>
              </w:rPr>
            </w:pPr>
            <w:r>
              <w:rPr>
                <w:rFonts w:hint="eastAsia" w:ascii="宋体" w:hAnsi="宋体"/>
                <w:color w:val="auto"/>
              </w:rPr>
              <w:t>原件</w:t>
            </w:r>
          </w:p>
        </w:tc>
        <w:tc>
          <w:tcPr>
            <w:tcW w:w="950" w:type="dxa"/>
            <w:noWrap w:val="0"/>
            <w:vAlign w:val="center"/>
          </w:tcPr>
          <w:p w14:paraId="3C486CCE">
            <w:pPr>
              <w:widowControl/>
              <w:jc w:val="center"/>
              <w:rPr>
                <w:rFonts w:hint="eastAsia" w:ascii="宋体" w:hAnsi="宋体" w:eastAsia="宋体" w:cs="宋体"/>
                <w:color w:val="auto"/>
                <w:kern w:val="2"/>
                <w:sz w:val="21"/>
                <w:szCs w:val="21"/>
                <w:lang w:val="en-US" w:eastAsia="zh-CN" w:bidi="ar-SA"/>
              </w:rPr>
            </w:pPr>
            <w:r>
              <w:rPr>
                <w:rFonts w:hint="eastAsia" w:ascii="宋体" w:hAnsi="宋体"/>
                <w:color w:val="auto"/>
              </w:rPr>
              <w:t>格式1</w:t>
            </w:r>
            <w:r>
              <w:rPr>
                <w:rFonts w:hint="eastAsia" w:ascii="宋体" w:hAnsi="宋体"/>
                <w:color w:val="auto"/>
                <w:lang w:val="en-US" w:eastAsia="zh-CN"/>
              </w:rPr>
              <w:t>1</w:t>
            </w:r>
          </w:p>
        </w:tc>
        <w:tc>
          <w:tcPr>
            <w:tcW w:w="654" w:type="dxa"/>
            <w:tcBorders>
              <w:right w:val="double" w:color="auto" w:sz="4" w:space="0"/>
            </w:tcBorders>
            <w:noWrap w:val="0"/>
            <w:vAlign w:val="center"/>
          </w:tcPr>
          <w:p w14:paraId="2234B8D3">
            <w:pPr>
              <w:widowControl/>
              <w:jc w:val="center"/>
              <w:rPr>
                <w:rFonts w:hint="default" w:ascii="宋体" w:hAnsi="宋体" w:eastAsia="宋体" w:cs="宋体"/>
                <w:color w:val="auto"/>
                <w:kern w:val="2"/>
                <w:sz w:val="21"/>
                <w:szCs w:val="21"/>
                <w:lang w:val="en-US" w:eastAsia="zh-CN" w:bidi="ar-SA"/>
              </w:rPr>
            </w:pPr>
            <w:r>
              <w:rPr>
                <w:rFonts w:hint="eastAsia" w:ascii="宋体" w:hAnsi="宋体" w:eastAsia="宋体"/>
                <w:color w:val="auto"/>
                <w:kern w:val="0"/>
                <w:lang w:val="en-US" w:eastAsia="zh-CN"/>
              </w:rPr>
              <w:t>2-4</w:t>
            </w:r>
          </w:p>
        </w:tc>
      </w:tr>
      <w:tr w14:paraId="512E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center"/>
          </w:tcPr>
          <w:p w14:paraId="05FD615F">
            <w:pPr>
              <w:widowControl/>
              <w:spacing w:line="360" w:lineRule="exact"/>
              <w:jc w:val="center"/>
              <w:rPr>
                <w:rFonts w:hint="eastAsia" w:ascii="宋体" w:hAnsi="宋体"/>
                <w:color w:val="auto"/>
              </w:rPr>
            </w:pPr>
          </w:p>
        </w:tc>
        <w:tc>
          <w:tcPr>
            <w:tcW w:w="4305" w:type="dxa"/>
            <w:noWrap w:val="0"/>
            <w:vAlign w:val="center"/>
          </w:tcPr>
          <w:p w14:paraId="60D67C70">
            <w:pPr>
              <w:rPr>
                <w:rFonts w:hint="eastAsia" w:ascii="宋体" w:hAnsi="宋体" w:eastAsia="宋体" w:cs="宋体"/>
                <w:color w:val="auto"/>
                <w:kern w:val="2"/>
                <w:sz w:val="21"/>
                <w:szCs w:val="21"/>
                <w:lang w:val="en-US" w:eastAsia="zh-CN" w:bidi="ar-SA"/>
              </w:rPr>
            </w:pPr>
            <w:r>
              <w:rPr>
                <w:rFonts w:hint="eastAsia" w:ascii="宋体" w:hAnsi="宋体"/>
                <w:color w:val="auto"/>
                <w:kern w:val="0"/>
              </w:rPr>
              <w:t>残疾人福利性单位声明函（如是需提供）</w:t>
            </w:r>
          </w:p>
        </w:tc>
        <w:tc>
          <w:tcPr>
            <w:tcW w:w="1540" w:type="dxa"/>
            <w:noWrap w:val="0"/>
            <w:vAlign w:val="center"/>
          </w:tcPr>
          <w:p w14:paraId="37A52838">
            <w:pPr>
              <w:widowControl/>
              <w:jc w:val="center"/>
              <w:rPr>
                <w:rFonts w:hint="eastAsia" w:ascii="宋体" w:hAnsi="宋体" w:eastAsia="宋体" w:cs="宋体"/>
                <w:color w:val="auto"/>
                <w:kern w:val="2"/>
                <w:sz w:val="21"/>
                <w:szCs w:val="21"/>
                <w:lang w:val="en-US" w:eastAsia="zh-CN" w:bidi="ar-SA"/>
              </w:rPr>
            </w:pPr>
            <w:r>
              <w:rPr>
                <w:rFonts w:hint="eastAsia" w:ascii="宋体" w:hAnsi="宋体"/>
                <w:color w:val="auto"/>
              </w:rPr>
              <w:t>原件</w:t>
            </w:r>
          </w:p>
        </w:tc>
        <w:tc>
          <w:tcPr>
            <w:tcW w:w="950" w:type="dxa"/>
            <w:noWrap w:val="0"/>
            <w:vAlign w:val="center"/>
          </w:tcPr>
          <w:p w14:paraId="2D3AD702">
            <w:pPr>
              <w:widowControl/>
              <w:jc w:val="center"/>
              <w:rPr>
                <w:rFonts w:hint="eastAsia" w:ascii="宋体" w:hAnsi="宋体" w:eastAsia="宋体" w:cs="宋体"/>
                <w:color w:val="auto"/>
                <w:kern w:val="2"/>
                <w:sz w:val="21"/>
                <w:szCs w:val="21"/>
                <w:lang w:val="en-US" w:eastAsia="zh-CN" w:bidi="ar-SA"/>
              </w:rPr>
            </w:pPr>
            <w:r>
              <w:rPr>
                <w:rFonts w:hint="eastAsia" w:ascii="宋体" w:hAnsi="宋体"/>
                <w:color w:val="auto"/>
              </w:rPr>
              <w:t>格式1</w:t>
            </w:r>
            <w:r>
              <w:rPr>
                <w:rFonts w:hint="eastAsia" w:ascii="宋体" w:hAnsi="宋体"/>
                <w:color w:val="auto"/>
                <w:lang w:val="en-US" w:eastAsia="zh-CN"/>
              </w:rPr>
              <w:t>2</w:t>
            </w:r>
          </w:p>
        </w:tc>
        <w:tc>
          <w:tcPr>
            <w:tcW w:w="654" w:type="dxa"/>
            <w:tcBorders>
              <w:right w:val="double" w:color="auto" w:sz="4" w:space="0"/>
            </w:tcBorders>
            <w:noWrap w:val="0"/>
            <w:vAlign w:val="center"/>
          </w:tcPr>
          <w:p w14:paraId="4EF7290D">
            <w:pPr>
              <w:widowControl/>
              <w:jc w:val="center"/>
              <w:rPr>
                <w:rFonts w:hint="default" w:ascii="宋体" w:hAnsi="宋体" w:eastAsia="宋体" w:cs="宋体"/>
                <w:color w:val="auto"/>
                <w:kern w:val="2"/>
                <w:sz w:val="21"/>
                <w:szCs w:val="21"/>
                <w:lang w:val="en-US" w:eastAsia="zh-CN" w:bidi="ar-SA"/>
              </w:rPr>
            </w:pPr>
            <w:r>
              <w:rPr>
                <w:rFonts w:hint="eastAsia" w:ascii="宋体" w:hAnsi="宋体" w:eastAsia="宋体"/>
                <w:color w:val="auto"/>
                <w:kern w:val="0"/>
                <w:lang w:val="en-US" w:eastAsia="zh-CN"/>
              </w:rPr>
              <w:t>2-5</w:t>
            </w:r>
          </w:p>
        </w:tc>
      </w:tr>
      <w:tr w14:paraId="6C9A8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restart"/>
            <w:tcBorders>
              <w:left w:val="double" w:color="auto" w:sz="4" w:space="0"/>
              <w:right w:val="single" w:color="auto" w:sz="4" w:space="0"/>
            </w:tcBorders>
            <w:noWrap w:val="0"/>
            <w:vAlign w:val="center"/>
          </w:tcPr>
          <w:p w14:paraId="19FC7900">
            <w:pPr>
              <w:widowControl/>
              <w:jc w:val="center"/>
              <w:rPr>
                <w:rFonts w:hint="eastAsia" w:ascii="宋体" w:hAnsi="宋体"/>
                <w:color w:val="auto"/>
              </w:rPr>
            </w:pPr>
            <w:r>
              <w:rPr>
                <w:rFonts w:hint="eastAsia" w:ascii="宋体" w:hAnsi="宋体"/>
                <w:color w:val="auto"/>
              </w:rPr>
              <w:t>符合性</w:t>
            </w:r>
          </w:p>
          <w:p w14:paraId="788B718B">
            <w:pPr>
              <w:widowControl/>
              <w:spacing w:line="360" w:lineRule="exact"/>
              <w:jc w:val="center"/>
              <w:rPr>
                <w:rFonts w:hint="eastAsia" w:ascii="宋体" w:hAnsi="宋体"/>
                <w:color w:val="auto"/>
              </w:rPr>
            </w:pPr>
            <w:r>
              <w:rPr>
                <w:rFonts w:hint="eastAsia" w:ascii="宋体" w:hAnsi="宋体"/>
                <w:color w:val="auto"/>
              </w:rPr>
              <w:t>证明材料</w:t>
            </w:r>
          </w:p>
        </w:tc>
        <w:tc>
          <w:tcPr>
            <w:tcW w:w="4305" w:type="dxa"/>
            <w:noWrap w:val="0"/>
            <w:vAlign w:val="center"/>
          </w:tcPr>
          <w:p w14:paraId="728B2D61">
            <w:pPr>
              <w:widowControl/>
              <w:rPr>
                <w:rFonts w:hint="eastAsia" w:ascii="宋体" w:hAnsi="宋体"/>
                <w:color w:val="auto"/>
              </w:rPr>
            </w:pPr>
            <w:r>
              <w:rPr>
                <w:rFonts w:hint="eastAsia" w:ascii="宋体" w:hAnsi="宋体"/>
                <w:color w:val="auto"/>
              </w:rPr>
              <w:t>投标承诺函</w:t>
            </w:r>
          </w:p>
        </w:tc>
        <w:tc>
          <w:tcPr>
            <w:tcW w:w="1540" w:type="dxa"/>
            <w:noWrap w:val="0"/>
            <w:vAlign w:val="center"/>
          </w:tcPr>
          <w:p w14:paraId="4EB52436">
            <w:pPr>
              <w:widowControl/>
              <w:jc w:val="center"/>
              <w:rPr>
                <w:rFonts w:hint="eastAsia" w:ascii="宋体" w:hAnsi="宋体"/>
                <w:color w:val="auto"/>
              </w:rPr>
            </w:pPr>
            <w:r>
              <w:rPr>
                <w:rFonts w:hint="eastAsia" w:ascii="宋体" w:hAnsi="宋体"/>
                <w:color w:val="auto"/>
              </w:rPr>
              <w:t>原件</w:t>
            </w:r>
          </w:p>
        </w:tc>
        <w:tc>
          <w:tcPr>
            <w:tcW w:w="950" w:type="dxa"/>
            <w:noWrap w:val="0"/>
            <w:vAlign w:val="center"/>
          </w:tcPr>
          <w:p w14:paraId="5EC4CF45">
            <w:pPr>
              <w:spacing w:line="360" w:lineRule="auto"/>
              <w:jc w:val="center"/>
              <w:rPr>
                <w:rFonts w:hint="eastAsia" w:ascii="宋体" w:hAnsi="宋体"/>
                <w:color w:val="auto"/>
              </w:rPr>
            </w:pPr>
            <w:r>
              <w:rPr>
                <w:rFonts w:hint="eastAsia" w:ascii="宋体" w:hAnsi="宋体"/>
                <w:color w:val="auto"/>
              </w:rPr>
              <w:t>格式5</w:t>
            </w:r>
          </w:p>
        </w:tc>
        <w:tc>
          <w:tcPr>
            <w:tcW w:w="654" w:type="dxa"/>
            <w:tcBorders>
              <w:right w:val="double" w:color="auto" w:sz="4" w:space="0"/>
            </w:tcBorders>
            <w:noWrap w:val="0"/>
            <w:vAlign w:val="center"/>
          </w:tcPr>
          <w:p w14:paraId="579CC598">
            <w:pPr>
              <w:widowControl/>
              <w:jc w:val="center"/>
              <w:rPr>
                <w:rFonts w:hint="eastAsia" w:ascii="宋体" w:hAnsi="宋体"/>
                <w:color w:val="auto"/>
              </w:rPr>
            </w:pPr>
            <w:r>
              <w:rPr>
                <w:rFonts w:hint="eastAsia" w:ascii="宋体" w:hAnsi="宋体"/>
                <w:color w:val="auto"/>
              </w:rPr>
              <w:t>3-1</w:t>
            </w:r>
          </w:p>
        </w:tc>
      </w:tr>
      <w:tr w14:paraId="789B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center"/>
          </w:tcPr>
          <w:p w14:paraId="13019EFC">
            <w:pPr>
              <w:widowControl/>
              <w:spacing w:line="360" w:lineRule="exact"/>
              <w:jc w:val="center"/>
              <w:rPr>
                <w:rFonts w:hint="eastAsia" w:ascii="宋体" w:hAnsi="宋体"/>
                <w:color w:val="auto"/>
              </w:rPr>
            </w:pPr>
          </w:p>
        </w:tc>
        <w:tc>
          <w:tcPr>
            <w:tcW w:w="4305" w:type="dxa"/>
            <w:noWrap w:val="0"/>
            <w:vAlign w:val="center"/>
          </w:tcPr>
          <w:p w14:paraId="0B691474">
            <w:pPr>
              <w:widowControl/>
              <w:rPr>
                <w:rFonts w:hint="eastAsia" w:ascii="宋体" w:hAnsi="宋体"/>
                <w:color w:val="auto"/>
              </w:rPr>
            </w:pPr>
            <w:r>
              <w:rPr>
                <w:rFonts w:hint="eastAsia" w:ascii="宋体" w:hAnsi="宋体"/>
                <w:color w:val="auto"/>
                <w:lang w:eastAsia="zh-CN"/>
              </w:rPr>
              <w:t>供应商</w:t>
            </w:r>
            <w:r>
              <w:rPr>
                <w:rFonts w:hint="eastAsia" w:ascii="宋体" w:hAnsi="宋体"/>
                <w:color w:val="auto"/>
              </w:rPr>
              <w:t>公司基本情况简介</w:t>
            </w:r>
          </w:p>
        </w:tc>
        <w:tc>
          <w:tcPr>
            <w:tcW w:w="1540" w:type="dxa"/>
            <w:noWrap w:val="0"/>
            <w:vAlign w:val="center"/>
          </w:tcPr>
          <w:p w14:paraId="5C8C1B0C">
            <w:pPr>
              <w:jc w:val="center"/>
              <w:rPr>
                <w:rFonts w:hint="eastAsia" w:ascii="宋体" w:hAnsi="宋体"/>
                <w:color w:val="auto"/>
              </w:rPr>
            </w:pPr>
            <w:r>
              <w:rPr>
                <w:rFonts w:hint="eastAsia" w:ascii="宋体" w:hAnsi="宋体"/>
                <w:color w:val="auto"/>
              </w:rPr>
              <w:t>原件</w:t>
            </w:r>
          </w:p>
        </w:tc>
        <w:tc>
          <w:tcPr>
            <w:tcW w:w="950" w:type="dxa"/>
            <w:noWrap w:val="0"/>
            <w:vAlign w:val="center"/>
          </w:tcPr>
          <w:p w14:paraId="1502435D">
            <w:pPr>
              <w:widowControl/>
              <w:jc w:val="center"/>
              <w:rPr>
                <w:rFonts w:hint="eastAsia" w:ascii="宋体" w:hAnsi="宋体"/>
                <w:color w:val="auto"/>
              </w:rPr>
            </w:pPr>
            <w:r>
              <w:rPr>
                <w:rFonts w:hint="eastAsia" w:ascii="宋体" w:hAnsi="宋体"/>
                <w:color w:val="auto"/>
              </w:rPr>
              <w:t>格式6</w:t>
            </w:r>
          </w:p>
        </w:tc>
        <w:tc>
          <w:tcPr>
            <w:tcW w:w="654" w:type="dxa"/>
            <w:tcBorders>
              <w:right w:val="double" w:color="auto" w:sz="4" w:space="0"/>
            </w:tcBorders>
            <w:noWrap w:val="0"/>
            <w:vAlign w:val="center"/>
          </w:tcPr>
          <w:p w14:paraId="3E999259">
            <w:pPr>
              <w:widowControl/>
              <w:jc w:val="center"/>
              <w:rPr>
                <w:rFonts w:hint="eastAsia" w:ascii="宋体" w:hAnsi="宋体"/>
                <w:color w:val="auto"/>
              </w:rPr>
            </w:pPr>
            <w:r>
              <w:rPr>
                <w:rFonts w:hint="eastAsia" w:ascii="宋体" w:hAnsi="宋体"/>
                <w:color w:val="auto"/>
              </w:rPr>
              <w:t>3-2</w:t>
            </w:r>
          </w:p>
        </w:tc>
      </w:tr>
      <w:tr w14:paraId="6EDC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center"/>
          </w:tcPr>
          <w:p w14:paraId="422E87E8">
            <w:pPr>
              <w:widowControl/>
              <w:spacing w:line="360" w:lineRule="exact"/>
              <w:jc w:val="center"/>
              <w:rPr>
                <w:rFonts w:hint="eastAsia" w:ascii="宋体" w:hAnsi="宋体"/>
                <w:color w:val="auto"/>
              </w:rPr>
            </w:pPr>
          </w:p>
        </w:tc>
        <w:tc>
          <w:tcPr>
            <w:tcW w:w="4305" w:type="dxa"/>
            <w:tcBorders>
              <w:bottom w:val="single" w:color="auto" w:sz="4" w:space="0"/>
            </w:tcBorders>
            <w:noWrap w:val="0"/>
            <w:vAlign w:val="center"/>
          </w:tcPr>
          <w:p w14:paraId="23DD0C73">
            <w:pPr>
              <w:widowControl/>
              <w:rPr>
                <w:rFonts w:hint="eastAsia" w:ascii="宋体" w:hAnsi="宋体"/>
                <w:color w:val="auto"/>
              </w:rPr>
            </w:pPr>
            <w:r>
              <w:rPr>
                <w:rFonts w:hint="eastAsia" w:ascii="宋体" w:hAnsi="宋体"/>
                <w:color w:val="auto"/>
              </w:rPr>
              <w:t>反商业贿赂承诺书</w:t>
            </w:r>
          </w:p>
        </w:tc>
        <w:tc>
          <w:tcPr>
            <w:tcW w:w="1540" w:type="dxa"/>
            <w:tcBorders>
              <w:bottom w:val="single" w:color="auto" w:sz="4" w:space="0"/>
            </w:tcBorders>
            <w:noWrap w:val="0"/>
            <w:vAlign w:val="center"/>
          </w:tcPr>
          <w:p w14:paraId="152F6F30">
            <w:pPr>
              <w:jc w:val="center"/>
              <w:rPr>
                <w:rFonts w:hint="eastAsia" w:ascii="宋体" w:hAnsi="宋体"/>
                <w:color w:val="auto"/>
              </w:rPr>
            </w:pPr>
            <w:r>
              <w:rPr>
                <w:rFonts w:hint="eastAsia" w:ascii="宋体" w:hAnsi="宋体"/>
                <w:color w:val="auto"/>
              </w:rPr>
              <w:t>原件</w:t>
            </w:r>
          </w:p>
        </w:tc>
        <w:tc>
          <w:tcPr>
            <w:tcW w:w="950" w:type="dxa"/>
            <w:noWrap w:val="0"/>
            <w:vAlign w:val="center"/>
          </w:tcPr>
          <w:p w14:paraId="376749DD">
            <w:pPr>
              <w:widowControl/>
              <w:jc w:val="center"/>
              <w:rPr>
                <w:rFonts w:hint="eastAsia" w:ascii="宋体" w:hAnsi="宋体"/>
                <w:color w:val="auto"/>
              </w:rPr>
            </w:pPr>
            <w:r>
              <w:rPr>
                <w:rFonts w:hint="eastAsia" w:ascii="宋体" w:hAnsi="宋体"/>
                <w:color w:val="auto"/>
              </w:rPr>
              <w:t>格式7</w:t>
            </w:r>
          </w:p>
        </w:tc>
        <w:tc>
          <w:tcPr>
            <w:tcW w:w="654" w:type="dxa"/>
            <w:tcBorders>
              <w:right w:val="double" w:color="auto" w:sz="4" w:space="0"/>
            </w:tcBorders>
            <w:noWrap w:val="0"/>
            <w:vAlign w:val="center"/>
          </w:tcPr>
          <w:p w14:paraId="0EF84396">
            <w:pPr>
              <w:widowControl/>
              <w:jc w:val="center"/>
              <w:rPr>
                <w:rFonts w:hint="eastAsia" w:ascii="宋体" w:hAnsi="宋体"/>
                <w:color w:val="auto"/>
              </w:rPr>
            </w:pPr>
            <w:r>
              <w:rPr>
                <w:rFonts w:hint="eastAsia" w:ascii="宋体" w:hAnsi="宋体"/>
                <w:color w:val="auto"/>
              </w:rPr>
              <w:t>3-3</w:t>
            </w:r>
          </w:p>
        </w:tc>
      </w:tr>
      <w:tr w14:paraId="479B7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top"/>
          </w:tcPr>
          <w:p w14:paraId="1CD62FF4">
            <w:pPr>
              <w:widowControl/>
              <w:spacing w:line="360" w:lineRule="exact"/>
              <w:jc w:val="center"/>
              <w:rPr>
                <w:rFonts w:hint="eastAsia" w:ascii="宋体" w:hAnsi="宋体"/>
                <w:color w:val="auto"/>
              </w:rPr>
            </w:pPr>
          </w:p>
        </w:tc>
        <w:tc>
          <w:tcPr>
            <w:tcW w:w="4305" w:type="dxa"/>
            <w:noWrap w:val="0"/>
            <w:vAlign w:val="center"/>
          </w:tcPr>
          <w:p w14:paraId="054C1489">
            <w:pPr>
              <w:widowControl/>
              <w:rPr>
                <w:rFonts w:hint="eastAsia" w:ascii="宋体" w:hAnsi="宋体"/>
                <w:color w:val="auto"/>
              </w:rPr>
            </w:pPr>
            <w:r>
              <w:rPr>
                <w:rFonts w:hint="eastAsia" w:ascii="宋体" w:hAnsi="宋体"/>
                <w:color w:val="auto"/>
              </w:rPr>
              <w:t>开标一览表</w:t>
            </w:r>
          </w:p>
        </w:tc>
        <w:tc>
          <w:tcPr>
            <w:tcW w:w="1540" w:type="dxa"/>
            <w:noWrap w:val="0"/>
            <w:vAlign w:val="center"/>
          </w:tcPr>
          <w:p w14:paraId="5006C2AC">
            <w:pPr>
              <w:widowControl/>
              <w:jc w:val="center"/>
              <w:rPr>
                <w:rFonts w:hint="eastAsia" w:ascii="宋体" w:hAnsi="宋体"/>
                <w:color w:val="auto"/>
              </w:rPr>
            </w:pPr>
            <w:r>
              <w:rPr>
                <w:rFonts w:hint="eastAsia" w:ascii="宋体" w:hAnsi="宋体"/>
                <w:color w:val="auto"/>
              </w:rPr>
              <w:t>原件</w:t>
            </w:r>
          </w:p>
        </w:tc>
        <w:tc>
          <w:tcPr>
            <w:tcW w:w="950" w:type="dxa"/>
            <w:noWrap w:val="0"/>
            <w:vAlign w:val="center"/>
          </w:tcPr>
          <w:p w14:paraId="3D36C8A0">
            <w:pPr>
              <w:widowControl/>
              <w:jc w:val="center"/>
              <w:rPr>
                <w:rFonts w:hint="eastAsia" w:ascii="宋体" w:hAnsi="宋体"/>
                <w:color w:val="auto"/>
              </w:rPr>
            </w:pPr>
            <w:r>
              <w:rPr>
                <w:rFonts w:hint="eastAsia" w:ascii="宋体" w:hAnsi="宋体"/>
                <w:color w:val="auto"/>
              </w:rPr>
              <w:t>格式8</w:t>
            </w:r>
          </w:p>
        </w:tc>
        <w:tc>
          <w:tcPr>
            <w:tcW w:w="654" w:type="dxa"/>
            <w:noWrap w:val="0"/>
            <w:vAlign w:val="center"/>
          </w:tcPr>
          <w:p w14:paraId="6C9A8960">
            <w:pPr>
              <w:widowControl/>
              <w:jc w:val="center"/>
              <w:rPr>
                <w:rFonts w:hint="eastAsia" w:ascii="宋体" w:hAnsi="宋体"/>
                <w:color w:val="auto"/>
              </w:rPr>
            </w:pPr>
            <w:r>
              <w:rPr>
                <w:rFonts w:hint="eastAsia" w:ascii="宋体" w:hAnsi="宋体"/>
                <w:color w:val="auto"/>
              </w:rPr>
              <w:t>3-4</w:t>
            </w:r>
          </w:p>
        </w:tc>
      </w:tr>
      <w:tr w14:paraId="78BB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top"/>
          </w:tcPr>
          <w:p w14:paraId="42D3925A">
            <w:pPr>
              <w:widowControl/>
              <w:spacing w:line="360" w:lineRule="exact"/>
              <w:jc w:val="center"/>
              <w:rPr>
                <w:rFonts w:hint="eastAsia" w:ascii="宋体" w:hAnsi="宋体"/>
                <w:color w:val="auto"/>
              </w:rPr>
            </w:pPr>
          </w:p>
        </w:tc>
        <w:tc>
          <w:tcPr>
            <w:tcW w:w="4305" w:type="dxa"/>
            <w:noWrap w:val="0"/>
            <w:vAlign w:val="center"/>
          </w:tcPr>
          <w:p w14:paraId="7D2E130D">
            <w:pPr>
              <w:rPr>
                <w:rFonts w:hint="eastAsia" w:ascii="宋体" w:hAnsi="宋体" w:eastAsia="宋体" w:cs="宋体"/>
                <w:color w:val="auto"/>
                <w:kern w:val="2"/>
                <w:sz w:val="21"/>
                <w:szCs w:val="21"/>
                <w:lang w:val="en-US" w:eastAsia="zh-CN" w:bidi="ar-SA"/>
              </w:rPr>
            </w:pPr>
            <w:r>
              <w:rPr>
                <w:rFonts w:hint="eastAsia" w:ascii="宋体" w:hAnsi="宋体"/>
                <w:color w:val="auto"/>
                <w:lang w:val="en-US" w:eastAsia="zh-CN"/>
              </w:rPr>
              <w:t>服务</w:t>
            </w:r>
            <w:r>
              <w:rPr>
                <w:rFonts w:hint="eastAsia" w:ascii="宋体" w:hAnsi="宋体"/>
                <w:color w:val="auto"/>
              </w:rPr>
              <w:t>响应表</w:t>
            </w:r>
          </w:p>
        </w:tc>
        <w:tc>
          <w:tcPr>
            <w:tcW w:w="1540" w:type="dxa"/>
            <w:noWrap w:val="0"/>
            <w:vAlign w:val="center"/>
          </w:tcPr>
          <w:p w14:paraId="65DF5738">
            <w:pPr>
              <w:jc w:val="center"/>
              <w:rPr>
                <w:rFonts w:hint="eastAsia" w:ascii="宋体" w:hAnsi="宋体"/>
                <w:color w:val="auto"/>
              </w:rPr>
            </w:pPr>
            <w:r>
              <w:rPr>
                <w:rFonts w:hint="eastAsia" w:ascii="宋体" w:hAnsi="宋体"/>
                <w:color w:val="auto"/>
              </w:rPr>
              <w:t>原件</w:t>
            </w:r>
          </w:p>
        </w:tc>
        <w:tc>
          <w:tcPr>
            <w:tcW w:w="950" w:type="dxa"/>
            <w:noWrap w:val="0"/>
            <w:vAlign w:val="center"/>
          </w:tcPr>
          <w:p w14:paraId="558004C3">
            <w:pPr>
              <w:widowControl/>
              <w:jc w:val="center"/>
              <w:rPr>
                <w:rFonts w:hint="eastAsia" w:ascii="宋体" w:hAnsi="宋体" w:eastAsia="宋体"/>
                <w:color w:val="auto"/>
                <w:lang w:eastAsia="zh-CN"/>
              </w:rPr>
            </w:pPr>
            <w:r>
              <w:rPr>
                <w:rFonts w:hint="eastAsia" w:ascii="宋体" w:hAnsi="宋体"/>
                <w:color w:val="auto"/>
              </w:rPr>
              <w:t>格式</w:t>
            </w:r>
            <w:r>
              <w:rPr>
                <w:rFonts w:hint="eastAsia" w:ascii="宋体" w:hAnsi="宋体"/>
                <w:color w:val="auto"/>
                <w:lang w:val="en-US" w:eastAsia="zh-CN"/>
              </w:rPr>
              <w:t>9</w:t>
            </w:r>
          </w:p>
        </w:tc>
        <w:tc>
          <w:tcPr>
            <w:tcW w:w="654" w:type="dxa"/>
            <w:noWrap w:val="0"/>
            <w:vAlign w:val="center"/>
          </w:tcPr>
          <w:p w14:paraId="42467A20">
            <w:pPr>
              <w:widowControl/>
              <w:jc w:val="center"/>
              <w:rPr>
                <w:rFonts w:hint="eastAsia" w:ascii="宋体" w:hAnsi="宋体" w:eastAsia="宋体"/>
                <w:color w:val="auto"/>
                <w:lang w:eastAsia="zh-CN"/>
              </w:rPr>
            </w:pPr>
            <w:r>
              <w:rPr>
                <w:rFonts w:hint="eastAsia" w:ascii="宋体" w:hAnsi="宋体"/>
                <w:color w:val="auto"/>
              </w:rPr>
              <w:t>3-</w:t>
            </w:r>
            <w:r>
              <w:rPr>
                <w:rFonts w:hint="eastAsia" w:ascii="宋体" w:hAnsi="宋体"/>
                <w:color w:val="auto"/>
                <w:lang w:val="en-US" w:eastAsia="zh-CN"/>
              </w:rPr>
              <w:t>5</w:t>
            </w:r>
          </w:p>
        </w:tc>
      </w:tr>
      <w:tr w14:paraId="4A1C8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611" w:type="dxa"/>
            <w:vMerge w:val="continue"/>
            <w:tcBorders>
              <w:left w:val="double" w:color="auto" w:sz="4" w:space="0"/>
              <w:right w:val="single" w:color="auto" w:sz="4" w:space="0"/>
            </w:tcBorders>
            <w:noWrap w:val="0"/>
            <w:vAlign w:val="top"/>
          </w:tcPr>
          <w:p w14:paraId="49A727EB">
            <w:pPr>
              <w:widowControl/>
              <w:spacing w:line="360" w:lineRule="exact"/>
              <w:jc w:val="center"/>
              <w:rPr>
                <w:rFonts w:hint="eastAsia" w:ascii="宋体" w:hAnsi="宋体"/>
                <w:color w:val="auto"/>
              </w:rPr>
            </w:pPr>
          </w:p>
        </w:tc>
        <w:tc>
          <w:tcPr>
            <w:tcW w:w="4305" w:type="dxa"/>
            <w:noWrap w:val="0"/>
            <w:vAlign w:val="center"/>
          </w:tcPr>
          <w:p w14:paraId="70B13B78">
            <w:pPr>
              <w:rPr>
                <w:rFonts w:hint="eastAsia" w:ascii="宋体" w:hAnsi="宋体" w:eastAsia="宋体" w:cs="宋体"/>
                <w:color w:val="auto"/>
                <w:kern w:val="2"/>
                <w:sz w:val="21"/>
                <w:szCs w:val="21"/>
                <w:lang w:val="en-US" w:eastAsia="zh-CN" w:bidi="ar-SA"/>
              </w:rPr>
            </w:pPr>
            <w:r>
              <w:rPr>
                <w:rFonts w:hint="eastAsia" w:ascii="宋体" w:hAnsi="宋体"/>
                <w:color w:val="auto"/>
              </w:rPr>
              <w:t>商务响应表</w:t>
            </w:r>
          </w:p>
        </w:tc>
        <w:tc>
          <w:tcPr>
            <w:tcW w:w="1540" w:type="dxa"/>
            <w:noWrap w:val="0"/>
            <w:vAlign w:val="center"/>
          </w:tcPr>
          <w:p w14:paraId="54B77114">
            <w:pPr>
              <w:jc w:val="center"/>
              <w:rPr>
                <w:rFonts w:hint="eastAsia" w:ascii="宋体" w:hAnsi="宋体"/>
                <w:color w:val="auto"/>
              </w:rPr>
            </w:pPr>
            <w:r>
              <w:rPr>
                <w:rFonts w:hint="eastAsia" w:ascii="宋体" w:hAnsi="宋体"/>
                <w:color w:val="auto"/>
              </w:rPr>
              <w:t>原件</w:t>
            </w:r>
          </w:p>
        </w:tc>
        <w:tc>
          <w:tcPr>
            <w:tcW w:w="950" w:type="dxa"/>
            <w:noWrap w:val="0"/>
            <w:vAlign w:val="center"/>
          </w:tcPr>
          <w:p w14:paraId="4F3BB9F1">
            <w:pPr>
              <w:widowControl/>
              <w:jc w:val="center"/>
              <w:rPr>
                <w:rFonts w:hint="eastAsia" w:ascii="宋体" w:hAnsi="宋体" w:eastAsia="宋体"/>
                <w:color w:val="auto"/>
                <w:lang w:eastAsia="zh-CN"/>
              </w:rPr>
            </w:pPr>
            <w:r>
              <w:rPr>
                <w:rFonts w:hint="eastAsia" w:ascii="宋体" w:hAnsi="宋体"/>
                <w:color w:val="auto"/>
              </w:rPr>
              <w:t>格式1</w:t>
            </w:r>
            <w:r>
              <w:rPr>
                <w:rFonts w:hint="eastAsia" w:ascii="宋体" w:hAnsi="宋体"/>
                <w:color w:val="auto"/>
                <w:lang w:val="en-US" w:eastAsia="zh-CN"/>
              </w:rPr>
              <w:t>0</w:t>
            </w:r>
          </w:p>
        </w:tc>
        <w:tc>
          <w:tcPr>
            <w:tcW w:w="654" w:type="dxa"/>
            <w:noWrap w:val="0"/>
            <w:vAlign w:val="center"/>
          </w:tcPr>
          <w:p w14:paraId="1367D51E">
            <w:pPr>
              <w:widowControl/>
              <w:jc w:val="center"/>
              <w:rPr>
                <w:rFonts w:hint="eastAsia" w:ascii="宋体" w:hAnsi="宋体" w:eastAsia="宋体"/>
                <w:color w:val="auto"/>
                <w:lang w:eastAsia="zh-CN"/>
              </w:rPr>
            </w:pPr>
            <w:r>
              <w:rPr>
                <w:rFonts w:hint="eastAsia" w:ascii="宋体" w:hAnsi="宋体"/>
                <w:color w:val="auto"/>
              </w:rPr>
              <w:t>3-</w:t>
            </w:r>
            <w:r>
              <w:rPr>
                <w:rFonts w:hint="eastAsia" w:ascii="宋体" w:hAnsi="宋体"/>
                <w:color w:val="auto"/>
                <w:lang w:val="en-US" w:eastAsia="zh-CN"/>
              </w:rPr>
              <w:t>6</w:t>
            </w:r>
          </w:p>
        </w:tc>
      </w:tr>
      <w:tr w14:paraId="60C70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trPr>
        <w:tc>
          <w:tcPr>
            <w:tcW w:w="1611" w:type="dxa"/>
            <w:vMerge w:val="continue"/>
            <w:tcBorders>
              <w:left w:val="double" w:color="auto" w:sz="4" w:space="0"/>
              <w:right w:val="single" w:color="auto" w:sz="4" w:space="0"/>
            </w:tcBorders>
            <w:noWrap w:val="0"/>
            <w:vAlign w:val="top"/>
          </w:tcPr>
          <w:p w14:paraId="57E242A8">
            <w:pPr>
              <w:widowControl/>
              <w:spacing w:line="360" w:lineRule="exact"/>
              <w:jc w:val="center"/>
              <w:rPr>
                <w:rFonts w:hint="eastAsia" w:ascii="宋体" w:hAnsi="宋体"/>
                <w:color w:val="auto"/>
              </w:rPr>
            </w:pPr>
          </w:p>
        </w:tc>
        <w:tc>
          <w:tcPr>
            <w:tcW w:w="4305" w:type="dxa"/>
            <w:noWrap w:val="0"/>
            <w:vAlign w:val="center"/>
          </w:tcPr>
          <w:p w14:paraId="4107D3DF">
            <w:pPr>
              <w:rPr>
                <w:rFonts w:hint="eastAsia" w:ascii="宋体" w:hAnsi="宋体"/>
                <w:color w:val="auto"/>
                <w:kern w:val="0"/>
              </w:rPr>
            </w:pPr>
            <w:r>
              <w:rPr>
                <w:rFonts w:hint="eastAsia" w:ascii="宋体" w:hAnsi="宋体"/>
                <w:color w:val="auto"/>
                <w:kern w:val="0"/>
                <w:lang w:eastAsia="zh-CN"/>
              </w:rPr>
              <w:t>征集文件</w:t>
            </w:r>
            <w:r>
              <w:rPr>
                <w:rFonts w:hint="eastAsia" w:ascii="宋体" w:hAnsi="宋体"/>
                <w:color w:val="auto"/>
                <w:kern w:val="0"/>
              </w:rPr>
              <w:t>要求的必须提供的其他材料</w:t>
            </w:r>
          </w:p>
        </w:tc>
        <w:tc>
          <w:tcPr>
            <w:tcW w:w="1540" w:type="dxa"/>
            <w:noWrap w:val="0"/>
            <w:vAlign w:val="center"/>
          </w:tcPr>
          <w:p w14:paraId="75B1B9F7">
            <w:pPr>
              <w:widowControl/>
              <w:jc w:val="center"/>
              <w:rPr>
                <w:rFonts w:hint="eastAsia" w:ascii="宋体" w:hAnsi="宋体" w:eastAsia="宋体"/>
                <w:color w:val="auto"/>
                <w:lang w:val="en-US" w:eastAsia="zh-CN"/>
              </w:rPr>
            </w:pPr>
            <w:r>
              <w:rPr>
                <w:rFonts w:hint="eastAsia" w:ascii="宋体" w:hAnsi="宋体"/>
                <w:color w:val="auto"/>
              </w:rPr>
              <w:t>原件</w:t>
            </w:r>
            <w:r>
              <w:rPr>
                <w:rFonts w:hint="eastAsia" w:ascii="宋体" w:hAnsi="宋体"/>
                <w:color w:val="auto"/>
                <w:lang w:val="en-US" w:eastAsia="zh-CN"/>
              </w:rPr>
              <w:t>/扫描件</w:t>
            </w:r>
          </w:p>
        </w:tc>
        <w:tc>
          <w:tcPr>
            <w:tcW w:w="950" w:type="dxa"/>
            <w:noWrap w:val="0"/>
            <w:vAlign w:val="center"/>
          </w:tcPr>
          <w:p w14:paraId="41E84F1B">
            <w:pPr>
              <w:widowControl/>
              <w:jc w:val="center"/>
              <w:rPr>
                <w:rFonts w:hint="eastAsia" w:ascii="宋体" w:hAnsi="宋体" w:cs="宋体"/>
                <w:color w:val="auto"/>
                <w:kern w:val="2"/>
                <w:sz w:val="21"/>
                <w:szCs w:val="21"/>
                <w:lang w:val="en-US" w:eastAsia="zh-CN" w:bidi="ar-SA"/>
              </w:rPr>
            </w:pPr>
            <w:r>
              <w:rPr>
                <w:rFonts w:hint="eastAsia" w:ascii="宋体" w:hAnsi="宋体"/>
                <w:color w:val="auto"/>
              </w:rPr>
              <w:t>自拟</w:t>
            </w:r>
          </w:p>
        </w:tc>
        <w:tc>
          <w:tcPr>
            <w:tcW w:w="654" w:type="dxa"/>
            <w:noWrap w:val="0"/>
            <w:vAlign w:val="center"/>
          </w:tcPr>
          <w:p w14:paraId="610031F1">
            <w:pPr>
              <w:widowControl/>
              <w:jc w:val="center"/>
              <w:rPr>
                <w:rFonts w:hint="default" w:ascii="宋体" w:hAnsi="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3-7</w:t>
            </w:r>
          </w:p>
        </w:tc>
      </w:tr>
      <w:tr w14:paraId="5E79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exact"/>
        </w:trPr>
        <w:tc>
          <w:tcPr>
            <w:tcW w:w="1611" w:type="dxa"/>
            <w:tcBorders>
              <w:left w:val="double" w:color="auto" w:sz="4" w:space="0"/>
              <w:right w:val="single" w:color="auto" w:sz="4" w:space="0"/>
            </w:tcBorders>
            <w:noWrap w:val="0"/>
            <w:vAlign w:val="center"/>
          </w:tcPr>
          <w:p w14:paraId="33C9BB50">
            <w:pPr>
              <w:widowControl/>
              <w:jc w:val="center"/>
              <w:rPr>
                <w:rFonts w:hint="eastAsia" w:ascii="宋体" w:hAnsi="宋体"/>
                <w:color w:val="auto"/>
              </w:rPr>
            </w:pPr>
            <w:r>
              <w:rPr>
                <w:rFonts w:hint="eastAsia" w:ascii="宋体" w:hAnsi="宋体"/>
                <w:color w:val="auto"/>
              </w:rPr>
              <w:t>其他</w:t>
            </w:r>
          </w:p>
          <w:p w14:paraId="16B7CD9B">
            <w:pPr>
              <w:widowControl/>
              <w:spacing w:line="360" w:lineRule="exact"/>
              <w:jc w:val="center"/>
              <w:rPr>
                <w:rFonts w:hint="eastAsia" w:ascii="宋体" w:hAnsi="宋体"/>
                <w:color w:val="auto"/>
              </w:rPr>
            </w:pPr>
            <w:r>
              <w:rPr>
                <w:rFonts w:hint="eastAsia" w:ascii="宋体" w:hAnsi="宋体"/>
                <w:color w:val="auto"/>
              </w:rPr>
              <w:t>材料</w:t>
            </w:r>
          </w:p>
        </w:tc>
        <w:tc>
          <w:tcPr>
            <w:tcW w:w="4305" w:type="dxa"/>
            <w:noWrap w:val="0"/>
            <w:vAlign w:val="center"/>
          </w:tcPr>
          <w:p w14:paraId="0D6EDF37">
            <w:pPr>
              <w:widowControl/>
              <w:rPr>
                <w:rFonts w:hint="eastAsia" w:ascii="宋体" w:hAnsi="宋体"/>
                <w:color w:val="auto"/>
              </w:rPr>
            </w:pPr>
            <w:r>
              <w:rPr>
                <w:rFonts w:hint="eastAsia" w:ascii="宋体" w:hAnsi="宋体"/>
                <w:color w:val="auto"/>
                <w:lang w:eastAsia="zh-CN"/>
              </w:rPr>
              <w:t>供应商</w:t>
            </w:r>
            <w:r>
              <w:rPr>
                <w:rFonts w:hint="eastAsia" w:ascii="宋体" w:hAnsi="宋体"/>
                <w:color w:val="auto"/>
              </w:rPr>
              <w:t>认为有必要且能响应评分细则中各项要求的其他材料</w:t>
            </w:r>
          </w:p>
        </w:tc>
        <w:tc>
          <w:tcPr>
            <w:tcW w:w="1540" w:type="dxa"/>
            <w:noWrap w:val="0"/>
            <w:vAlign w:val="center"/>
          </w:tcPr>
          <w:p w14:paraId="33D117C1">
            <w:pPr>
              <w:widowControl/>
              <w:jc w:val="center"/>
              <w:rPr>
                <w:rFonts w:hint="eastAsia" w:ascii="宋体" w:hAnsi="宋体"/>
                <w:color w:val="auto"/>
              </w:rPr>
            </w:pPr>
            <w:r>
              <w:rPr>
                <w:rFonts w:hint="eastAsia" w:ascii="宋体" w:hAnsi="宋体"/>
                <w:color w:val="auto"/>
              </w:rPr>
              <w:t>扫描件</w:t>
            </w:r>
          </w:p>
        </w:tc>
        <w:tc>
          <w:tcPr>
            <w:tcW w:w="950" w:type="dxa"/>
            <w:noWrap w:val="0"/>
            <w:vAlign w:val="center"/>
          </w:tcPr>
          <w:p w14:paraId="6283F1CE">
            <w:pPr>
              <w:widowControl/>
              <w:jc w:val="center"/>
              <w:rPr>
                <w:rFonts w:hint="eastAsia" w:ascii="宋体" w:hAnsi="宋体"/>
                <w:color w:val="auto"/>
              </w:rPr>
            </w:pPr>
            <w:r>
              <w:rPr>
                <w:rFonts w:hint="eastAsia" w:ascii="宋体" w:hAnsi="宋体"/>
                <w:color w:val="auto"/>
              </w:rPr>
              <w:t>自拟</w:t>
            </w:r>
          </w:p>
        </w:tc>
        <w:tc>
          <w:tcPr>
            <w:tcW w:w="654" w:type="dxa"/>
            <w:noWrap w:val="0"/>
            <w:vAlign w:val="center"/>
          </w:tcPr>
          <w:p w14:paraId="3D3F0787">
            <w:pPr>
              <w:widowControl/>
              <w:jc w:val="center"/>
              <w:rPr>
                <w:rFonts w:hint="eastAsia" w:ascii="宋体" w:hAnsi="宋体"/>
                <w:color w:val="auto"/>
              </w:rPr>
            </w:pPr>
            <w:r>
              <w:rPr>
                <w:rFonts w:hint="eastAsia" w:ascii="宋体" w:hAnsi="宋体"/>
                <w:color w:val="auto"/>
              </w:rPr>
              <w:t>4-1</w:t>
            </w:r>
          </w:p>
        </w:tc>
      </w:tr>
    </w:tbl>
    <w:p w14:paraId="47305315">
      <w:pPr>
        <w:spacing w:line="560" w:lineRule="exact"/>
        <w:ind w:firstLine="568" w:firstLineChars="200"/>
        <w:rPr>
          <w:rFonts w:hint="eastAsia" w:ascii="仿宋_GB2312" w:hAnsi="宋体" w:eastAsia="仿宋_GB2312"/>
          <w:b/>
          <w:color w:val="auto"/>
          <w:sz w:val="28"/>
          <w:szCs w:val="28"/>
        </w:rPr>
      </w:pPr>
      <w:r>
        <w:rPr>
          <w:rFonts w:hint="eastAsia" w:ascii="仿宋_GB2312" w:hAnsi="宋体" w:eastAsia="仿宋_GB2312"/>
          <w:b/>
          <w:color w:val="auto"/>
          <w:sz w:val="28"/>
          <w:szCs w:val="28"/>
        </w:rPr>
        <w:t>重要提示：</w:t>
      </w:r>
    </w:p>
    <w:p w14:paraId="48D2F019">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1.</w:t>
      </w:r>
      <w:r>
        <w:rPr>
          <w:rFonts w:hint="eastAsia" w:ascii="仿宋_GB2312" w:hAnsi="宋体" w:eastAsia="仿宋_GB2312" w:cs="Lucida Sans Unicode"/>
          <w:color w:val="auto"/>
          <w:sz w:val="28"/>
          <w:szCs w:val="28"/>
          <w:lang w:eastAsia="zh-CN"/>
        </w:rPr>
        <w:t>供应商</w:t>
      </w:r>
      <w:r>
        <w:rPr>
          <w:rFonts w:hint="eastAsia" w:ascii="仿宋_GB2312" w:hAnsi="宋体" w:eastAsia="仿宋_GB2312" w:cs="Lucida Sans Unicode"/>
          <w:color w:val="auto"/>
          <w:sz w:val="28"/>
          <w:szCs w:val="28"/>
        </w:rPr>
        <w:t>提供的证明材料，除需要</w:t>
      </w:r>
      <w:r>
        <w:rPr>
          <w:rFonts w:hint="eastAsia" w:ascii="仿宋_GB2312" w:hAnsi="宋体" w:eastAsia="仿宋_GB2312" w:cs="Lucida Sans Unicode"/>
          <w:color w:val="auto"/>
          <w:sz w:val="28"/>
          <w:szCs w:val="28"/>
          <w:lang w:eastAsia="zh-CN"/>
        </w:rPr>
        <w:t>供应商</w:t>
      </w:r>
      <w:r>
        <w:rPr>
          <w:rFonts w:hint="eastAsia" w:ascii="仿宋_GB2312" w:hAnsi="宋体" w:eastAsia="仿宋_GB2312" w:cs="Lucida Sans Unicode"/>
          <w:color w:val="auto"/>
          <w:sz w:val="28"/>
          <w:szCs w:val="28"/>
        </w:rPr>
        <w:t xml:space="preserve">填报或有特殊说明外，均须提供该材料的扫描件。 </w:t>
      </w:r>
    </w:p>
    <w:p w14:paraId="6CF760AB">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2．</w:t>
      </w:r>
      <w:r>
        <w:rPr>
          <w:rFonts w:hint="eastAsia" w:ascii="仿宋_GB2312" w:hAnsi="宋体" w:eastAsia="仿宋_GB2312" w:cs="Lucida Sans Unicode"/>
          <w:color w:val="auto"/>
          <w:sz w:val="28"/>
          <w:szCs w:val="28"/>
          <w:lang w:eastAsia="zh-CN"/>
        </w:rPr>
        <w:t>供应商</w:t>
      </w:r>
      <w:r>
        <w:rPr>
          <w:rFonts w:hint="eastAsia" w:ascii="仿宋_GB2312" w:hAnsi="宋体" w:eastAsia="仿宋_GB2312" w:cs="Lucida Sans Unicode"/>
          <w:color w:val="auto"/>
          <w:sz w:val="28"/>
          <w:szCs w:val="28"/>
        </w:rPr>
        <w:t>在编制</w:t>
      </w:r>
      <w:r>
        <w:rPr>
          <w:rFonts w:hint="eastAsia" w:ascii="仿宋_GB2312" w:hAnsi="宋体" w:eastAsia="仿宋_GB2312" w:cs="Lucida Sans Unicode"/>
          <w:color w:val="auto"/>
          <w:sz w:val="28"/>
          <w:szCs w:val="28"/>
          <w:lang w:eastAsia="zh-CN"/>
        </w:rPr>
        <w:t>响应文件</w:t>
      </w:r>
      <w:r>
        <w:rPr>
          <w:rFonts w:hint="eastAsia" w:ascii="仿宋_GB2312" w:hAnsi="宋体" w:eastAsia="仿宋_GB2312" w:cs="Lucida Sans Unicode"/>
          <w:color w:val="auto"/>
          <w:sz w:val="28"/>
          <w:szCs w:val="28"/>
        </w:rPr>
        <w:t>时，对于给定格式的文件内容，须按照给定的标准格式进行填报；对于没有给定标准格式的文件内容，可以自行设计。</w:t>
      </w:r>
    </w:p>
    <w:p w14:paraId="70BC3299">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3.以上有关材料原件因年检、换证等原因在评标时不能提供的，可以提供发证机关的书面证明材料，并编制于</w:t>
      </w:r>
      <w:r>
        <w:rPr>
          <w:rFonts w:hint="eastAsia" w:ascii="仿宋_GB2312" w:hAnsi="宋体" w:eastAsia="仿宋_GB2312" w:cs="Lucida Sans Unicode"/>
          <w:color w:val="auto"/>
          <w:sz w:val="28"/>
          <w:szCs w:val="28"/>
          <w:lang w:eastAsia="zh-CN"/>
        </w:rPr>
        <w:t>响应文件</w:t>
      </w:r>
      <w:r>
        <w:rPr>
          <w:rFonts w:hint="eastAsia" w:ascii="仿宋_GB2312" w:hAnsi="宋体" w:eastAsia="仿宋_GB2312" w:cs="Lucida Sans Unicode"/>
          <w:color w:val="auto"/>
          <w:sz w:val="28"/>
          <w:szCs w:val="28"/>
        </w:rPr>
        <w:t>内。</w:t>
      </w:r>
    </w:p>
    <w:p w14:paraId="2B534932">
      <w:pPr>
        <w:spacing w:line="500" w:lineRule="exact"/>
        <w:ind w:firstLine="568" w:firstLineChars="200"/>
        <w:jc w:val="both"/>
        <w:rPr>
          <w:rFonts w:hint="eastAsia" w:ascii="仿宋_GB2312" w:hAnsi="宋体" w:eastAsia="仿宋_GB2312" w:cs="Lucida Sans Unicode"/>
          <w:b/>
          <w:bCs/>
          <w:color w:val="auto"/>
          <w:sz w:val="28"/>
          <w:szCs w:val="28"/>
        </w:rPr>
      </w:pPr>
    </w:p>
    <w:p w14:paraId="635FD9FE">
      <w:pPr>
        <w:snapToGrid w:val="0"/>
        <w:rPr>
          <w:rFonts w:hint="eastAsia" w:ascii="仿宋_GB2312" w:hAnsi="宋体" w:eastAsia="仿宋_GB2312" w:cs="Lucida Sans Unicode"/>
          <w:color w:val="auto"/>
        </w:rPr>
      </w:pPr>
    </w:p>
    <w:p w14:paraId="681A10CA">
      <w:pPr>
        <w:snapToGrid w:val="0"/>
        <w:rPr>
          <w:rFonts w:hint="eastAsia" w:ascii="仿宋_GB2312" w:hAnsi="宋体" w:eastAsia="仿宋_GB2312" w:cs="Lucida Sans Unicode"/>
          <w:color w:val="auto"/>
        </w:rPr>
      </w:pPr>
      <w:r>
        <w:rPr>
          <w:rFonts w:ascii="仿宋_GB2312" w:hAnsi="宋体" w:eastAsia="仿宋_GB2312" w:cs="Lucida Sans Unicode"/>
          <w:color w:val="auto"/>
        </w:rPr>
        <w:br w:type="page"/>
      </w:r>
      <w:r>
        <w:rPr>
          <w:rFonts w:hint="eastAsia" w:ascii="仿宋_GB2312" w:hAnsi="宋体" w:eastAsia="仿宋_GB2312" w:cs="Lucida Sans Unicode"/>
          <w:color w:val="auto"/>
        </w:rPr>
        <w:t>格式1</w:t>
      </w:r>
    </w:p>
    <w:p w14:paraId="7E6A9DFB">
      <w:pPr>
        <w:spacing w:line="360" w:lineRule="auto"/>
        <w:jc w:val="center"/>
        <w:rPr>
          <w:rFonts w:hint="eastAsia" w:ascii="黑体" w:eastAsia="黑体"/>
          <w:color w:val="auto"/>
          <w:sz w:val="30"/>
          <w:szCs w:val="30"/>
        </w:rPr>
      </w:pPr>
      <w:r>
        <w:rPr>
          <w:rFonts w:hint="eastAsia" w:ascii="黑体" w:eastAsia="黑体"/>
          <w:color w:val="auto"/>
          <w:sz w:val="30"/>
          <w:szCs w:val="30"/>
        </w:rPr>
        <w:t xml:space="preserve"> 封  面</w:t>
      </w:r>
    </w:p>
    <w:tbl>
      <w:tblPr>
        <w:tblStyle w:val="10"/>
        <w:tblW w:w="0" w:type="auto"/>
        <w:tblInd w:w="5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0"/>
      </w:tblGrid>
      <w:tr w14:paraId="4101F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5" w:hRule="atLeast"/>
        </w:trPr>
        <w:tc>
          <w:tcPr>
            <w:tcW w:w="8220" w:type="dxa"/>
            <w:noWrap w:val="0"/>
            <w:vAlign w:val="top"/>
          </w:tcPr>
          <w:p w14:paraId="3675804B">
            <w:pPr>
              <w:spacing w:line="360" w:lineRule="auto"/>
              <w:jc w:val="center"/>
              <w:rPr>
                <w:rFonts w:hint="eastAsia" w:ascii="宋体" w:hAnsi="宋体"/>
                <w:color w:val="auto"/>
                <w:szCs w:val="24"/>
              </w:rPr>
            </w:pPr>
            <w:r>
              <w:rPr>
                <w:rFonts w:hint="eastAsia" w:ascii="楷体_GB2312" w:eastAsia="楷体_GB2312"/>
                <w:color w:val="auto"/>
                <w:szCs w:val="24"/>
              </w:rPr>
              <w:t xml:space="preserve">                    </w:t>
            </w:r>
            <w:r>
              <w:rPr>
                <w:rFonts w:hint="eastAsia" w:ascii="宋体" w:hAnsi="宋体"/>
                <w:color w:val="auto"/>
                <w:szCs w:val="24"/>
              </w:rPr>
              <w:t xml:space="preserve">                    </w:t>
            </w:r>
          </w:p>
          <w:p w14:paraId="2EEAA4A8">
            <w:pPr>
              <w:spacing w:line="360" w:lineRule="auto"/>
              <w:ind w:firstLine="107" w:firstLineChars="50"/>
              <w:rPr>
                <w:rFonts w:hint="eastAsia" w:ascii="宋体" w:hAnsi="宋体"/>
                <w:color w:val="auto"/>
                <w:szCs w:val="24"/>
              </w:rPr>
            </w:pPr>
          </w:p>
          <w:p w14:paraId="2A19876B">
            <w:pPr>
              <w:spacing w:line="360" w:lineRule="auto"/>
              <w:jc w:val="center"/>
              <w:rPr>
                <w:rFonts w:hint="eastAsia" w:ascii="宋体" w:hAnsi="宋体"/>
                <w:color w:val="auto"/>
                <w:szCs w:val="24"/>
              </w:rPr>
            </w:pPr>
          </w:p>
          <w:p w14:paraId="1F3E91B4">
            <w:pPr>
              <w:spacing w:line="360" w:lineRule="auto"/>
              <w:jc w:val="center"/>
              <w:rPr>
                <w:rFonts w:hint="eastAsia" w:ascii="宋体" w:hAnsi="宋体"/>
                <w:color w:val="auto"/>
                <w:sz w:val="28"/>
                <w:szCs w:val="28"/>
              </w:rPr>
            </w:pPr>
            <w:r>
              <w:rPr>
                <w:rFonts w:hint="eastAsia" w:ascii="宋体" w:hAnsi="宋体"/>
                <w:color w:val="auto"/>
                <w:sz w:val="28"/>
                <w:szCs w:val="28"/>
              </w:rPr>
              <w:t>（项目名称）</w:t>
            </w:r>
          </w:p>
          <w:p w14:paraId="460E5461">
            <w:pPr>
              <w:spacing w:line="360" w:lineRule="auto"/>
              <w:ind w:firstLine="107" w:firstLineChars="50"/>
              <w:rPr>
                <w:rFonts w:hint="eastAsia" w:ascii="黑体" w:eastAsia="黑体"/>
                <w:color w:val="auto"/>
                <w:szCs w:val="24"/>
              </w:rPr>
            </w:pPr>
            <w:r>
              <w:rPr>
                <w:rFonts w:hint="eastAsia" w:ascii="楷体_GB2312" w:eastAsia="楷体_GB2312"/>
                <w:color w:val="auto"/>
                <w:szCs w:val="24"/>
              </w:rPr>
              <w:t xml:space="preserve">                </w:t>
            </w:r>
            <w:r>
              <w:rPr>
                <w:rFonts w:hint="eastAsia" w:ascii="黑体" w:eastAsia="黑体"/>
                <w:color w:val="auto"/>
                <w:szCs w:val="24"/>
              </w:rPr>
              <w:t xml:space="preserve">   </w:t>
            </w:r>
          </w:p>
          <w:p w14:paraId="1FD7B699">
            <w:pPr>
              <w:spacing w:line="360" w:lineRule="auto"/>
              <w:jc w:val="center"/>
              <w:rPr>
                <w:rFonts w:hint="eastAsia" w:ascii="黑体" w:eastAsia="黑体"/>
                <w:color w:val="auto"/>
                <w:szCs w:val="24"/>
              </w:rPr>
            </w:pPr>
          </w:p>
          <w:p w14:paraId="61E35E75">
            <w:pPr>
              <w:spacing w:line="360" w:lineRule="auto"/>
              <w:jc w:val="center"/>
              <w:rPr>
                <w:rFonts w:hint="eastAsia" w:ascii="黑体" w:eastAsia="黑体"/>
                <w:color w:val="auto"/>
                <w:sz w:val="36"/>
                <w:szCs w:val="36"/>
              </w:rPr>
            </w:pPr>
            <w:r>
              <w:rPr>
                <w:rFonts w:hint="eastAsia" w:ascii="黑体" w:eastAsia="黑体"/>
                <w:color w:val="auto"/>
                <w:sz w:val="36"/>
                <w:szCs w:val="36"/>
                <w:lang w:val="en-US" w:eastAsia="zh-CN"/>
              </w:rPr>
              <w:t>响   应</w:t>
            </w:r>
            <w:r>
              <w:rPr>
                <w:rFonts w:hint="eastAsia" w:ascii="黑体" w:eastAsia="黑体"/>
                <w:color w:val="auto"/>
                <w:sz w:val="36"/>
                <w:szCs w:val="36"/>
              </w:rPr>
              <w:t xml:space="preserve">   文   件</w:t>
            </w:r>
          </w:p>
          <w:p w14:paraId="3D2CBFF5">
            <w:pPr>
              <w:spacing w:line="360" w:lineRule="auto"/>
              <w:ind w:firstLine="142" w:firstLineChars="50"/>
              <w:jc w:val="center"/>
              <w:rPr>
                <w:rFonts w:hint="eastAsia" w:ascii="宋体" w:hAnsi="宋体"/>
                <w:color w:val="auto"/>
                <w:sz w:val="28"/>
                <w:szCs w:val="28"/>
              </w:rPr>
            </w:pPr>
            <w:r>
              <w:rPr>
                <w:rFonts w:hint="eastAsia" w:ascii="宋体" w:hAnsi="宋体"/>
                <w:color w:val="auto"/>
                <w:sz w:val="28"/>
                <w:szCs w:val="28"/>
              </w:rPr>
              <w:t>（项目编号）</w:t>
            </w:r>
          </w:p>
          <w:p w14:paraId="6913A6DB">
            <w:pPr>
              <w:pStyle w:val="4"/>
              <w:rPr>
                <w:color w:val="auto"/>
              </w:rPr>
            </w:pPr>
            <w:r>
              <w:rPr>
                <w:rFonts w:hint="eastAsia" w:ascii="宋体" w:hAnsi="宋体"/>
                <w:color w:val="auto"/>
                <w:sz w:val="28"/>
                <w:szCs w:val="28"/>
              </w:rPr>
              <w:t xml:space="preserve">                        </w:t>
            </w:r>
          </w:p>
          <w:p w14:paraId="4EFE8EC4">
            <w:pPr>
              <w:spacing w:line="360" w:lineRule="auto"/>
              <w:ind w:firstLine="107" w:firstLineChars="50"/>
              <w:rPr>
                <w:rFonts w:hint="eastAsia" w:ascii="宋体" w:hAnsi="宋体"/>
                <w:color w:val="auto"/>
              </w:rPr>
            </w:pPr>
          </w:p>
          <w:p w14:paraId="3B3B9D63">
            <w:pPr>
              <w:spacing w:line="360" w:lineRule="auto"/>
              <w:ind w:firstLine="107" w:firstLineChars="50"/>
              <w:rPr>
                <w:rFonts w:hint="eastAsia" w:ascii="宋体" w:hAnsi="宋体"/>
                <w:color w:val="auto"/>
              </w:rPr>
            </w:pPr>
          </w:p>
          <w:p w14:paraId="774BD567">
            <w:pPr>
              <w:spacing w:line="360" w:lineRule="auto"/>
              <w:ind w:firstLine="107" w:firstLineChars="50"/>
              <w:rPr>
                <w:rFonts w:hint="eastAsia" w:ascii="宋体" w:hAnsi="宋体"/>
                <w:color w:val="auto"/>
              </w:rPr>
            </w:pPr>
          </w:p>
          <w:p w14:paraId="29C08AC3">
            <w:pPr>
              <w:spacing w:line="360" w:lineRule="auto"/>
              <w:ind w:firstLine="107" w:firstLineChars="50"/>
              <w:rPr>
                <w:rFonts w:hint="eastAsia" w:ascii="宋体" w:hAnsi="宋体"/>
                <w:color w:val="auto"/>
              </w:rPr>
            </w:pPr>
          </w:p>
          <w:p w14:paraId="69F07D7B">
            <w:pPr>
              <w:spacing w:line="360" w:lineRule="auto"/>
              <w:ind w:firstLine="1712" w:firstLineChars="800"/>
              <w:rPr>
                <w:rFonts w:hint="eastAsia" w:ascii="宋体" w:hAnsi="宋体"/>
                <w:color w:val="auto"/>
              </w:rPr>
            </w:pPr>
            <w:r>
              <w:rPr>
                <w:rFonts w:hint="eastAsia" w:ascii="宋体" w:hAnsi="宋体"/>
                <w:color w:val="auto"/>
              </w:rPr>
              <w:t xml:space="preserve"> </w:t>
            </w:r>
            <w:r>
              <w:rPr>
                <w:rFonts w:hint="eastAsia" w:ascii="宋体" w:hAnsi="宋体"/>
                <w:color w:val="auto"/>
                <w:lang w:val="en-US" w:eastAsia="zh-CN"/>
              </w:rPr>
              <w:t>征  集</w:t>
            </w:r>
            <w:r>
              <w:rPr>
                <w:rFonts w:hint="eastAsia" w:ascii="宋体" w:hAnsi="宋体"/>
                <w:color w:val="auto"/>
              </w:rPr>
              <w:t xml:space="preserve">  人：</w:t>
            </w:r>
            <w:r>
              <w:rPr>
                <w:rFonts w:hint="eastAsia" w:ascii="宋体" w:hAnsi="宋体"/>
                <w:color w:val="auto"/>
                <w:u w:val="single"/>
              </w:rPr>
              <w:t xml:space="preserve">                    </w:t>
            </w:r>
          </w:p>
          <w:p w14:paraId="4608D46E">
            <w:pPr>
              <w:spacing w:line="360" w:lineRule="auto"/>
              <w:ind w:firstLine="1819" w:firstLineChars="850"/>
              <w:rPr>
                <w:rFonts w:hint="eastAsia" w:ascii="宋体" w:hAnsi="宋体"/>
                <w:color w:val="auto"/>
              </w:rPr>
            </w:pPr>
            <w:r>
              <w:rPr>
                <w:rFonts w:hint="eastAsia" w:ascii="宋体" w:hAnsi="宋体"/>
                <w:color w:val="auto"/>
                <w:lang w:val="en-US" w:eastAsia="zh-CN"/>
              </w:rPr>
              <w:t>供</w:t>
            </w:r>
            <w:r>
              <w:rPr>
                <w:rFonts w:hint="eastAsia" w:ascii="宋体" w:hAnsi="宋体"/>
                <w:color w:val="auto"/>
              </w:rPr>
              <w:t xml:space="preserve">  </w:t>
            </w:r>
            <w:r>
              <w:rPr>
                <w:rFonts w:hint="eastAsia" w:ascii="宋体" w:hAnsi="宋体"/>
                <w:color w:val="auto"/>
                <w:lang w:val="en-US" w:eastAsia="zh-CN"/>
              </w:rPr>
              <w:t>应</w:t>
            </w:r>
            <w:r>
              <w:rPr>
                <w:rFonts w:hint="eastAsia" w:ascii="宋体" w:hAnsi="宋体"/>
                <w:color w:val="auto"/>
              </w:rPr>
              <w:t xml:space="preserve">  </w:t>
            </w:r>
            <w:r>
              <w:rPr>
                <w:rFonts w:hint="eastAsia" w:ascii="宋体" w:hAnsi="宋体"/>
                <w:color w:val="auto"/>
                <w:lang w:val="en-US" w:eastAsia="zh-CN"/>
              </w:rPr>
              <w:t>商</w:t>
            </w:r>
            <w:r>
              <w:rPr>
                <w:rFonts w:hint="eastAsia" w:ascii="宋体" w:hAnsi="宋体"/>
                <w:color w:val="auto"/>
              </w:rPr>
              <w:t>：</w:t>
            </w:r>
            <w:r>
              <w:rPr>
                <w:rFonts w:hint="eastAsia" w:ascii="宋体" w:hAnsi="宋体"/>
                <w:color w:val="auto"/>
                <w:u w:val="single"/>
              </w:rPr>
              <w:t xml:space="preserve">         </w:t>
            </w:r>
            <w:r>
              <w:rPr>
                <w:rFonts w:hint="eastAsia" w:ascii="宋体" w:hAnsi="宋体"/>
                <w:color w:val="auto"/>
              </w:rPr>
              <w:t>（单位公</w:t>
            </w:r>
            <w:r>
              <w:rPr>
                <w:rFonts w:hint="eastAsia" w:ascii="宋体" w:hAnsi="宋体"/>
                <w:color w:val="auto"/>
                <w:lang w:eastAsia="zh-CN"/>
              </w:rPr>
              <w:t>章</w:t>
            </w:r>
            <w:r>
              <w:rPr>
                <w:rFonts w:hint="eastAsia" w:ascii="宋体" w:hAnsi="宋体"/>
                <w:color w:val="auto"/>
              </w:rPr>
              <w:t>）</w:t>
            </w:r>
          </w:p>
          <w:p w14:paraId="770302E0">
            <w:pPr>
              <w:spacing w:line="360" w:lineRule="auto"/>
              <w:ind w:firstLine="1819" w:firstLineChars="850"/>
              <w:rPr>
                <w:rFonts w:hint="eastAsia" w:ascii="宋体" w:hAnsi="宋体"/>
                <w:color w:val="auto"/>
              </w:rPr>
            </w:pPr>
            <w:r>
              <w:rPr>
                <w:rFonts w:hint="eastAsia" w:ascii="宋体" w:hAnsi="宋体"/>
                <w:color w:val="auto"/>
              </w:rPr>
              <w:t>法定代表人：</w:t>
            </w:r>
            <w:r>
              <w:rPr>
                <w:rFonts w:hint="eastAsia" w:ascii="宋体" w:hAnsi="宋体"/>
                <w:color w:val="auto"/>
                <w:u w:val="single"/>
              </w:rPr>
              <w:t xml:space="preserve">         </w:t>
            </w:r>
            <w:r>
              <w:rPr>
                <w:rFonts w:hint="eastAsia" w:ascii="宋体" w:hAnsi="宋体"/>
                <w:color w:val="auto"/>
              </w:rPr>
              <w:t>（电子签</w:t>
            </w:r>
            <w:r>
              <w:rPr>
                <w:rFonts w:hint="eastAsia" w:ascii="宋体" w:hAnsi="宋体"/>
                <w:color w:val="auto"/>
                <w:lang w:eastAsia="zh-CN"/>
              </w:rPr>
              <w:t>章</w:t>
            </w:r>
            <w:r>
              <w:rPr>
                <w:rFonts w:hint="eastAsia" w:ascii="宋体" w:hAnsi="宋体"/>
                <w:color w:val="auto"/>
              </w:rPr>
              <w:t>）</w:t>
            </w:r>
          </w:p>
          <w:p w14:paraId="48DBEAB4">
            <w:pPr>
              <w:spacing w:line="360" w:lineRule="auto"/>
              <w:ind w:firstLine="1819" w:firstLineChars="850"/>
              <w:rPr>
                <w:rFonts w:hint="eastAsia" w:ascii="宋体" w:hAnsi="宋体"/>
                <w:color w:val="auto"/>
              </w:rPr>
            </w:pPr>
            <w:r>
              <w:rPr>
                <w:rFonts w:hint="eastAsia" w:ascii="宋体" w:hAnsi="宋体"/>
                <w:color w:val="auto"/>
              </w:rPr>
              <w:t>地      址：</w:t>
            </w:r>
            <w:r>
              <w:rPr>
                <w:rFonts w:hint="eastAsia" w:ascii="宋体" w:hAnsi="宋体"/>
                <w:color w:val="auto"/>
                <w:u w:val="single"/>
              </w:rPr>
              <w:t xml:space="preserve">                   </w:t>
            </w:r>
          </w:p>
          <w:p w14:paraId="016FB59D">
            <w:pPr>
              <w:spacing w:line="360" w:lineRule="auto"/>
              <w:ind w:firstLine="1819" w:firstLineChars="850"/>
              <w:rPr>
                <w:rFonts w:hint="eastAsia" w:ascii="楷体_GB2312" w:eastAsia="楷体_GB2312"/>
                <w:color w:val="auto"/>
                <w:szCs w:val="24"/>
              </w:rPr>
            </w:pPr>
            <w:r>
              <w:rPr>
                <w:rFonts w:hint="eastAsia" w:ascii="宋体" w:hAnsi="宋体"/>
                <w:color w:val="auto"/>
              </w:rPr>
              <w:t>日      期：</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w:t>
            </w:r>
          </w:p>
        </w:tc>
      </w:tr>
    </w:tbl>
    <w:p w14:paraId="5F61521A">
      <w:pPr>
        <w:spacing w:line="360" w:lineRule="auto"/>
        <w:rPr>
          <w:rFonts w:hint="eastAsia" w:ascii="仿宋_GB2312" w:eastAsia="仿宋_GB2312"/>
          <w:color w:val="auto"/>
          <w:sz w:val="28"/>
          <w:szCs w:val="28"/>
        </w:rPr>
      </w:pPr>
      <w:r>
        <w:rPr>
          <w:rFonts w:ascii="仿宋_GB2312" w:hAnsi="宋体" w:eastAsia="仿宋_GB2312" w:cs="Lucida Sans Unicode"/>
          <w:color w:val="auto"/>
        </w:rPr>
        <w:br w:type="page"/>
      </w:r>
      <w:r>
        <w:rPr>
          <w:rFonts w:hint="eastAsia" w:ascii="仿宋_GB2312" w:hAnsi="宋体" w:eastAsia="仿宋_GB2312" w:cs="Lucida Sans Unicode"/>
          <w:color w:val="auto"/>
        </w:rPr>
        <w:t>格式2</w:t>
      </w:r>
    </w:p>
    <w:p w14:paraId="57741B31">
      <w:pPr>
        <w:spacing w:line="360" w:lineRule="auto"/>
        <w:jc w:val="both"/>
        <w:rPr>
          <w:rFonts w:hint="eastAsia" w:ascii="宋体" w:hAnsi="宋体"/>
          <w:b/>
          <w:color w:val="auto"/>
          <w:sz w:val="28"/>
          <w:szCs w:val="28"/>
        </w:rPr>
      </w:pPr>
    </w:p>
    <w:p w14:paraId="5F5C2CB6">
      <w:pPr>
        <w:spacing w:line="360" w:lineRule="auto"/>
        <w:ind w:firstLine="568" w:firstLineChars="200"/>
        <w:jc w:val="center"/>
        <w:rPr>
          <w:rFonts w:hint="eastAsia" w:ascii="宋体" w:hAnsi="宋体"/>
          <w:b/>
          <w:color w:val="auto"/>
          <w:sz w:val="28"/>
          <w:szCs w:val="28"/>
        </w:rPr>
      </w:pPr>
      <w:r>
        <w:rPr>
          <w:rFonts w:hint="eastAsia" w:ascii="宋体" w:hAnsi="宋体"/>
          <w:b/>
          <w:color w:val="auto"/>
          <w:sz w:val="28"/>
          <w:szCs w:val="28"/>
        </w:rPr>
        <w:t>目      录</w:t>
      </w:r>
    </w:p>
    <w:p w14:paraId="6B746E93">
      <w:pPr>
        <w:spacing w:line="240" w:lineRule="atLeast"/>
        <w:rPr>
          <w:rFonts w:hint="eastAsia" w:ascii="宋体" w:hAnsi="宋体"/>
          <w:color w:val="auto"/>
        </w:rPr>
      </w:pPr>
    </w:p>
    <w:p w14:paraId="263BB7C3">
      <w:pPr>
        <w:spacing w:line="240" w:lineRule="atLeast"/>
        <w:ind w:firstLine="1712" w:firstLineChars="800"/>
        <w:rPr>
          <w:rFonts w:hint="eastAsia" w:ascii="宋体" w:hAnsi="宋体"/>
          <w:color w:val="auto"/>
        </w:rPr>
      </w:pPr>
    </w:p>
    <w:p w14:paraId="53C8016A">
      <w:pPr>
        <w:spacing w:line="240" w:lineRule="atLeast"/>
        <w:ind w:firstLine="4066" w:firstLineChars="1900"/>
        <w:rPr>
          <w:rFonts w:hint="eastAsia" w:ascii="宋体" w:hAnsi="宋体"/>
          <w:b/>
          <w:bCs/>
          <w:color w:val="auto"/>
        </w:rPr>
      </w:pPr>
      <w:r>
        <w:rPr>
          <w:rFonts w:hint="eastAsia" w:ascii="宋体" w:hAnsi="宋体"/>
          <w:b/>
          <w:bCs/>
          <w:color w:val="auto"/>
        </w:rPr>
        <w:t>资格性证明材料</w:t>
      </w:r>
    </w:p>
    <w:p w14:paraId="5078935F">
      <w:pPr>
        <w:spacing w:line="560" w:lineRule="exact"/>
        <w:ind w:firstLine="1726" w:firstLineChars="807"/>
        <w:rPr>
          <w:rFonts w:hint="eastAsia" w:ascii="宋体" w:hAnsi="宋体"/>
          <w:color w:val="auto"/>
        </w:rPr>
      </w:pPr>
      <w:r>
        <w:rPr>
          <w:rFonts w:hint="eastAsia" w:ascii="宋体" w:hAnsi="宋体"/>
          <w:color w:val="auto"/>
        </w:rPr>
        <w:t>1.1沁阳市政府采购供应商资格信用承诺函…………………所在页码</w:t>
      </w:r>
    </w:p>
    <w:p w14:paraId="230473C6">
      <w:pPr>
        <w:spacing w:line="560" w:lineRule="exact"/>
        <w:ind w:firstLine="1712" w:firstLineChars="800"/>
        <w:jc w:val="left"/>
        <w:rPr>
          <w:rFonts w:hint="eastAsia" w:ascii="宋体" w:hAnsi="宋体"/>
          <w:color w:val="auto"/>
        </w:rPr>
      </w:pPr>
      <w:r>
        <w:rPr>
          <w:rFonts w:hint="eastAsia" w:ascii="宋体" w:hAnsi="宋体"/>
          <w:color w:val="auto"/>
        </w:rPr>
        <w:t>1.2</w:t>
      </w:r>
      <w:r>
        <w:rPr>
          <w:rFonts w:hint="eastAsia" w:ascii="宋体" w:hAnsi="宋体" w:cs="Lucida Sans Unicode"/>
          <w:b/>
          <w:bCs/>
          <w:color w:val="auto"/>
        </w:rPr>
        <w:t>其他资格要求（如有需提供）</w:t>
      </w:r>
      <w:r>
        <w:rPr>
          <w:rFonts w:hint="eastAsia" w:ascii="宋体" w:hAnsi="宋体"/>
          <w:color w:val="auto"/>
        </w:rPr>
        <w:t>……………………………所在页码</w:t>
      </w:r>
    </w:p>
    <w:p w14:paraId="3541865C">
      <w:pPr>
        <w:spacing w:line="560" w:lineRule="exact"/>
        <w:ind w:firstLine="1722" w:firstLineChars="805"/>
        <w:jc w:val="both"/>
        <w:rPr>
          <w:rFonts w:hint="eastAsia" w:ascii="宋体" w:hAnsi="宋体"/>
          <w:color w:val="auto"/>
        </w:rPr>
      </w:pPr>
      <w:r>
        <w:rPr>
          <w:rFonts w:hint="eastAsia" w:ascii="宋体" w:hAnsi="宋体"/>
          <w:color w:val="auto"/>
        </w:rPr>
        <w:t>1.</w:t>
      </w:r>
      <w:r>
        <w:rPr>
          <w:rFonts w:hint="eastAsia" w:ascii="宋体" w:hAnsi="宋体"/>
          <w:color w:val="auto"/>
          <w:lang w:val="en-US" w:eastAsia="zh-CN"/>
        </w:rPr>
        <w:t>3</w:t>
      </w:r>
      <w:r>
        <w:rPr>
          <w:rFonts w:hint="eastAsia" w:ascii="宋体" w:hAnsi="宋体"/>
          <w:color w:val="auto"/>
        </w:rPr>
        <w:t>法定代表人身份证明书或授权委托书……………………所在页码</w:t>
      </w:r>
    </w:p>
    <w:p w14:paraId="4B05072F">
      <w:pPr>
        <w:spacing w:line="560" w:lineRule="exact"/>
        <w:ind w:firstLine="1712" w:firstLineChars="800"/>
        <w:rPr>
          <w:rFonts w:hint="eastAsia" w:ascii="宋体" w:hAnsi="宋体"/>
          <w:color w:val="auto"/>
        </w:rPr>
      </w:pPr>
      <w:r>
        <w:rPr>
          <w:rFonts w:hint="eastAsia" w:ascii="宋体" w:hAnsi="宋体"/>
          <w:color w:val="auto"/>
        </w:rPr>
        <w:t>……</w:t>
      </w:r>
    </w:p>
    <w:p w14:paraId="69722EC1">
      <w:pPr>
        <w:spacing w:line="560" w:lineRule="exact"/>
        <w:ind w:firstLine="1712" w:firstLineChars="800"/>
        <w:rPr>
          <w:rFonts w:hint="eastAsia" w:ascii="宋体" w:hAnsi="宋体"/>
          <w:color w:val="auto"/>
        </w:rPr>
      </w:pPr>
      <w:r>
        <w:rPr>
          <w:rFonts w:hint="eastAsia" w:ascii="宋体" w:hAnsi="宋体"/>
          <w:color w:val="auto"/>
        </w:rPr>
        <w:t>……</w:t>
      </w:r>
    </w:p>
    <w:p w14:paraId="3EF7C8E3">
      <w:pPr>
        <w:spacing w:line="360" w:lineRule="auto"/>
        <w:ind w:firstLine="1712" w:firstLineChars="800"/>
        <w:rPr>
          <w:rFonts w:hint="eastAsia" w:ascii="宋体" w:hAnsi="宋体"/>
          <w:color w:val="auto"/>
        </w:rPr>
      </w:pPr>
    </w:p>
    <w:p w14:paraId="50117ECB">
      <w:pPr>
        <w:spacing w:line="360" w:lineRule="auto"/>
        <w:ind w:firstLine="568" w:firstLineChars="200"/>
        <w:jc w:val="center"/>
        <w:rPr>
          <w:rFonts w:hint="eastAsia" w:ascii="宋体" w:hAnsi="宋体"/>
          <w:b/>
          <w:color w:val="auto"/>
          <w:sz w:val="28"/>
          <w:szCs w:val="28"/>
        </w:rPr>
      </w:pPr>
    </w:p>
    <w:p w14:paraId="02923BAD">
      <w:pPr>
        <w:spacing w:line="360" w:lineRule="auto"/>
        <w:ind w:firstLine="568" w:firstLineChars="200"/>
        <w:jc w:val="center"/>
        <w:rPr>
          <w:rFonts w:hint="eastAsia" w:ascii="宋体" w:hAnsi="宋体"/>
          <w:b/>
          <w:color w:val="auto"/>
          <w:sz w:val="28"/>
          <w:szCs w:val="28"/>
        </w:rPr>
      </w:pPr>
    </w:p>
    <w:p w14:paraId="6F0E39E1">
      <w:pPr>
        <w:spacing w:line="360" w:lineRule="auto"/>
        <w:ind w:firstLine="568" w:firstLineChars="200"/>
        <w:jc w:val="center"/>
        <w:rPr>
          <w:rFonts w:hint="eastAsia" w:ascii="宋体" w:hAnsi="宋体"/>
          <w:b/>
          <w:color w:val="auto"/>
          <w:sz w:val="28"/>
          <w:szCs w:val="28"/>
        </w:rPr>
      </w:pPr>
    </w:p>
    <w:p w14:paraId="33C08EFA">
      <w:pPr>
        <w:spacing w:line="360" w:lineRule="auto"/>
        <w:ind w:firstLine="568" w:firstLineChars="200"/>
        <w:jc w:val="center"/>
        <w:rPr>
          <w:rFonts w:hint="eastAsia" w:ascii="宋体" w:hAnsi="宋体"/>
          <w:b/>
          <w:color w:val="auto"/>
          <w:sz w:val="28"/>
          <w:szCs w:val="28"/>
        </w:rPr>
      </w:pPr>
    </w:p>
    <w:p w14:paraId="1CBCD208">
      <w:pPr>
        <w:spacing w:line="360" w:lineRule="auto"/>
        <w:ind w:firstLine="568" w:firstLineChars="200"/>
        <w:jc w:val="center"/>
        <w:rPr>
          <w:rFonts w:hint="eastAsia" w:ascii="宋体" w:hAnsi="宋体"/>
          <w:b/>
          <w:color w:val="auto"/>
          <w:sz w:val="28"/>
          <w:szCs w:val="28"/>
        </w:rPr>
      </w:pPr>
    </w:p>
    <w:p w14:paraId="164169E6">
      <w:pPr>
        <w:spacing w:line="360" w:lineRule="auto"/>
        <w:ind w:firstLine="568" w:firstLineChars="200"/>
        <w:jc w:val="center"/>
        <w:rPr>
          <w:rFonts w:hint="eastAsia" w:ascii="宋体" w:hAnsi="宋体"/>
          <w:b/>
          <w:color w:val="auto"/>
          <w:sz w:val="28"/>
          <w:szCs w:val="28"/>
        </w:rPr>
      </w:pPr>
    </w:p>
    <w:p w14:paraId="09FDF0B5">
      <w:pPr>
        <w:spacing w:line="360" w:lineRule="auto"/>
        <w:ind w:firstLine="568" w:firstLineChars="200"/>
        <w:jc w:val="center"/>
        <w:rPr>
          <w:rFonts w:hint="eastAsia" w:ascii="宋体" w:hAnsi="宋体"/>
          <w:b/>
          <w:color w:val="auto"/>
          <w:sz w:val="28"/>
          <w:szCs w:val="28"/>
        </w:rPr>
      </w:pPr>
    </w:p>
    <w:p w14:paraId="4C4894D0">
      <w:pPr>
        <w:spacing w:line="360" w:lineRule="auto"/>
        <w:ind w:firstLine="568" w:firstLineChars="200"/>
        <w:jc w:val="center"/>
        <w:rPr>
          <w:rFonts w:hint="eastAsia" w:ascii="宋体" w:hAnsi="宋体"/>
          <w:b/>
          <w:color w:val="auto"/>
          <w:sz w:val="28"/>
          <w:szCs w:val="28"/>
        </w:rPr>
      </w:pPr>
    </w:p>
    <w:p w14:paraId="3B7A3810">
      <w:pPr>
        <w:spacing w:line="360" w:lineRule="auto"/>
        <w:ind w:firstLine="568" w:firstLineChars="200"/>
        <w:jc w:val="center"/>
        <w:rPr>
          <w:rFonts w:hint="eastAsia" w:ascii="宋体" w:hAnsi="宋体"/>
          <w:b/>
          <w:color w:val="auto"/>
          <w:sz w:val="28"/>
          <w:szCs w:val="28"/>
        </w:rPr>
      </w:pPr>
    </w:p>
    <w:p w14:paraId="4AEA454D">
      <w:pPr>
        <w:spacing w:line="360" w:lineRule="auto"/>
        <w:ind w:firstLine="568" w:firstLineChars="200"/>
        <w:jc w:val="center"/>
        <w:rPr>
          <w:rFonts w:hint="eastAsia" w:ascii="宋体" w:hAnsi="宋体"/>
          <w:b/>
          <w:color w:val="auto"/>
          <w:sz w:val="28"/>
          <w:szCs w:val="28"/>
        </w:rPr>
      </w:pPr>
    </w:p>
    <w:p w14:paraId="557ADAB9">
      <w:pPr>
        <w:spacing w:line="360" w:lineRule="auto"/>
        <w:ind w:firstLine="568" w:firstLineChars="200"/>
        <w:jc w:val="center"/>
        <w:rPr>
          <w:rFonts w:hint="eastAsia" w:ascii="宋体" w:hAnsi="宋体"/>
          <w:b/>
          <w:color w:val="auto"/>
          <w:sz w:val="28"/>
          <w:szCs w:val="28"/>
        </w:rPr>
      </w:pPr>
      <w:r>
        <w:rPr>
          <w:rFonts w:hint="eastAsia" w:ascii="宋体" w:hAnsi="宋体"/>
          <w:b/>
          <w:color w:val="auto"/>
          <w:sz w:val="28"/>
          <w:szCs w:val="28"/>
        </w:rPr>
        <w:t>目      录</w:t>
      </w:r>
    </w:p>
    <w:p w14:paraId="3E08AB26">
      <w:pPr>
        <w:spacing w:line="360" w:lineRule="auto"/>
        <w:ind w:firstLine="1712" w:firstLineChars="800"/>
        <w:jc w:val="center"/>
        <w:rPr>
          <w:rFonts w:hint="eastAsia" w:ascii="宋体" w:hAnsi="宋体"/>
          <w:color w:val="auto"/>
        </w:rPr>
      </w:pPr>
    </w:p>
    <w:p w14:paraId="21FBD386">
      <w:pPr>
        <w:spacing w:line="360" w:lineRule="auto"/>
        <w:ind w:firstLine="3852" w:firstLineChars="1800"/>
        <w:jc w:val="both"/>
        <w:rPr>
          <w:rFonts w:hint="eastAsia" w:ascii="宋体" w:hAnsi="宋体"/>
          <w:color w:val="auto"/>
        </w:rPr>
      </w:pPr>
      <w:r>
        <w:rPr>
          <w:rFonts w:hint="eastAsia" w:ascii="宋体" w:hAnsi="宋体"/>
          <w:b/>
          <w:bCs/>
          <w:color w:val="auto"/>
        </w:rPr>
        <w:t>符合性证明文件</w:t>
      </w:r>
    </w:p>
    <w:p w14:paraId="30D90418">
      <w:pPr>
        <w:spacing w:line="560" w:lineRule="exact"/>
        <w:ind w:firstLine="428" w:firstLineChars="200"/>
        <w:jc w:val="center"/>
        <w:rPr>
          <w:rFonts w:hint="eastAsia" w:ascii="宋体" w:hAnsi="宋体"/>
          <w:color w:val="auto"/>
        </w:rPr>
      </w:pPr>
      <w:r>
        <w:rPr>
          <w:rFonts w:hint="eastAsia" w:ascii="宋体" w:hAnsi="宋体"/>
          <w:color w:val="auto"/>
        </w:rPr>
        <w:t>2.1投标函  …………………………………………所在页码</w:t>
      </w:r>
    </w:p>
    <w:p w14:paraId="1D65F8FF">
      <w:pPr>
        <w:spacing w:line="560" w:lineRule="exact"/>
        <w:ind w:firstLine="428" w:firstLineChars="200"/>
        <w:jc w:val="center"/>
        <w:rPr>
          <w:rFonts w:hint="eastAsia" w:ascii="宋体" w:hAnsi="宋体"/>
          <w:color w:val="auto"/>
        </w:rPr>
      </w:pPr>
      <w:r>
        <w:rPr>
          <w:rFonts w:hint="eastAsia" w:ascii="宋体" w:hAnsi="宋体"/>
          <w:color w:val="auto"/>
        </w:rPr>
        <w:t>2.2开标一览表………………………………………所在页码</w:t>
      </w:r>
    </w:p>
    <w:p w14:paraId="7A3E276A">
      <w:pPr>
        <w:spacing w:line="560" w:lineRule="exact"/>
        <w:ind w:firstLine="1926" w:firstLineChars="900"/>
        <w:rPr>
          <w:rFonts w:ascii="宋体" w:hAnsi="宋体"/>
          <w:color w:val="auto"/>
        </w:rPr>
      </w:pPr>
      <w:r>
        <w:rPr>
          <w:rFonts w:hint="eastAsia" w:ascii="宋体" w:hAnsi="宋体"/>
          <w:color w:val="auto"/>
        </w:rPr>
        <w:t>……</w:t>
      </w:r>
    </w:p>
    <w:p w14:paraId="77958149">
      <w:pPr>
        <w:spacing w:line="560" w:lineRule="exact"/>
        <w:ind w:firstLine="428" w:firstLineChars="200"/>
        <w:jc w:val="center"/>
        <w:rPr>
          <w:rFonts w:hint="eastAsia" w:ascii="宋体" w:hAnsi="宋体"/>
          <w:color w:val="auto"/>
        </w:rPr>
      </w:pPr>
      <w:r>
        <w:rPr>
          <w:rFonts w:hint="eastAsia" w:ascii="宋体" w:hAnsi="宋体"/>
          <w:color w:val="auto"/>
        </w:rPr>
        <w:t>2.X商务响应表………………………………………所在页码</w:t>
      </w:r>
    </w:p>
    <w:p w14:paraId="0A06D8BE">
      <w:pPr>
        <w:spacing w:line="560" w:lineRule="exact"/>
        <w:ind w:firstLine="214" w:firstLineChars="100"/>
        <w:jc w:val="center"/>
        <w:rPr>
          <w:rFonts w:hint="eastAsia" w:ascii="宋体" w:hAnsi="宋体"/>
          <w:color w:val="auto"/>
        </w:rPr>
      </w:pPr>
      <w:r>
        <w:rPr>
          <w:rFonts w:hint="eastAsia" w:ascii="宋体" w:hAnsi="宋体"/>
          <w:b/>
          <w:bCs/>
          <w:color w:val="auto"/>
        </w:rPr>
        <w:t>其他证明文件</w:t>
      </w:r>
    </w:p>
    <w:p w14:paraId="409AA2F6">
      <w:pPr>
        <w:spacing w:line="560" w:lineRule="exact"/>
        <w:ind w:firstLine="1926" w:firstLineChars="900"/>
        <w:rPr>
          <w:rFonts w:ascii="宋体" w:hAnsi="宋体"/>
          <w:color w:val="auto"/>
        </w:rPr>
      </w:pPr>
      <w:r>
        <w:rPr>
          <w:rFonts w:hint="eastAsia" w:ascii="宋体" w:hAnsi="宋体"/>
          <w:color w:val="auto"/>
        </w:rPr>
        <w:t>3.1……</w:t>
      </w:r>
    </w:p>
    <w:p w14:paraId="749533D8">
      <w:pPr>
        <w:spacing w:line="360" w:lineRule="auto"/>
        <w:ind w:firstLine="1926" w:firstLineChars="900"/>
        <w:jc w:val="center"/>
        <w:rPr>
          <w:rFonts w:ascii="宋体" w:hAnsi="宋体"/>
          <w:color w:val="auto"/>
        </w:rPr>
      </w:pPr>
    </w:p>
    <w:p w14:paraId="6072C85F">
      <w:pPr>
        <w:spacing w:line="560" w:lineRule="exact"/>
        <w:rPr>
          <w:rFonts w:hint="eastAsia" w:ascii="仿宋" w:hAnsi="仿宋" w:eastAsia="仿宋" w:cs="仿宋"/>
          <w:color w:val="auto"/>
          <w:sz w:val="28"/>
          <w:szCs w:val="28"/>
        </w:rPr>
      </w:pPr>
      <w:r>
        <w:rPr>
          <w:rFonts w:ascii="宋体" w:hAnsi="宋体"/>
          <w:color w:val="auto"/>
        </w:rPr>
        <w:br w:type="page"/>
      </w:r>
      <w:r>
        <w:rPr>
          <w:rFonts w:hint="eastAsia" w:ascii="仿宋_GB2312" w:hAnsi="宋体" w:eastAsia="仿宋_GB2312" w:cs="Lucida Sans Unicode"/>
          <w:color w:val="auto"/>
        </w:rPr>
        <w:t>格式3</w:t>
      </w:r>
    </w:p>
    <w:p w14:paraId="7E877C90">
      <w:pPr>
        <w:spacing w:line="560" w:lineRule="exact"/>
        <w:ind w:firstLine="568" w:firstLineChars="200"/>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沁阳市政府采购供应商资格信用承诺函</w:t>
      </w:r>
    </w:p>
    <w:p w14:paraId="2E3FF074">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致</w:t>
      </w:r>
      <w:r>
        <w:rPr>
          <w:rFonts w:hint="eastAsia" w:ascii="仿宋" w:hAnsi="仿宋" w:eastAsia="仿宋" w:cs="仿宋"/>
          <w:color w:val="auto"/>
          <w:sz w:val="28"/>
          <w:szCs w:val="28"/>
          <w:u w:val="single"/>
        </w:rPr>
        <w:t xml:space="preserve"> （采购人或采购代理机构）  </w:t>
      </w:r>
      <w:r>
        <w:rPr>
          <w:rFonts w:hint="eastAsia" w:ascii="仿宋" w:hAnsi="仿宋" w:eastAsia="仿宋" w:cs="仿宋"/>
          <w:color w:val="auto"/>
          <w:sz w:val="28"/>
          <w:szCs w:val="28"/>
        </w:rPr>
        <w:t>：</w:t>
      </w:r>
    </w:p>
    <w:p w14:paraId="57FE1361">
      <w:pPr>
        <w:spacing w:line="560" w:lineRule="exact"/>
        <w:ind w:firstLine="568" w:firstLineChars="200"/>
        <w:jc w:val="both"/>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供应商名称</w:t>
      </w:r>
      <w:r>
        <w:rPr>
          <w:rFonts w:hint="eastAsia" w:ascii="仿宋_GB2312" w:hAnsi="宋体" w:eastAsia="仿宋_GB2312" w:cs="Lucida Sans Unicode"/>
          <w:color w:val="auto"/>
          <w:sz w:val="28"/>
          <w:szCs w:val="28"/>
          <w:u w:val="single"/>
        </w:rPr>
        <w:t xml:space="preserve">：                            </w:t>
      </w:r>
    </w:p>
    <w:p w14:paraId="0E081253">
      <w:pPr>
        <w:spacing w:line="560" w:lineRule="exact"/>
        <w:ind w:firstLine="568" w:firstLineChars="200"/>
        <w:jc w:val="both"/>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统一社会信用代码</w:t>
      </w:r>
      <w:r>
        <w:rPr>
          <w:rFonts w:hint="eastAsia" w:ascii="仿宋_GB2312" w:hAnsi="宋体" w:eastAsia="仿宋_GB2312" w:cs="Lucida Sans Unicode"/>
          <w:color w:val="auto"/>
          <w:sz w:val="28"/>
          <w:szCs w:val="28"/>
          <w:u w:val="single"/>
        </w:rPr>
        <w:t xml:space="preserve">：                      </w:t>
      </w:r>
    </w:p>
    <w:p w14:paraId="129D0D80">
      <w:pPr>
        <w:spacing w:line="560" w:lineRule="exact"/>
        <w:ind w:firstLine="568" w:firstLineChars="200"/>
        <w:jc w:val="both"/>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供应商地址</w:t>
      </w:r>
      <w:r>
        <w:rPr>
          <w:rFonts w:hint="eastAsia" w:ascii="仿宋_GB2312" w:hAnsi="宋体" w:eastAsia="仿宋_GB2312" w:cs="Lucida Sans Unicode"/>
          <w:color w:val="auto"/>
          <w:sz w:val="28"/>
          <w:szCs w:val="28"/>
          <w:u w:val="single"/>
        </w:rPr>
        <w:t xml:space="preserve">：                           </w:t>
      </w:r>
    </w:p>
    <w:p w14:paraId="34AE3A3C">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53AC3037">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1.我单位具有符合采购文件资格要求独立承担民事责任的能力。</w:t>
      </w:r>
    </w:p>
    <w:p w14:paraId="4BE05EC1">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2.我单位具有符合采购文件资格要求的财务状况报告。</w:t>
      </w:r>
    </w:p>
    <w:p w14:paraId="370C6A05">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3.我单位具有符合采购文件资格要求的依法缴纳税收和社会保障记录的良好记录。</w:t>
      </w:r>
    </w:p>
    <w:p w14:paraId="3ED4A2F4">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4.我单位具有符合采购文件资格要求履行合同所必需的设备和专业技术能力。</w:t>
      </w:r>
    </w:p>
    <w:p w14:paraId="26754877">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5.参加政府采购活动前</w:t>
      </w:r>
      <w:r>
        <w:rPr>
          <w:rFonts w:hint="eastAsia" w:ascii="仿宋_GB2312" w:hAnsi="宋体" w:eastAsia="仿宋_GB2312" w:cs="Lucida Sans Unicode"/>
          <w:color w:val="auto"/>
          <w:sz w:val="28"/>
          <w:szCs w:val="28"/>
          <w:lang w:eastAsia="zh-CN"/>
        </w:rPr>
        <w:t>两年</w:t>
      </w:r>
      <w:r>
        <w:rPr>
          <w:rFonts w:hint="eastAsia" w:ascii="仿宋_GB2312" w:hAnsi="宋体" w:eastAsia="仿宋_GB2312" w:cs="Lucida Sans Unicode"/>
          <w:color w:val="auto"/>
          <w:sz w:val="28"/>
          <w:szCs w:val="28"/>
        </w:rPr>
        <w:t>内，在经营活动中没有重大违法记录。</w:t>
      </w:r>
    </w:p>
    <w:p w14:paraId="15C55038">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若我单位承诺不实，自愿承担提供虚假材料谋取中标、成交的法律责任。</w:t>
      </w:r>
    </w:p>
    <w:p w14:paraId="6802CC7C">
      <w:pPr>
        <w:spacing w:line="560" w:lineRule="exact"/>
        <w:ind w:firstLine="3408" w:firstLineChars="1200"/>
        <w:jc w:val="both"/>
        <w:rPr>
          <w:rFonts w:ascii="仿宋_GB2312" w:hAnsi="宋体" w:eastAsia="仿宋_GB2312" w:cs="Lucida Sans Unicode"/>
          <w:color w:val="auto"/>
          <w:sz w:val="28"/>
          <w:szCs w:val="28"/>
          <w:u w:val="single"/>
        </w:rPr>
      </w:pPr>
      <w:r>
        <w:rPr>
          <w:rFonts w:hint="eastAsia" w:ascii="仿宋_GB2312" w:hAnsi="宋体" w:eastAsia="仿宋_GB2312" w:cs="Lucida Sans Unicode"/>
          <w:color w:val="auto"/>
          <w:sz w:val="28"/>
          <w:szCs w:val="28"/>
        </w:rPr>
        <w:t>承诺供应商（全称并加盖公</w:t>
      </w:r>
      <w:r>
        <w:rPr>
          <w:rFonts w:hint="eastAsia" w:ascii="仿宋_GB2312" w:hAnsi="宋体" w:eastAsia="仿宋_GB2312" w:cs="Lucida Sans Unicode"/>
          <w:color w:val="auto"/>
          <w:sz w:val="28"/>
          <w:szCs w:val="28"/>
          <w:lang w:eastAsia="zh-CN"/>
        </w:rPr>
        <w:t>章</w:t>
      </w:r>
      <w:r>
        <w:rPr>
          <w:rFonts w:hint="eastAsia" w:ascii="仿宋_GB2312" w:hAnsi="宋体" w:eastAsia="仿宋_GB2312" w:cs="Lucida Sans Unicode"/>
          <w:color w:val="auto"/>
          <w:sz w:val="28"/>
          <w:szCs w:val="28"/>
        </w:rPr>
        <w:t>）</w:t>
      </w:r>
      <w:r>
        <w:rPr>
          <w:rFonts w:hint="eastAsia" w:ascii="仿宋_GB2312" w:hAnsi="宋体" w:eastAsia="仿宋_GB2312" w:cs="Lucida Sans Unicode"/>
          <w:color w:val="auto"/>
          <w:sz w:val="28"/>
          <w:szCs w:val="28"/>
          <w:u w:val="single"/>
        </w:rPr>
        <w:t xml:space="preserve">：           </w:t>
      </w:r>
    </w:p>
    <w:p w14:paraId="6B67966E">
      <w:pPr>
        <w:spacing w:line="560" w:lineRule="exact"/>
        <w:ind w:firstLine="3408" w:firstLineChars="1200"/>
        <w:jc w:val="both"/>
        <w:rPr>
          <w:rFonts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法定代表人或授权代表(签字或签</w:t>
      </w:r>
      <w:r>
        <w:rPr>
          <w:rFonts w:hint="eastAsia" w:ascii="仿宋_GB2312" w:hAnsi="宋体" w:eastAsia="仿宋_GB2312" w:cs="Lucida Sans Unicode"/>
          <w:color w:val="auto"/>
          <w:sz w:val="28"/>
          <w:szCs w:val="28"/>
          <w:lang w:eastAsia="zh-CN"/>
        </w:rPr>
        <w:t>章</w:t>
      </w:r>
      <w:r>
        <w:rPr>
          <w:rFonts w:hint="eastAsia" w:ascii="仿宋_GB2312" w:hAnsi="宋体" w:eastAsia="仿宋_GB2312" w:cs="Lucida Sans Unicode"/>
          <w:color w:val="auto"/>
          <w:sz w:val="28"/>
          <w:szCs w:val="28"/>
        </w:rPr>
        <w:t>)</w:t>
      </w:r>
      <w:r>
        <w:rPr>
          <w:rFonts w:hint="eastAsia" w:ascii="仿宋_GB2312" w:hAnsi="宋体" w:eastAsia="仿宋_GB2312" w:cs="Lucida Sans Unicode"/>
          <w:color w:val="auto"/>
          <w:sz w:val="28"/>
          <w:szCs w:val="28"/>
          <w:u w:val="single"/>
        </w:rPr>
        <w:t xml:space="preserve">：       </w:t>
      </w:r>
    </w:p>
    <w:p w14:paraId="34F893D8">
      <w:pPr>
        <w:spacing w:line="560" w:lineRule="exact"/>
        <w:ind w:firstLine="4828" w:firstLineChars="1700"/>
        <w:jc w:val="both"/>
        <w:rPr>
          <w:rFonts w:hint="eastAsia" w:ascii="仿宋_GB2312" w:hAnsi="宋体" w:eastAsia="仿宋_GB2312" w:cs="Lucida Sans Unicode"/>
          <w:color w:val="auto"/>
          <w:sz w:val="28"/>
          <w:szCs w:val="28"/>
        </w:rPr>
      </w:pPr>
    </w:p>
    <w:p w14:paraId="35812EFD">
      <w:pPr>
        <w:spacing w:line="560" w:lineRule="exact"/>
        <w:ind w:firstLine="4828" w:firstLineChars="17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日期：  年    月    日</w:t>
      </w:r>
    </w:p>
    <w:p w14:paraId="3C85AB25">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注：1.</w:t>
      </w:r>
      <w:r>
        <w:rPr>
          <w:rFonts w:hint="eastAsia" w:ascii="仿宋_GB2312" w:hAnsi="宋体" w:eastAsia="仿宋_GB2312" w:cs="Lucida Sans Unicode"/>
          <w:color w:val="auto"/>
          <w:sz w:val="28"/>
          <w:szCs w:val="28"/>
          <w:lang w:eastAsia="zh-CN"/>
        </w:rPr>
        <w:t>供应商</w:t>
      </w:r>
      <w:r>
        <w:rPr>
          <w:rFonts w:hint="eastAsia" w:ascii="仿宋_GB2312" w:hAnsi="宋体" w:eastAsia="仿宋_GB2312" w:cs="Lucida Sans Unicode"/>
          <w:color w:val="auto"/>
          <w:sz w:val="28"/>
          <w:szCs w:val="28"/>
        </w:rPr>
        <w:t>须在</w:t>
      </w:r>
      <w:r>
        <w:rPr>
          <w:rFonts w:hint="eastAsia" w:ascii="仿宋_GB2312" w:hAnsi="宋体" w:eastAsia="仿宋_GB2312" w:cs="Lucida Sans Unicode"/>
          <w:color w:val="auto"/>
          <w:sz w:val="28"/>
          <w:szCs w:val="28"/>
          <w:lang w:eastAsia="zh-CN"/>
        </w:rPr>
        <w:t>响应文件</w:t>
      </w:r>
      <w:r>
        <w:rPr>
          <w:rFonts w:hint="eastAsia" w:ascii="仿宋_GB2312" w:hAnsi="宋体" w:eastAsia="仿宋_GB2312" w:cs="Lucida Sans Unicode"/>
          <w:color w:val="auto"/>
          <w:sz w:val="28"/>
          <w:szCs w:val="28"/>
        </w:rPr>
        <w:t>中按此模板提供承诺函，未提供视为未实质性响应</w:t>
      </w:r>
      <w:r>
        <w:rPr>
          <w:rFonts w:hint="eastAsia" w:ascii="仿宋_GB2312" w:hAnsi="宋体" w:eastAsia="仿宋_GB2312" w:cs="Lucida Sans Unicode"/>
          <w:color w:val="auto"/>
          <w:sz w:val="28"/>
          <w:szCs w:val="28"/>
          <w:lang w:eastAsia="zh-CN"/>
        </w:rPr>
        <w:t>征集文件</w:t>
      </w:r>
      <w:r>
        <w:rPr>
          <w:rFonts w:hint="eastAsia" w:ascii="仿宋_GB2312" w:hAnsi="宋体" w:eastAsia="仿宋_GB2312" w:cs="Lucida Sans Unicode"/>
          <w:color w:val="auto"/>
          <w:sz w:val="28"/>
          <w:szCs w:val="28"/>
        </w:rPr>
        <w:t>要求，按无效投标处理。</w:t>
      </w:r>
    </w:p>
    <w:p w14:paraId="27388B24">
      <w:pPr>
        <w:spacing w:line="560" w:lineRule="exact"/>
        <w:ind w:firstLine="568" w:firstLineChars="200"/>
        <w:jc w:val="both"/>
        <w:rPr>
          <w:rFonts w:hint="eastAsia" w:ascii="仿宋_GB2312" w:hAnsi="宋体" w:eastAsia="仿宋_GB2312" w:cs="Lucida Sans Unicode"/>
          <w:color w:val="auto"/>
          <w:sz w:val="28"/>
          <w:szCs w:val="28"/>
        </w:rPr>
      </w:pPr>
      <w:r>
        <w:rPr>
          <w:rFonts w:hint="eastAsia" w:ascii="仿宋_GB2312" w:hAnsi="宋体" w:eastAsia="仿宋_GB2312" w:cs="Lucida Sans Unicode"/>
          <w:color w:val="auto"/>
          <w:sz w:val="28"/>
          <w:szCs w:val="28"/>
        </w:rPr>
        <w:t>2.供应商的法定代表人（其他组织的为负责人）或者授权代表的签字或盖</w:t>
      </w:r>
      <w:r>
        <w:rPr>
          <w:rFonts w:hint="eastAsia" w:ascii="仿宋_GB2312" w:hAnsi="宋体" w:eastAsia="仿宋_GB2312" w:cs="Lucida Sans Unicode"/>
          <w:color w:val="auto"/>
          <w:sz w:val="28"/>
          <w:szCs w:val="28"/>
          <w:lang w:eastAsia="zh-CN"/>
        </w:rPr>
        <w:t>章</w:t>
      </w:r>
      <w:r>
        <w:rPr>
          <w:rFonts w:hint="eastAsia" w:ascii="仿宋_GB2312" w:hAnsi="宋体" w:eastAsia="仿宋_GB2312" w:cs="Lucida Sans Unicode"/>
          <w:color w:val="auto"/>
          <w:sz w:val="28"/>
          <w:szCs w:val="28"/>
        </w:rPr>
        <w:t>应真实、有效，如由授权代表签字或盖</w:t>
      </w:r>
      <w:r>
        <w:rPr>
          <w:rFonts w:hint="eastAsia" w:ascii="仿宋_GB2312" w:hAnsi="宋体" w:eastAsia="仿宋_GB2312" w:cs="Lucida Sans Unicode"/>
          <w:color w:val="auto"/>
          <w:sz w:val="28"/>
          <w:szCs w:val="28"/>
          <w:lang w:eastAsia="zh-CN"/>
        </w:rPr>
        <w:t>章</w:t>
      </w:r>
      <w:r>
        <w:rPr>
          <w:rFonts w:hint="eastAsia" w:ascii="仿宋_GB2312" w:hAnsi="宋体" w:eastAsia="仿宋_GB2312" w:cs="Lucida Sans Unicode"/>
          <w:color w:val="auto"/>
          <w:sz w:val="28"/>
          <w:szCs w:val="28"/>
        </w:rPr>
        <w:t>的，应提供“法定代表人授权书”。</w:t>
      </w:r>
    </w:p>
    <w:p w14:paraId="232C1731">
      <w:pPr>
        <w:spacing w:line="560" w:lineRule="exact"/>
        <w:ind w:firstLine="568" w:firstLineChars="200"/>
        <w:jc w:val="center"/>
        <w:rPr>
          <w:rFonts w:hint="eastAsia" w:ascii="仿宋" w:hAnsi="仿宋" w:eastAsia="仿宋" w:cs="仿宋"/>
          <w:b/>
          <w:bCs/>
          <w:color w:val="auto"/>
          <w:sz w:val="28"/>
          <w:szCs w:val="28"/>
        </w:rPr>
      </w:pPr>
    </w:p>
    <w:p w14:paraId="5DC919C4">
      <w:pPr>
        <w:spacing w:line="560" w:lineRule="exact"/>
        <w:ind w:firstLine="568" w:firstLineChars="200"/>
        <w:jc w:val="center"/>
        <w:rPr>
          <w:rFonts w:hint="eastAsia" w:ascii="仿宋" w:hAnsi="仿宋" w:eastAsia="仿宋" w:cs="仿宋"/>
          <w:b/>
          <w:bCs/>
          <w:color w:val="auto"/>
          <w:sz w:val="28"/>
          <w:szCs w:val="28"/>
        </w:rPr>
      </w:pPr>
    </w:p>
    <w:p w14:paraId="61A5EFFB">
      <w:pPr>
        <w:spacing w:line="560" w:lineRule="exact"/>
        <w:ind w:firstLine="568" w:firstLineChars="200"/>
        <w:jc w:val="center"/>
        <w:rPr>
          <w:rFonts w:hint="eastAsia" w:ascii="仿宋" w:hAnsi="仿宋" w:eastAsia="仿宋" w:cs="仿宋"/>
          <w:b/>
          <w:bCs/>
          <w:color w:val="auto"/>
          <w:sz w:val="28"/>
          <w:szCs w:val="28"/>
        </w:rPr>
      </w:pPr>
    </w:p>
    <w:p w14:paraId="70CE16F0">
      <w:pPr>
        <w:spacing w:line="560" w:lineRule="exact"/>
        <w:ind w:firstLine="568" w:firstLineChars="200"/>
        <w:jc w:val="center"/>
        <w:rPr>
          <w:rFonts w:hint="eastAsia" w:ascii="仿宋" w:hAnsi="仿宋" w:eastAsia="仿宋" w:cs="仿宋"/>
          <w:b/>
          <w:bCs/>
          <w:color w:val="auto"/>
          <w:sz w:val="28"/>
          <w:szCs w:val="28"/>
        </w:rPr>
      </w:pPr>
    </w:p>
    <w:p w14:paraId="7883BA11">
      <w:pPr>
        <w:spacing w:line="560" w:lineRule="exact"/>
        <w:ind w:firstLine="568" w:firstLineChars="200"/>
        <w:jc w:val="center"/>
        <w:rPr>
          <w:rFonts w:hint="eastAsia" w:ascii="仿宋" w:hAnsi="仿宋" w:eastAsia="仿宋" w:cs="仿宋"/>
          <w:b/>
          <w:bCs/>
          <w:color w:val="auto"/>
          <w:sz w:val="28"/>
          <w:szCs w:val="28"/>
        </w:rPr>
      </w:pPr>
    </w:p>
    <w:p w14:paraId="5882C0F1">
      <w:pPr>
        <w:spacing w:line="560" w:lineRule="exact"/>
        <w:ind w:firstLine="568" w:firstLineChars="200"/>
        <w:jc w:val="center"/>
        <w:rPr>
          <w:rFonts w:hint="eastAsia" w:ascii="仿宋" w:hAnsi="仿宋" w:eastAsia="仿宋" w:cs="仿宋"/>
          <w:b/>
          <w:bCs/>
          <w:color w:val="auto"/>
          <w:sz w:val="28"/>
          <w:szCs w:val="28"/>
        </w:rPr>
      </w:pPr>
    </w:p>
    <w:p w14:paraId="3675DD14">
      <w:pPr>
        <w:spacing w:line="560" w:lineRule="exact"/>
        <w:ind w:firstLine="568" w:firstLineChars="200"/>
        <w:jc w:val="center"/>
        <w:rPr>
          <w:rFonts w:hint="eastAsia" w:ascii="仿宋" w:hAnsi="仿宋" w:eastAsia="仿宋" w:cs="仿宋"/>
          <w:b/>
          <w:bCs/>
          <w:color w:val="auto"/>
          <w:sz w:val="28"/>
          <w:szCs w:val="28"/>
        </w:rPr>
      </w:pPr>
    </w:p>
    <w:p w14:paraId="67C4045C">
      <w:pPr>
        <w:spacing w:line="560" w:lineRule="exact"/>
        <w:ind w:firstLine="568" w:firstLineChars="200"/>
        <w:jc w:val="center"/>
        <w:rPr>
          <w:rFonts w:hint="eastAsia" w:ascii="仿宋" w:hAnsi="仿宋" w:eastAsia="仿宋" w:cs="仿宋"/>
          <w:b/>
          <w:bCs/>
          <w:color w:val="auto"/>
          <w:sz w:val="28"/>
          <w:szCs w:val="28"/>
        </w:rPr>
      </w:pPr>
    </w:p>
    <w:p w14:paraId="58A50FE1">
      <w:pPr>
        <w:spacing w:line="560" w:lineRule="exact"/>
        <w:ind w:firstLine="568" w:firstLineChars="200"/>
        <w:jc w:val="center"/>
        <w:rPr>
          <w:rFonts w:hint="eastAsia" w:ascii="仿宋" w:hAnsi="仿宋" w:eastAsia="仿宋" w:cs="仿宋"/>
          <w:b/>
          <w:bCs/>
          <w:color w:val="auto"/>
          <w:sz w:val="28"/>
          <w:szCs w:val="28"/>
        </w:rPr>
      </w:pPr>
    </w:p>
    <w:p w14:paraId="41E5CF50">
      <w:pPr>
        <w:spacing w:line="560" w:lineRule="exact"/>
        <w:ind w:firstLine="568" w:firstLineChars="200"/>
        <w:jc w:val="center"/>
        <w:rPr>
          <w:rFonts w:hint="eastAsia" w:ascii="仿宋" w:hAnsi="仿宋" w:eastAsia="仿宋" w:cs="仿宋"/>
          <w:b/>
          <w:bCs/>
          <w:color w:val="auto"/>
          <w:sz w:val="28"/>
          <w:szCs w:val="28"/>
        </w:rPr>
      </w:pPr>
    </w:p>
    <w:p w14:paraId="1CB22D55">
      <w:pPr>
        <w:spacing w:line="560" w:lineRule="exact"/>
        <w:ind w:firstLine="568" w:firstLineChars="200"/>
        <w:jc w:val="center"/>
        <w:rPr>
          <w:rFonts w:hint="eastAsia" w:ascii="仿宋" w:hAnsi="仿宋" w:eastAsia="仿宋" w:cs="仿宋"/>
          <w:b/>
          <w:bCs/>
          <w:color w:val="auto"/>
          <w:sz w:val="28"/>
          <w:szCs w:val="28"/>
        </w:rPr>
      </w:pPr>
    </w:p>
    <w:p w14:paraId="1CC9346A">
      <w:pPr>
        <w:spacing w:line="560" w:lineRule="exact"/>
        <w:ind w:firstLine="568" w:firstLineChars="200"/>
        <w:jc w:val="center"/>
        <w:rPr>
          <w:rFonts w:hint="eastAsia" w:ascii="仿宋" w:hAnsi="仿宋" w:eastAsia="仿宋" w:cs="仿宋"/>
          <w:b/>
          <w:bCs/>
          <w:color w:val="auto"/>
          <w:sz w:val="28"/>
          <w:szCs w:val="28"/>
        </w:rPr>
      </w:pPr>
    </w:p>
    <w:p w14:paraId="6D758FE3">
      <w:pPr>
        <w:spacing w:line="560" w:lineRule="exact"/>
        <w:ind w:firstLine="568" w:firstLineChars="200"/>
        <w:jc w:val="center"/>
        <w:rPr>
          <w:rFonts w:hint="eastAsia" w:ascii="仿宋" w:hAnsi="仿宋" w:eastAsia="仿宋" w:cs="仿宋"/>
          <w:b/>
          <w:bCs/>
          <w:color w:val="auto"/>
          <w:sz w:val="28"/>
          <w:szCs w:val="28"/>
        </w:rPr>
      </w:pPr>
    </w:p>
    <w:p w14:paraId="6E9CBE7B">
      <w:pPr>
        <w:spacing w:line="560" w:lineRule="exact"/>
        <w:ind w:firstLine="568" w:firstLineChars="200"/>
        <w:jc w:val="center"/>
        <w:rPr>
          <w:rFonts w:hint="eastAsia" w:ascii="仿宋" w:hAnsi="仿宋" w:eastAsia="仿宋" w:cs="仿宋"/>
          <w:b/>
          <w:bCs/>
          <w:color w:val="auto"/>
          <w:sz w:val="28"/>
          <w:szCs w:val="28"/>
        </w:rPr>
      </w:pPr>
    </w:p>
    <w:p w14:paraId="116CB60B">
      <w:pPr>
        <w:spacing w:line="560" w:lineRule="exact"/>
        <w:ind w:firstLine="568" w:firstLineChars="200"/>
        <w:jc w:val="center"/>
        <w:rPr>
          <w:rFonts w:hint="eastAsia" w:ascii="仿宋" w:hAnsi="仿宋" w:eastAsia="仿宋" w:cs="仿宋"/>
          <w:b/>
          <w:bCs/>
          <w:color w:val="auto"/>
          <w:sz w:val="28"/>
          <w:szCs w:val="28"/>
        </w:rPr>
      </w:pPr>
    </w:p>
    <w:p w14:paraId="46C00056">
      <w:pPr>
        <w:spacing w:line="560" w:lineRule="exact"/>
        <w:ind w:firstLine="568" w:firstLineChars="200"/>
        <w:jc w:val="center"/>
        <w:rPr>
          <w:rFonts w:hint="eastAsia" w:ascii="仿宋" w:hAnsi="仿宋" w:eastAsia="仿宋" w:cs="仿宋"/>
          <w:b/>
          <w:bCs/>
          <w:color w:val="auto"/>
          <w:sz w:val="28"/>
          <w:szCs w:val="28"/>
        </w:rPr>
      </w:pPr>
    </w:p>
    <w:p w14:paraId="1CEC9E85">
      <w:pPr>
        <w:spacing w:line="560" w:lineRule="exact"/>
        <w:ind w:firstLine="568" w:firstLineChars="200"/>
        <w:jc w:val="center"/>
        <w:rPr>
          <w:rFonts w:hint="eastAsia" w:ascii="仿宋" w:hAnsi="仿宋" w:eastAsia="仿宋" w:cs="仿宋"/>
          <w:b/>
          <w:bCs/>
          <w:color w:val="auto"/>
          <w:sz w:val="28"/>
          <w:szCs w:val="28"/>
        </w:rPr>
      </w:pPr>
    </w:p>
    <w:p w14:paraId="160BFC06">
      <w:pPr>
        <w:spacing w:line="560" w:lineRule="exact"/>
        <w:ind w:firstLine="568" w:firstLineChars="200"/>
        <w:jc w:val="center"/>
        <w:rPr>
          <w:rFonts w:hint="eastAsia" w:ascii="仿宋" w:hAnsi="仿宋" w:eastAsia="仿宋" w:cs="仿宋"/>
          <w:b/>
          <w:bCs/>
          <w:color w:val="auto"/>
          <w:sz w:val="28"/>
          <w:szCs w:val="28"/>
        </w:rPr>
      </w:pPr>
    </w:p>
    <w:p w14:paraId="69EAA826">
      <w:pPr>
        <w:spacing w:line="560" w:lineRule="exact"/>
        <w:ind w:firstLine="568" w:firstLineChars="200"/>
        <w:jc w:val="center"/>
        <w:rPr>
          <w:rFonts w:hint="eastAsia" w:ascii="仿宋" w:hAnsi="仿宋" w:eastAsia="仿宋" w:cs="仿宋"/>
          <w:b/>
          <w:bCs/>
          <w:color w:val="auto"/>
          <w:sz w:val="28"/>
          <w:szCs w:val="28"/>
        </w:rPr>
      </w:pPr>
    </w:p>
    <w:p w14:paraId="2177EFBF">
      <w:pPr>
        <w:spacing w:line="560" w:lineRule="exact"/>
        <w:ind w:firstLine="568" w:firstLineChars="200"/>
        <w:jc w:val="center"/>
        <w:rPr>
          <w:rFonts w:hint="eastAsia" w:ascii="仿宋" w:hAnsi="仿宋" w:eastAsia="仿宋" w:cs="仿宋"/>
          <w:b/>
          <w:bCs/>
          <w:color w:val="auto"/>
          <w:sz w:val="28"/>
          <w:szCs w:val="28"/>
        </w:rPr>
      </w:pPr>
    </w:p>
    <w:p w14:paraId="02BC63D5">
      <w:pPr>
        <w:spacing w:line="560" w:lineRule="exact"/>
        <w:jc w:val="both"/>
        <w:rPr>
          <w:rFonts w:ascii="仿宋_GB2312" w:hAnsi="宋体" w:eastAsia="仿宋_GB2312" w:cs="Lucida Sans Unicode"/>
          <w:color w:val="auto"/>
        </w:rPr>
      </w:pPr>
      <w:r>
        <w:rPr>
          <w:rFonts w:hint="eastAsia" w:ascii="仿宋_GB2312" w:hAnsi="宋体" w:eastAsia="仿宋_GB2312" w:cs="Lucida Sans Unicode"/>
          <w:color w:val="auto"/>
        </w:rPr>
        <w:t>格式4-1</w:t>
      </w:r>
    </w:p>
    <w:p w14:paraId="6EA622BD">
      <w:pPr>
        <w:spacing w:line="360" w:lineRule="auto"/>
        <w:jc w:val="center"/>
        <w:rPr>
          <w:rFonts w:hint="eastAsia" w:ascii="黑体" w:eastAsia="黑体"/>
          <w:color w:val="auto"/>
          <w:sz w:val="28"/>
          <w:szCs w:val="28"/>
        </w:rPr>
      </w:pPr>
      <w:r>
        <w:rPr>
          <w:rFonts w:hint="eastAsia" w:ascii="黑体" w:eastAsia="黑体"/>
          <w:color w:val="auto"/>
          <w:sz w:val="28"/>
          <w:szCs w:val="28"/>
        </w:rPr>
        <w:t>法定代表人身份证明书</w:t>
      </w:r>
    </w:p>
    <w:p w14:paraId="042B89E5">
      <w:pPr>
        <w:spacing w:line="360" w:lineRule="auto"/>
        <w:ind w:firstLine="568" w:firstLineChars="200"/>
        <w:jc w:val="center"/>
        <w:rPr>
          <w:rFonts w:hint="eastAsia" w:ascii="仿宋_GB2312" w:eastAsia="仿宋_GB2312"/>
          <w:color w:val="auto"/>
          <w:sz w:val="28"/>
          <w:szCs w:val="28"/>
        </w:rPr>
      </w:pPr>
      <w:r>
        <w:rPr>
          <w:rFonts w:hint="eastAsia" w:ascii="仿宋_GB2312" w:eastAsia="仿宋_GB2312"/>
          <w:color w:val="auto"/>
          <w:sz w:val="28"/>
          <w:szCs w:val="28"/>
        </w:rPr>
        <w:t>（法定代表人参加投标的，出具此证明书）</w:t>
      </w:r>
    </w:p>
    <w:p w14:paraId="1C36FF9C">
      <w:pPr>
        <w:spacing w:line="360" w:lineRule="auto"/>
        <w:ind w:firstLine="568" w:firstLineChars="200"/>
        <w:rPr>
          <w:rFonts w:ascii="仿宋_GB2312" w:eastAsia="仿宋_GB2312"/>
          <w:color w:val="auto"/>
          <w:sz w:val="28"/>
          <w:szCs w:val="28"/>
        </w:rPr>
      </w:pPr>
    </w:p>
    <w:p w14:paraId="1676239A">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 xml:space="preserve"> </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同志，系我单位法定代表人，任</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 xml:space="preserve">   </w:t>
      </w:r>
    </w:p>
    <w:p w14:paraId="005D84C7">
      <w:pPr>
        <w:spacing w:line="360" w:lineRule="auto"/>
        <w:rPr>
          <w:rFonts w:hint="eastAsia" w:ascii="仿宋_GB2312" w:eastAsia="仿宋_GB2312"/>
          <w:color w:val="auto"/>
          <w:sz w:val="28"/>
          <w:szCs w:val="28"/>
        </w:rPr>
      </w:pPr>
      <w:r>
        <w:rPr>
          <w:rFonts w:hint="eastAsia" w:ascii="仿宋_GB2312" w:eastAsia="仿宋_GB2312"/>
          <w:color w:val="auto"/>
          <w:sz w:val="28"/>
          <w:szCs w:val="28"/>
        </w:rPr>
        <w:t>职务。</w:t>
      </w:r>
    </w:p>
    <w:p w14:paraId="2A79F1D1">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特此证明。</w:t>
      </w:r>
    </w:p>
    <w:p w14:paraId="35AA6F57">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 xml:space="preserve">附：联系地址：               </w:t>
      </w:r>
    </w:p>
    <w:p w14:paraId="0610AC71">
      <w:pPr>
        <w:spacing w:line="360" w:lineRule="auto"/>
        <w:ind w:firstLine="1136" w:firstLineChars="400"/>
        <w:rPr>
          <w:rFonts w:hint="eastAsia" w:ascii="仿宋_GB2312" w:eastAsia="仿宋_GB2312"/>
          <w:color w:val="auto"/>
          <w:sz w:val="28"/>
          <w:szCs w:val="28"/>
        </w:rPr>
      </w:pPr>
      <w:r>
        <w:rPr>
          <w:rFonts w:hint="eastAsia" w:ascii="仿宋_GB2312" w:eastAsia="仿宋_GB2312"/>
          <w:color w:val="auto"/>
          <w:sz w:val="28"/>
          <w:szCs w:val="28"/>
        </w:rPr>
        <w:t>联系电话：</w:t>
      </w:r>
    </w:p>
    <w:tbl>
      <w:tblPr>
        <w:tblStyle w:val="10"/>
        <w:tblpPr w:leftFromText="180" w:rightFromText="180" w:vertAnchor="text" w:horzAnchor="margin" w:tblpXSpec="center" w:tblpY="3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5769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2840DD6D">
            <w:pPr>
              <w:spacing w:line="480" w:lineRule="exact"/>
              <w:jc w:val="both"/>
              <w:rPr>
                <w:rFonts w:hint="eastAsia" w:ascii="楷体_GB2312" w:hAnsi="楷体_GB2312" w:eastAsia="楷体_GB2312" w:cs="Lucida Sans Unicode"/>
                <w:b/>
                <w:bCs/>
                <w:color w:val="auto"/>
              </w:rPr>
            </w:pPr>
          </w:p>
          <w:p w14:paraId="50AB2D23">
            <w:pPr>
              <w:spacing w:line="480" w:lineRule="exact"/>
              <w:jc w:val="both"/>
              <w:rPr>
                <w:rFonts w:hint="eastAsia" w:ascii="楷体_GB2312" w:hAnsi="楷体_GB2312" w:eastAsia="楷体_GB2312" w:cs="Lucida Sans Unicode"/>
                <w:b/>
                <w:bCs/>
                <w:color w:val="auto"/>
              </w:rPr>
            </w:pPr>
          </w:p>
          <w:p w14:paraId="1619C6B3">
            <w:pPr>
              <w:spacing w:line="480" w:lineRule="exact"/>
              <w:jc w:val="center"/>
              <w:rPr>
                <w:rFonts w:hint="eastAsia" w:ascii="楷体_GB2312" w:hAnsi="楷体_GB2312" w:eastAsia="楷体_GB2312" w:cs="Lucida Sans Unicode"/>
                <w:b/>
                <w:bCs/>
                <w:color w:val="auto"/>
              </w:rPr>
            </w:pPr>
            <w:r>
              <w:rPr>
                <w:rFonts w:hint="eastAsia" w:ascii="楷体_GB2312" w:hAnsi="楷体_GB2312" w:eastAsia="楷体_GB2312" w:cs="Lucida Sans Unicode"/>
                <w:b/>
                <w:bCs/>
                <w:color w:val="auto"/>
              </w:rPr>
              <w:t>（※此处附法定代表人身份证复印件※）</w:t>
            </w:r>
          </w:p>
          <w:p w14:paraId="549AD083">
            <w:pPr>
              <w:spacing w:line="480" w:lineRule="exact"/>
              <w:rPr>
                <w:rFonts w:hint="eastAsia" w:ascii="仿宋_GB2312" w:hAnsi="Lucida Sans Unicode" w:eastAsia="仿宋_GB2312" w:cs="Lucida Sans Unicode"/>
                <w:color w:val="auto"/>
              </w:rPr>
            </w:pPr>
          </w:p>
          <w:p w14:paraId="4450587E">
            <w:pPr>
              <w:spacing w:line="480" w:lineRule="exact"/>
              <w:rPr>
                <w:rFonts w:hint="eastAsia" w:ascii="仿宋_GB2312" w:hAnsi="Lucida Sans Unicode" w:eastAsia="仿宋_GB2312" w:cs="Lucida Sans Unicode"/>
                <w:color w:val="auto"/>
              </w:rPr>
            </w:pPr>
          </w:p>
        </w:tc>
      </w:tr>
    </w:tbl>
    <w:p w14:paraId="0ADF2AC4">
      <w:pPr>
        <w:spacing w:line="360" w:lineRule="auto"/>
        <w:ind w:firstLine="1136" w:firstLineChars="400"/>
        <w:rPr>
          <w:rFonts w:ascii="仿宋_GB2312" w:eastAsia="仿宋_GB2312"/>
          <w:b/>
          <w:color w:val="auto"/>
          <w:sz w:val="28"/>
          <w:szCs w:val="28"/>
        </w:rPr>
      </w:pPr>
      <w:r>
        <w:rPr>
          <w:rFonts w:hint="eastAsia" w:ascii="仿宋_GB2312" w:eastAsia="仿宋_GB2312"/>
          <w:b/>
          <w:color w:val="auto"/>
          <w:sz w:val="28"/>
          <w:szCs w:val="28"/>
        </w:rPr>
        <w:t xml:space="preserve"> </w:t>
      </w:r>
    </w:p>
    <w:p w14:paraId="3F6CB0FE">
      <w:pPr>
        <w:spacing w:line="360" w:lineRule="auto"/>
        <w:ind w:firstLine="1136" w:firstLineChars="400"/>
        <w:rPr>
          <w:rFonts w:hint="eastAsia" w:ascii="仿宋_GB2312" w:eastAsia="仿宋_GB2312"/>
          <w:b/>
          <w:color w:val="auto"/>
          <w:sz w:val="28"/>
          <w:szCs w:val="28"/>
        </w:rPr>
      </w:pPr>
      <w:r>
        <w:rPr>
          <w:rFonts w:hint="eastAsia" w:ascii="仿宋_GB2312" w:eastAsia="仿宋_GB2312"/>
          <w:b/>
          <w:color w:val="auto"/>
          <w:sz w:val="28"/>
          <w:szCs w:val="28"/>
        </w:rPr>
        <w:t xml:space="preserve">        </w:t>
      </w:r>
    </w:p>
    <w:p w14:paraId="2EE752F4">
      <w:pPr>
        <w:spacing w:line="360" w:lineRule="auto"/>
        <w:ind w:firstLine="4544" w:firstLineChars="1600"/>
        <w:rPr>
          <w:rFonts w:hint="eastAsia" w:ascii="仿宋_GB2312" w:eastAsia="仿宋_GB2312"/>
          <w:color w:val="auto"/>
          <w:sz w:val="28"/>
          <w:szCs w:val="28"/>
        </w:rPr>
      </w:pPr>
    </w:p>
    <w:p w14:paraId="464733C7">
      <w:pPr>
        <w:spacing w:line="360" w:lineRule="auto"/>
        <w:ind w:firstLine="4544" w:firstLineChars="1600"/>
        <w:rPr>
          <w:rFonts w:hint="eastAsia" w:ascii="仿宋_GB2312" w:eastAsia="仿宋_GB2312"/>
          <w:color w:val="auto"/>
          <w:sz w:val="28"/>
          <w:szCs w:val="28"/>
        </w:rPr>
      </w:pPr>
    </w:p>
    <w:p w14:paraId="64BE580B">
      <w:pPr>
        <w:spacing w:line="360" w:lineRule="auto"/>
        <w:ind w:firstLine="4544" w:firstLineChars="1600"/>
        <w:rPr>
          <w:rFonts w:hint="eastAsia" w:ascii="仿宋_GB2312" w:eastAsia="仿宋_GB2312"/>
          <w:color w:val="auto"/>
          <w:sz w:val="28"/>
          <w:szCs w:val="28"/>
        </w:rPr>
      </w:pPr>
    </w:p>
    <w:p w14:paraId="5CBFC93F">
      <w:pPr>
        <w:spacing w:line="360" w:lineRule="auto"/>
        <w:ind w:firstLine="4544" w:firstLineChars="1600"/>
        <w:rPr>
          <w:rFonts w:hint="eastAsia" w:ascii="仿宋_GB2312" w:eastAsia="仿宋_GB2312"/>
          <w:color w:val="auto"/>
          <w:sz w:val="28"/>
          <w:szCs w:val="28"/>
        </w:rPr>
      </w:pPr>
    </w:p>
    <w:p w14:paraId="705FD545">
      <w:pPr>
        <w:spacing w:line="360" w:lineRule="auto"/>
        <w:ind w:firstLine="4544" w:firstLineChars="1600"/>
        <w:rPr>
          <w:rFonts w:hint="eastAsia" w:ascii="仿宋_GB2312" w:eastAsia="仿宋_GB2312"/>
          <w:color w:val="auto"/>
          <w:sz w:val="28"/>
          <w:szCs w:val="28"/>
        </w:rPr>
      </w:pPr>
    </w:p>
    <w:p w14:paraId="4178A57C">
      <w:pPr>
        <w:spacing w:line="360" w:lineRule="auto"/>
        <w:ind w:firstLine="4544" w:firstLineChars="1600"/>
        <w:rPr>
          <w:rFonts w:ascii="仿宋_GB2312" w:eastAsia="仿宋_GB2312"/>
          <w:color w:val="auto"/>
          <w:sz w:val="28"/>
          <w:szCs w:val="28"/>
        </w:rPr>
      </w:pPr>
      <w:r>
        <w:rPr>
          <w:rFonts w:hint="eastAsia" w:ascii="仿宋_GB2312" w:eastAsia="仿宋_GB2312"/>
          <w:color w:val="auto"/>
          <w:sz w:val="28"/>
          <w:szCs w:val="28"/>
          <w:lang w:eastAsia="zh-CN"/>
        </w:rPr>
        <w:t>供应商</w:t>
      </w:r>
      <w:r>
        <w:rPr>
          <w:rFonts w:hint="eastAsia" w:ascii="仿宋_GB2312" w:eastAsia="仿宋_GB2312"/>
          <w:color w:val="auto"/>
          <w:sz w:val="28"/>
          <w:szCs w:val="28"/>
        </w:rPr>
        <w:t>名称（单位公</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p>
    <w:p w14:paraId="3FA97342">
      <w:pPr>
        <w:spacing w:line="360" w:lineRule="auto"/>
        <w:ind w:firstLine="6106" w:firstLineChars="2150"/>
        <w:rPr>
          <w:rFonts w:hint="eastAsia" w:ascii="仿宋_GB2312" w:eastAsia="仿宋_GB2312"/>
          <w:color w:val="auto"/>
          <w:sz w:val="28"/>
          <w:szCs w:val="28"/>
        </w:rPr>
      </w:pPr>
      <w:r>
        <w:rPr>
          <w:rFonts w:hint="eastAsia" w:ascii="仿宋_GB2312" w:eastAsia="仿宋_GB2312"/>
          <w:color w:val="auto"/>
          <w:sz w:val="28"/>
          <w:szCs w:val="28"/>
        </w:rPr>
        <w:t>年   月  日</w:t>
      </w:r>
    </w:p>
    <w:p w14:paraId="4F29388C">
      <w:pPr>
        <w:spacing w:line="360" w:lineRule="auto"/>
        <w:rPr>
          <w:rFonts w:hint="eastAsia" w:ascii="仿宋_GB2312" w:eastAsia="仿宋_GB2312"/>
          <w:color w:val="auto"/>
          <w:szCs w:val="24"/>
        </w:rPr>
      </w:pPr>
    </w:p>
    <w:p w14:paraId="42E75870">
      <w:pPr>
        <w:spacing w:line="560" w:lineRule="exact"/>
        <w:jc w:val="both"/>
        <w:rPr>
          <w:rFonts w:hint="eastAsia" w:ascii="仿宋_GB2312" w:hAnsi="宋体" w:eastAsia="仿宋_GB2312" w:cs="Lucida Sans Unicode"/>
          <w:color w:val="auto"/>
        </w:rPr>
      </w:pPr>
      <w:r>
        <w:rPr>
          <w:rFonts w:hint="eastAsia" w:ascii="仿宋_GB2312" w:hAnsi="宋体" w:eastAsia="仿宋_GB2312" w:cs="Lucida Sans Unicode"/>
          <w:color w:val="auto"/>
        </w:rPr>
        <w:t>格式4-2</w:t>
      </w:r>
    </w:p>
    <w:p w14:paraId="4E886523">
      <w:pPr>
        <w:spacing w:line="360" w:lineRule="auto"/>
        <w:ind w:firstLine="568" w:firstLineChars="200"/>
        <w:jc w:val="center"/>
        <w:rPr>
          <w:rFonts w:hint="eastAsia" w:ascii="黑体" w:eastAsia="黑体"/>
          <w:color w:val="auto"/>
          <w:sz w:val="28"/>
          <w:szCs w:val="28"/>
        </w:rPr>
      </w:pPr>
      <w:r>
        <w:rPr>
          <w:rFonts w:hint="eastAsia" w:ascii="黑体" w:eastAsia="黑体"/>
          <w:color w:val="auto"/>
          <w:sz w:val="28"/>
          <w:szCs w:val="28"/>
        </w:rPr>
        <w:t>授权委托书</w:t>
      </w:r>
    </w:p>
    <w:p w14:paraId="0F1D57EF">
      <w:pPr>
        <w:spacing w:line="360" w:lineRule="auto"/>
        <w:ind w:firstLine="568" w:firstLineChars="200"/>
        <w:jc w:val="center"/>
        <w:rPr>
          <w:rFonts w:hint="eastAsia" w:ascii="仿宋_GB2312" w:eastAsia="仿宋_GB2312"/>
          <w:color w:val="auto"/>
          <w:sz w:val="28"/>
          <w:szCs w:val="28"/>
        </w:rPr>
      </w:pPr>
      <w:r>
        <w:rPr>
          <w:rFonts w:hint="eastAsia" w:ascii="仿宋_GB2312" w:eastAsia="仿宋_GB2312"/>
          <w:color w:val="auto"/>
          <w:sz w:val="28"/>
          <w:szCs w:val="28"/>
        </w:rPr>
        <w:t>（委托代理人参加投标的，出具此授权委托书）</w:t>
      </w:r>
    </w:p>
    <w:p w14:paraId="316B16EC">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 xml:space="preserve"> </w:t>
      </w:r>
    </w:p>
    <w:p w14:paraId="68C9FFB4">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委托人授权</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（被委托人的姓名、职务）为委托人的委托代理人，就项目编号为</w:t>
      </w:r>
      <w:r>
        <w:rPr>
          <w:rFonts w:hint="eastAsia" w:ascii="仿宋_GB2312" w:eastAsia="仿宋_GB2312"/>
          <w:color w:val="auto"/>
          <w:sz w:val="28"/>
          <w:szCs w:val="28"/>
          <w:u w:val="single"/>
        </w:rPr>
        <w:t xml:space="preserve">        </w:t>
      </w:r>
      <w:r>
        <w:rPr>
          <w:rFonts w:hint="eastAsia" w:ascii="仿宋" w:hAnsi="仿宋" w:eastAsia="仿宋" w:cs="仿宋"/>
          <w:color w:val="auto"/>
          <w:sz w:val="28"/>
          <w:szCs w:val="28"/>
        </w:rPr>
        <w:t>号</w:t>
      </w:r>
      <w:r>
        <w:rPr>
          <w:rFonts w:hint="eastAsia" w:ascii="仿宋_GB2312" w:eastAsia="仿宋_GB2312"/>
          <w:color w:val="auto"/>
          <w:sz w:val="28"/>
          <w:szCs w:val="28"/>
        </w:rPr>
        <w:t>的</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项目及合同的执行，以本单位名义处理一切与之有关的事务。</w:t>
      </w:r>
    </w:p>
    <w:p w14:paraId="57C5A602">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本授权书于</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年</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月</w:t>
      </w:r>
      <w:r>
        <w:rPr>
          <w:rFonts w:hint="eastAsia" w:ascii="仿宋_GB2312" w:eastAsia="仿宋_GB2312"/>
          <w:color w:val="auto"/>
          <w:sz w:val="28"/>
          <w:szCs w:val="28"/>
          <w:u w:val="single"/>
        </w:rPr>
        <w:t xml:space="preserve">    </w:t>
      </w:r>
      <w:r>
        <w:rPr>
          <w:rFonts w:hint="eastAsia" w:ascii="仿宋_GB2312" w:eastAsia="仿宋_GB2312"/>
          <w:color w:val="auto"/>
          <w:sz w:val="28"/>
          <w:szCs w:val="28"/>
        </w:rPr>
        <w:t>日签字生效，特此声明。</w:t>
      </w:r>
    </w:p>
    <w:p w14:paraId="5C7D06EA">
      <w:pPr>
        <w:spacing w:line="360" w:lineRule="auto"/>
        <w:ind w:firstLine="568" w:firstLineChars="200"/>
        <w:rPr>
          <w:rFonts w:ascii="仿宋_GB2312" w:eastAsia="仿宋_GB2312"/>
          <w:color w:val="auto"/>
          <w:sz w:val="28"/>
          <w:szCs w:val="28"/>
        </w:rPr>
      </w:pPr>
    </w:p>
    <w:p w14:paraId="2CA1869A">
      <w:pPr>
        <w:spacing w:line="360" w:lineRule="auto"/>
        <w:rPr>
          <w:rFonts w:ascii="仿宋_GB2312" w:eastAsia="仿宋_GB2312"/>
          <w:color w:val="auto"/>
          <w:sz w:val="28"/>
          <w:szCs w:val="28"/>
        </w:rPr>
      </w:pPr>
    </w:p>
    <w:p w14:paraId="43604262">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委托人：单位名称（单位公</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被授权人：（签字）  </w:t>
      </w:r>
    </w:p>
    <w:p w14:paraId="49BF2532">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法定代表人：（电子签</w:t>
      </w:r>
      <w:r>
        <w:rPr>
          <w:rFonts w:hint="eastAsia" w:ascii="仿宋_GB2312" w:eastAsia="仿宋_GB2312"/>
          <w:color w:val="auto"/>
          <w:sz w:val="28"/>
          <w:szCs w:val="28"/>
          <w:lang w:eastAsia="zh-CN"/>
        </w:rPr>
        <w:t>章</w:t>
      </w:r>
      <w:r>
        <w:rPr>
          <w:rFonts w:hint="eastAsia" w:ascii="仿宋_GB2312" w:eastAsia="仿宋_GB2312"/>
          <w:color w:val="auto"/>
          <w:sz w:val="28"/>
          <w:szCs w:val="28"/>
        </w:rPr>
        <w:t>）</w:t>
      </w:r>
    </w:p>
    <w:tbl>
      <w:tblPr>
        <w:tblStyle w:val="10"/>
        <w:tblpPr w:leftFromText="180" w:rightFromText="180" w:vertAnchor="text" w:horzAnchor="margin" w:tblpXSpec="center" w:tblpY="3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8BF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noWrap w:val="0"/>
            <w:vAlign w:val="top"/>
          </w:tcPr>
          <w:p w14:paraId="394AA24A">
            <w:pPr>
              <w:spacing w:line="480" w:lineRule="exact"/>
              <w:jc w:val="both"/>
              <w:rPr>
                <w:rFonts w:hint="eastAsia" w:ascii="楷体_GB2312" w:hAnsi="楷体_GB2312" w:eastAsia="楷体_GB2312" w:cs="Lucida Sans Unicode"/>
                <w:b/>
                <w:bCs/>
                <w:color w:val="auto"/>
              </w:rPr>
            </w:pPr>
          </w:p>
          <w:p w14:paraId="6E211E90">
            <w:pPr>
              <w:spacing w:line="480" w:lineRule="exact"/>
              <w:jc w:val="both"/>
              <w:rPr>
                <w:rFonts w:hint="eastAsia" w:ascii="楷体_GB2312" w:hAnsi="楷体_GB2312" w:eastAsia="楷体_GB2312" w:cs="Lucida Sans Unicode"/>
                <w:b/>
                <w:bCs/>
                <w:color w:val="auto"/>
              </w:rPr>
            </w:pPr>
          </w:p>
          <w:p w14:paraId="5BF8A12F">
            <w:pPr>
              <w:spacing w:line="480" w:lineRule="exact"/>
              <w:jc w:val="center"/>
              <w:rPr>
                <w:rFonts w:hint="eastAsia" w:ascii="楷体_GB2312" w:hAnsi="楷体_GB2312" w:eastAsia="楷体_GB2312" w:cs="Lucida Sans Unicode"/>
                <w:b/>
                <w:bCs/>
                <w:color w:val="auto"/>
              </w:rPr>
            </w:pPr>
            <w:r>
              <w:rPr>
                <w:rFonts w:hint="eastAsia" w:ascii="楷体_GB2312" w:hAnsi="楷体_GB2312" w:eastAsia="楷体_GB2312" w:cs="Lucida Sans Unicode"/>
                <w:b/>
                <w:bCs/>
                <w:color w:val="auto"/>
              </w:rPr>
              <w:t>（※此处附被委托人身份证复印件※）</w:t>
            </w:r>
          </w:p>
          <w:p w14:paraId="0F39F8A6">
            <w:pPr>
              <w:spacing w:line="480" w:lineRule="exact"/>
              <w:rPr>
                <w:rFonts w:hint="eastAsia" w:ascii="仿宋_GB2312" w:hAnsi="Lucida Sans Unicode" w:eastAsia="仿宋_GB2312" w:cs="Lucida Sans Unicode"/>
                <w:color w:val="auto"/>
              </w:rPr>
            </w:pPr>
          </w:p>
          <w:p w14:paraId="7FC8FB97">
            <w:pPr>
              <w:spacing w:line="480" w:lineRule="exact"/>
              <w:rPr>
                <w:rFonts w:hint="eastAsia" w:ascii="仿宋_GB2312" w:hAnsi="Lucida Sans Unicode" w:eastAsia="仿宋_GB2312" w:cs="Lucida Sans Unicode"/>
                <w:color w:val="auto"/>
              </w:rPr>
            </w:pPr>
          </w:p>
        </w:tc>
      </w:tr>
    </w:tbl>
    <w:p w14:paraId="267709FC">
      <w:pPr>
        <w:spacing w:line="360" w:lineRule="auto"/>
        <w:ind w:firstLine="568" w:firstLineChars="200"/>
        <w:rPr>
          <w:rFonts w:ascii="仿宋_GB2312" w:eastAsia="仿宋_GB2312"/>
          <w:color w:val="auto"/>
          <w:sz w:val="28"/>
          <w:szCs w:val="28"/>
        </w:rPr>
      </w:pPr>
    </w:p>
    <w:p w14:paraId="6F64059C">
      <w:pPr>
        <w:spacing w:line="360" w:lineRule="auto"/>
        <w:ind w:firstLine="568" w:firstLineChars="200"/>
        <w:jc w:val="center"/>
        <w:rPr>
          <w:rFonts w:hint="eastAsia" w:ascii="仿宋_GB2312" w:eastAsia="仿宋_GB2312"/>
          <w:color w:val="auto"/>
          <w:sz w:val="28"/>
          <w:szCs w:val="28"/>
        </w:rPr>
      </w:pPr>
      <w:r>
        <w:rPr>
          <w:rFonts w:hint="eastAsia" w:ascii="仿宋_GB2312" w:eastAsia="仿宋_GB2312"/>
          <w:color w:val="auto"/>
          <w:sz w:val="28"/>
          <w:szCs w:val="28"/>
        </w:rPr>
        <w:t xml:space="preserve">      </w:t>
      </w:r>
    </w:p>
    <w:p w14:paraId="01E0F13C">
      <w:pPr>
        <w:spacing w:line="360" w:lineRule="auto"/>
        <w:ind w:firstLine="568" w:firstLineChars="200"/>
        <w:jc w:val="center"/>
        <w:rPr>
          <w:rFonts w:hint="eastAsia" w:ascii="仿宋_GB2312" w:eastAsia="仿宋_GB2312"/>
          <w:color w:val="auto"/>
          <w:sz w:val="28"/>
          <w:szCs w:val="28"/>
        </w:rPr>
      </w:pPr>
    </w:p>
    <w:p w14:paraId="68A598CC">
      <w:pPr>
        <w:spacing w:line="360" w:lineRule="auto"/>
        <w:ind w:firstLine="568" w:firstLineChars="200"/>
        <w:jc w:val="center"/>
        <w:rPr>
          <w:rFonts w:hint="eastAsia" w:ascii="仿宋_GB2312" w:eastAsia="仿宋_GB2312"/>
          <w:color w:val="auto"/>
          <w:sz w:val="28"/>
          <w:szCs w:val="28"/>
        </w:rPr>
      </w:pPr>
    </w:p>
    <w:p w14:paraId="70C81A16">
      <w:pPr>
        <w:spacing w:line="360" w:lineRule="auto"/>
        <w:rPr>
          <w:rFonts w:hint="eastAsia" w:ascii="仿宋_GB2312" w:eastAsia="仿宋_GB2312"/>
          <w:color w:val="auto"/>
          <w:sz w:val="28"/>
          <w:szCs w:val="28"/>
        </w:rPr>
      </w:pPr>
    </w:p>
    <w:p w14:paraId="2B9CFDB4">
      <w:pPr>
        <w:spacing w:line="560" w:lineRule="exact"/>
        <w:ind w:firstLine="568" w:firstLineChars="200"/>
        <w:jc w:val="right"/>
        <w:rPr>
          <w:rFonts w:hint="eastAsia" w:ascii="仿宋_GB2312" w:hAnsi="宋体" w:eastAsia="仿宋_GB2312" w:cs="Lucida Sans Unicode"/>
          <w:color w:val="auto"/>
        </w:rPr>
      </w:pPr>
      <w:r>
        <w:rPr>
          <w:rFonts w:hint="eastAsia" w:ascii="仿宋_GB2312" w:eastAsia="仿宋_GB2312"/>
          <w:color w:val="auto"/>
          <w:sz w:val="28"/>
          <w:szCs w:val="28"/>
        </w:rPr>
        <w:t>年   月   日</w:t>
      </w:r>
    </w:p>
    <w:p w14:paraId="16ED4612">
      <w:pPr>
        <w:spacing w:line="560" w:lineRule="exact"/>
        <w:ind w:firstLine="568" w:firstLineChars="200"/>
        <w:jc w:val="center"/>
        <w:rPr>
          <w:rFonts w:hint="eastAsia" w:ascii="仿宋" w:hAnsi="仿宋" w:eastAsia="仿宋" w:cs="仿宋"/>
          <w:b/>
          <w:bCs/>
          <w:color w:val="auto"/>
          <w:sz w:val="28"/>
          <w:szCs w:val="28"/>
        </w:rPr>
      </w:pPr>
    </w:p>
    <w:p w14:paraId="0E540E1A">
      <w:pPr>
        <w:spacing w:line="560" w:lineRule="exact"/>
        <w:jc w:val="both"/>
        <w:rPr>
          <w:rFonts w:hint="eastAsia" w:ascii="仿宋_GB2312" w:hAnsi="宋体" w:eastAsia="仿宋_GB2312" w:cs="Lucida Sans Unicode"/>
          <w:color w:val="auto"/>
        </w:rPr>
      </w:pPr>
      <w:r>
        <w:rPr>
          <w:rFonts w:hint="eastAsia" w:ascii="仿宋_GB2312" w:hAnsi="宋体" w:eastAsia="仿宋_GB2312" w:cs="Lucida Sans Unicode"/>
          <w:color w:val="auto"/>
        </w:rPr>
        <w:t>格式5</w:t>
      </w:r>
    </w:p>
    <w:p w14:paraId="58050154">
      <w:pPr>
        <w:spacing w:line="560" w:lineRule="exact"/>
        <w:ind w:firstLine="568" w:firstLineChars="200"/>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投标承诺函</w:t>
      </w:r>
    </w:p>
    <w:p w14:paraId="0BCCBF80">
      <w:pPr>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致</w:t>
      </w:r>
      <w:r>
        <w:rPr>
          <w:rFonts w:hint="eastAsia" w:ascii="仿宋" w:hAnsi="仿宋" w:eastAsia="仿宋" w:cs="仿宋"/>
          <w:color w:val="auto"/>
          <w:sz w:val="28"/>
          <w:szCs w:val="28"/>
          <w:u w:val="single"/>
        </w:rPr>
        <w:t>：（</w:t>
      </w:r>
      <w:r>
        <w:rPr>
          <w:rFonts w:hint="eastAsia" w:ascii="仿宋" w:hAnsi="仿宋" w:eastAsia="仿宋" w:cs="仿宋"/>
          <w:color w:val="auto"/>
          <w:sz w:val="28"/>
          <w:szCs w:val="28"/>
          <w:u w:val="single"/>
          <w:lang w:eastAsia="zh-CN"/>
        </w:rPr>
        <w:t>征集人</w:t>
      </w:r>
      <w:r>
        <w:rPr>
          <w:rFonts w:hint="eastAsia" w:ascii="仿宋" w:hAnsi="仿宋" w:eastAsia="仿宋" w:cs="仿宋"/>
          <w:color w:val="auto"/>
          <w:sz w:val="28"/>
          <w:szCs w:val="28"/>
          <w:u w:val="single"/>
        </w:rPr>
        <w:t>）</w:t>
      </w:r>
    </w:p>
    <w:p w14:paraId="26F6EB9E">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根据贵方为</w:t>
      </w:r>
      <w:r>
        <w:rPr>
          <w:rFonts w:hint="eastAsia" w:ascii="仿宋_GB2312" w:eastAsia="仿宋_GB2312"/>
          <w:color w:val="auto"/>
          <w:sz w:val="28"/>
          <w:szCs w:val="28"/>
          <w:u w:val="single"/>
        </w:rPr>
        <w:t xml:space="preserve">             </w:t>
      </w:r>
      <w:r>
        <w:rPr>
          <w:rFonts w:hint="eastAsia" w:ascii="仿宋" w:hAnsi="仿宋" w:eastAsia="仿宋" w:cs="仿宋"/>
          <w:color w:val="auto"/>
          <w:sz w:val="28"/>
          <w:szCs w:val="28"/>
        </w:rPr>
        <w:t>项目的投标邀请（项目编号：     ），</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委托代理人</w:t>
      </w:r>
      <w:r>
        <w:rPr>
          <w:rFonts w:hint="eastAsia" w:ascii="仿宋_GB2312" w:eastAsia="仿宋_GB2312"/>
          <w:color w:val="auto"/>
          <w:sz w:val="28"/>
          <w:szCs w:val="28"/>
          <w:u w:val="single"/>
        </w:rPr>
        <w:t xml:space="preserve">             </w:t>
      </w:r>
      <w:r>
        <w:rPr>
          <w:rFonts w:hint="eastAsia" w:ascii="仿宋_GB2312" w:eastAsia="仿宋_GB2312"/>
          <w:color w:val="auto"/>
          <w:sz w:val="28"/>
          <w:szCs w:val="28"/>
          <w:u w:val="single"/>
          <w:lang w:eastAsia="zh-CN"/>
        </w:rPr>
        <w:t>（</w:t>
      </w:r>
      <w:r>
        <w:rPr>
          <w:rFonts w:hint="eastAsia" w:ascii="仿宋" w:hAnsi="仿宋" w:eastAsia="仿宋" w:cs="仿宋"/>
          <w:color w:val="auto"/>
          <w:sz w:val="28"/>
          <w:szCs w:val="28"/>
        </w:rPr>
        <w:t>全名、职务)代表</w:t>
      </w:r>
      <w:r>
        <w:rPr>
          <w:rFonts w:hint="eastAsia" w:ascii="仿宋" w:hAnsi="仿宋" w:eastAsia="仿宋" w:cs="仿宋"/>
          <w:color w:val="auto"/>
          <w:sz w:val="28"/>
          <w:szCs w:val="28"/>
          <w:lang w:eastAsia="zh-CN"/>
        </w:rPr>
        <w:t>供应商</w:t>
      </w:r>
      <w:r>
        <w:rPr>
          <w:rFonts w:hint="eastAsia" w:ascii="仿宋_GB2312" w:eastAsia="仿宋_GB2312"/>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名称、地址)提交下述文件，并对之负法律责任。</w:t>
      </w:r>
    </w:p>
    <w:p w14:paraId="1352B767">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据此函，承诺如下：</w:t>
      </w:r>
    </w:p>
    <w:p w14:paraId="45655F20">
      <w:pPr>
        <w:spacing w:line="560" w:lineRule="exact"/>
        <w:ind w:firstLine="568"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我公司同意按照征集文件“项目评审费计算表”收费</w:t>
      </w:r>
      <w:r>
        <w:rPr>
          <w:rFonts w:hint="eastAsia" w:ascii="仿宋" w:hAnsi="仿宋" w:eastAsia="仿宋" w:cs="仿宋"/>
          <w:color w:val="auto"/>
          <w:sz w:val="28"/>
          <w:szCs w:val="28"/>
          <w:highlight w:val="none"/>
        </w:rPr>
        <w:t>；   </w:t>
      </w:r>
    </w:p>
    <w:p w14:paraId="0F9ABA32">
      <w:pPr>
        <w:spacing w:line="560" w:lineRule="exact"/>
        <w:ind w:firstLine="568"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2、我们同意本文件规定的</w:t>
      </w:r>
      <w:r>
        <w:rPr>
          <w:rFonts w:hint="eastAsia" w:ascii="仿宋" w:hAnsi="仿宋" w:eastAsia="仿宋" w:cs="仿宋"/>
          <w:color w:val="auto"/>
          <w:sz w:val="28"/>
          <w:szCs w:val="28"/>
          <w:highlight w:val="none"/>
          <w:lang w:eastAsia="zh-CN"/>
        </w:rPr>
        <w:t>响应文件</w:t>
      </w:r>
      <w:r>
        <w:rPr>
          <w:rFonts w:hint="eastAsia" w:ascii="仿宋" w:hAnsi="仿宋" w:eastAsia="仿宋" w:cs="仿宋"/>
          <w:color w:val="auto"/>
          <w:sz w:val="28"/>
          <w:szCs w:val="28"/>
          <w:highlight w:val="none"/>
        </w:rPr>
        <w:t>有效期；</w:t>
      </w:r>
    </w:p>
    <w:p w14:paraId="5F5AE91F">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3、保证</w:t>
      </w:r>
      <w:r>
        <w:rPr>
          <w:rFonts w:hint="eastAsia" w:ascii="仿宋" w:hAnsi="仿宋" w:eastAsia="仿宋" w:cs="仿宋"/>
          <w:color w:val="auto"/>
          <w:sz w:val="28"/>
          <w:szCs w:val="28"/>
          <w:lang w:eastAsia="zh-CN"/>
        </w:rPr>
        <w:t>响应文件</w:t>
      </w:r>
      <w:r>
        <w:rPr>
          <w:rFonts w:hint="eastAsia" w:ascii="仿宋" w:hAnsi="仿宋" w:eastAsia="仿宋" w:cs="仿宋"/>
          <w:color w:val="auto"/>
          <w:sz w:val="28"/>
          <w:szCs w:val="28"/>
        </w:rPr>
        <w:t>内容无任何虚假。若评标过程中查出有虚假，同意按无效投标处理并同意接受相关处罚；若中标之后查出有虚假的，同意被取消中标资格并同意接受相关处罚；</w:t>
      </w:r>
    </w:p>
    <w:p w14:paraId="3CB538B5">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4、如果我们的</w:t>
      </w:r>
      <w:r>
        <w:rPr>
          <w:rFonts w:hint="eastAsia" w:ascii="仿宋" w:hAnsi="仿宋" w:eastAsia="仿宋" w:cs="仿宋"/>
          <w:color w:val="auto"/>
          <w:sz w:val="28"/>
          <w:szCs w:val="28"/>
          <w:lang w:eastAsia="zh-CN"/>
        </w:rPr>
        <w:t>响应文件</w:t>
      </w:r>
      <w:r>
        <w:rPr>
          <w:rFonts w:hint="eastAsia" w:ascii="仿宋" w:hAnsi="仿宋" w:eastAsia="仿宋" w:cs="仿宋"/>
          <w:color w:val="auto"/>
          <w:sz w:val="28"/>
          <w:szCs w:val="28"/>
        </w:rPr>
        <w:t>被接受，我们将履行</w:t>
      </w:r>
      <w:r>
        <w:rPr>
          <w:rFonts w:hint="eastAsia" w:ascii="仿宋" w:hAnsi="仿宋" w:eastAsia="仿宋" w:cs="仿宋"/>
          <w:color w:val="auto"/>
          <w:sz w:val="28"/>
          <w:szCs w:val="28"/>
          <w:lang w:eastAsia="zh-CN"/>
        </w:rPr>
        <w:t>征集文件</w:t>
      </w:r>
      <w:r>
        <w:rPr>
          <w:rFonts w:hint="eastAsia" w:ascii="仿宋" w:hAnsi="仿宋" w:eastAsia="仿宋" w:cs="仿宋"/>
          <w:color w:val="auto"/>
          <w:sz w:val="28"/>
          <w:szCs w:val="28"/>
        </w:rPr>
        <w:t>中规定的每一项要求，按期、按质、按量履行每项规定；</w:t>
      </w:r>
    </w:p>
    <w:p w14:paraId="63C21BE9">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5、</w:t>
      </w: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已详细审查全部</w:t>
      </w:r>
      <w:r>
        <w:rPr>
          <w:rFonts w:hint="eastAsia" w:ascii="仿宋" w:hAnsi="仿宋" w:eastAsia="仿宋" w:cs="仿宋"/>
          <w:color w:val="auto"/>
          <w:sz w:val="28"/>
          <w:szCs w:val="28"/>
          <w:lang w:eastAsia="zh-CN"/>
        </w:rPr>
        <w:t>征集文件</w:t>
      </w:r>
      <w:r>
        <w:rPr>
          <w:rFonts w:hint="eastAsia" w:ascii="仿宋" w:hAnsi="仿宋" w:eastAsia="仿宋" w:cs="仿宋"/>
          <w:color w:val="auto"/>
          <w:sz w:val="28"/>
          <w:szCs w:val="28"/>
        </w:rPr>
        <w:t>，包括修改文件以及全部参考资料和有关附件。我们完全理解并同意放弃对这方面有不明及误解的权利；</w:t>
      </w:r>
    </w:p>
    <w:p w14:paraId="0C489D2D">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6、如果在规定的开标时间后，至</w:t>
      </w:r>
      <w:r>
        <w:rPr>
          <w:rFonts w:hint="eastAsia" w:ascii="仿宋" w:hAnsi="仿宋" w:eastAsia="仿宋" w:cs="仿宋"/>
          <w:color w:val="auto"/>
          <w:sz w:val="28"/>
          <w:szCs w:val="28"/>
          <w:lang w:eastAsia="zh-CN"/>
        </w:rPr>
        <w:t>响应文件</w:t>
      </w:r>
      <w:r>
        <w:rPr>
          <w:rFonts w:hint="eastAsia" w:ascii="仿宋" w:hAnsi="仿宋" w:eastAsia="仿宋" w:cs="仿宋"/>
          <w:color w:val="auto"/>
          <w:sz w:val="28"/>
          <w:szCs w:val="28"/>
        </w:rPr>
        <w:t>有效期满前撤回</w:t>
      </w:r>
      <w:r>
        <w:rPr>
          <w:rFonts w:hint="eastAsia" w:ascii="仿宋" w:hAnsi="仿宋" w:eastAsia="仿宋" w:cs="仿宋"/>
          <w:color w:val="auto"/>
          <w:sz w:val="28"/>
          <w:szCs w:val="28"/>
          <w:lang w:eastAsia="zh-CN"/>
        </w:rPr>
        <w:t>响应文件</w:t>
      </w:r>
      <w:r>
        <w:rPr>
          <w:rFonts w:hint="eastAsia" w:ascii="仿宋" w:hAnsi="仿宋" w:eastAsia="仿宋" w:cs="仿宋"/>
          <w:color w:val="auto"/>
          <w:sz w:val="28"/>
          <w:szCs w:val="28"/>
        </w:rPr>
        <w:t>，我们将自愿接受相关处罚；</w:t>
      </w:r>
    </w:p>
    <w:p w14:paraId="25F4294C">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7、中标后保证在与</w:t>
      </w:r>
      <w:r>
        <w:rPr>
          <w:rFonts w:hint="eastAsia" w:ascii="仿宋" w:hAnsi="仿宋" w:eastAsia="仿宋" w:cs="仿宋"/>
          <w:color w:val="auto"/>
          <w:sz w:val="28"/>
          <w:szCs w:val="28"/>
          <w:lang w:eastAsia="zh-CN"/>
        </w:rPr>
        <w:t>征集人</w:t>
      </w:r>
      <w:r>
        <w:rPr>
          <w:rFonts w:hint="eastAsia" w:ascii="仿宋" w:hAnsi="仿宋" w:eastAsia="仿宋" w:cs="仿宋"/>
          <w:color w:val="auto"/>
          <w:sz w:val="28"/>
          <w:szCs w:val="28"/>
        </w:rPr>
        <w:t>签订合同之日起1个工作日内将合同向采购代理机构备案。我单位保证项目验收合格之日起1个工作日内将验收证明（验收书）向采购代理机构备案。</w:t>
      </w:r>
    </w:p>
    <w:p w14:paraId="5A9E9F67">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8、保证中标之后按照</w:t>
      </w:r>
      <w:r>
        <w:rPr>
          <w:rFonts w:hint="eastAsia" w:ascii="仿宋" w:hAnsi="仿宋" w:eastAsia="仿宋" w:cs="仿宋"/>
          <w:color w:val="auto"/>
          <w:sz w:val="28"/>
          <w:szCs w:val="28"/>
          <w:lang w:eastAsia="zh-CN"/>
        </w:rPr>
        <w:t>征集文件</w:t>
      </w:r>
      <w:r>
        <w:rPr>
          <w:rFonts w:hint="eastAsia" w:ascii="仿宋" w:hAnsi="仿宋" w:eastAsia="仿宋" w:cs="仿宋"/>
          <w:color w:val="auto"/>
          <w:sz w:val="28"/>
          <w:szCs w:val="28"/>
        </w:rPr>
        <w:t>的要求提供相关货物或服务，如有违法或出现上述违背承诺的行为，我单位愿意接受按照国家法律法规等有关规定给予的处罚。</w:t>
      </w:r>
    </w:p>
    <w:p w14:paraId="506B75EA">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9、与投标有关的一切正式往来请寄：</w:t>
      </w:r>
    </w:p>
    <w:p w14:paraId="4BB57BD7">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地址：                       邮箱：</w:t>
      </w:r>
    </w:p>
    <w:p w14:paraId="4F8071F8">
      <w:pPr>
        <w:spacing w:line="560" w:lineRule="exact"/>
        <w:ind w:firstLine="568" w:firstLineChars="200"/>
        <w:rPr>
          <w:rFonts w:hint="eastAsia" w:ascii="仿宋" w:hAnsi="仿宋" w:eastAsia="仿宋" w:cs="仿宋"/>
          <w:color w:val="auto"/>
          <w:sz w:val="28"/>
          <w:szCs w:val="28"/>
        </w:rPr>
      </w:pPr>
      <w:r>
        <w:rPr>
          <w:rFonts w:hint="eastAsia" w:ascii="仿宋" w:hAnsi="仿宋" w:eastAsia="仿宋" w:cs="仿宋"/>
          <w:color w:val="auto"/>
          <w:sz w:val="28"/>
          <w:szCs w:val="28"/>
        </w:rPr>
        <w:t>电话：                       传真：</w:t>
      </w:r>
    </w:p>
    <w:p w14:paraId="1902E40F">
      <w:pPr>
        <w:spacing w:line="560" w:lineRule="exact"/>
        <w:ind w:firstLine="568" w:firstLineChars="200"/>
        <w:jc w:val="right"/>
        <w:rPr>
          <w:rFonts w:hint="eastAsia" w:ascii="仿宋" w:hAnsi="仿宋" w:eastAsia="仿宋" w:cs="仿宋"/>
          <w:color w:val="auto"/>
          <w:sz w:val="28"/>
          <w:szCs w:val="28"/>
        </w:rPr>
      </w:pPr>
      <w:r>
        <w:rPr>
          <w:rFonts w:hint="eastAsia" w:ascii="仿宋" w:hAnsi="仿宋" w:eastAsia="仿宋" w:cs="仿宋"/>
          <w:color w:val="auto"/>
          <w:sz w:val="28"/>
          <w:szCs w:val="28"/>
          <w:lang w:eastAsia="zh-CN"/>
        </w:rPr>
        <w:t>供应商</w:t>
      </w:r>
      <w:r>
        <w:rPr>
          <w:rFonts w:hint="eastAsia" w:ascii="仿宋" w:hAnsi="仿宋" w:eastAsia="仿宋" w:cs="仿宋"/>
          <w:color w:val="auto"/>
          <w:sz w:val="28"/>
          <w:szCs w:val="28"/>
        </w:rPr>
        <w:t>名称：（单位公</w:t>
      </w:r>
      <w:r>
        <w:rPr>
          <w:rFonts w:hint="eastAsia" w:ascii="仿宋" w:hAnsi="仿宋" w:eastAsia="仿宋" w:cs="仿宋"/>
          <w:color w:val="auto"/>
          <w:sz w:val="28"/>
          <w:szCs w:val="28"/>
          <w:lang w:eastAsia="zh-CN"/>
        </w:rPr>
        <w:t>章</w:t>
      </w:r>
      <w:r>
        <w:rPr>
          <w:rFonts w:hint="eastAsia" w:ascii="仿宋" w:hAnsi="仿宋" w:eastAsia="仿宋" w:cs="仿宋"/>
          <w:color w:val="auto"/>
          <w:sz w:val="28"/>
          <w:szCs w:val="28"/>
        </w:rPr>
        <w:t>）  </w:t>
      </w:r>
    </w:p>
    <w:p w14:paraId="6DF44C05">
      <w:pPr>
        <w:spacing w:line="560" w:lineRule="exact"/>
        <w:ind w:firstLine="568" w:firstLineChars="200"/>
        <w:jc w:val="right"/>
        <w:rPr>
          <w:rFonts w:hint="eastAsia" w:ascii="仿宋" w:hAnsi="仿宋" w:eastAsia="仿宋" w:cs="仿宋"/>
          <w:color w:val="auto"/>
          <w:sz w:val="28"/>
          <w:szCs w:val="28"/>
        </w:rPr>
      </w:pPr>
      <w:r>
        <w:rPr>
          <w:rFonts w:hint="eastAsia" w:ascii="仿宋" w:hAnsi="仿宋" w:eastAsia="仿宋" w:cs="仿宋"/>
          <w:color w:val="auto"/>
          <w:sz w:val="28"/>
          <w:szCs w:val="28"/>
        </w:rPr>
        <w:t>法定代表人：（电子签</w:t>
      </w:r>
      <w:r>
        <w:rPr>
          <w:rFonts w:hint="eastAsia" w:ascii="仿宋" w:hAnsi="仿宋" w:eastAsia="仿宋" w:cs="仿宋"/>
          <w:color w:val="auto"/>
          <w:sz w:val="28"/>
          <w:szCs w:val="28"/>
          <w:lang w:eastAsia="zh-CN"/>
        </w:rPr>
        <w:t>章</w:t>
      </w:r>
      <w:r>
        <w:rPr>
          <w:rFonts w:hint="eastAsia" w:ascii="仿宋" w:hAnsi="仿宋" w:eastAsia="仿宋" w:cs="仿宋"/>
          <w:color w:val="auto"/>
          <w:sz w:val="28"/>
          <w:szCs w:val="28"/>
        </w:rPr>
        <w:t>）</w:t>
      </w:r>
    </w:p>
    <w:p w14:paraId="60D9495E">
      <w:pPr>
        <w:spacing w:line="560" w:lineRule="exact"/>
        <w:ind w:firstLine="568" w:firstLineChars="200"/>
        <w:jc w:val="right"/>
        <w:rPr>
          <w:rFonts w:hint="eastAsia" w:ascii="仿宋" w:hAnsi="仿宋" w:eastAsia="仿宋" w:cs="仿宋"/>
          <w:color w:val="auto"/>
          <w:sz w:val="28"/>
          <w:szCs w:val="28"/>
        </w:rPr>
      </w:pPr>
      <w:r>
        <w:rPr>
          <w:rFonts w:hint="eastAsia" w:ascii="仿宋" w:hAnsi="仿宋" w:eastAsia="仿宋" w:cs="仿宋"/>
          <w:color w:val="auto"/>
          <w:sz w:val="28"/>
          <w:szCs w:val="28"/>
        </w:rPr>
        <w:t>         年  月  日</w:t>
      </w:r>
    </w:p>
    <w:p w14:paraId="2B950920">
      <w:pPr>
        <w:spacing w:line="500" w:lineRule="exact"/>
        <w:jc w:val="both"/>
        <w:rPr>
          <w:rFonts w:hint="eastAsia" w:ascii="仿宋_GB2312" w:eastAsia="仿宋_GB2312"/>
          <w:color w:val="auto"/>
          <w:szCs w:val="24"/>
        </w:rPr>
      </w:pPr>
    </w:p>
    <w:p w14:paraId="4331CD58">
      <w:pPr>
        <w:spacing w:line="500" w:lineRule="exact"/>
        <w:jc w:val="both"/>
        <w:rPr>
          <w:rFonts w:hint="eastAsia" w:ascii="仿宋_GB2312" w:eastAsia="仿宋_GB2312"/>
          <w:color w:val="auto"/>
          <w:szCs w:val="24"/>
        </w:rPr>
      </w:pPr>
    </w:p>
    <w:p w14:paraId="7E090ED0">
      <w:pPr>
        <w:spacing w:line="500" w:lineRule="exact"/>
        <w:jc w:val="both"/>
        <w:rPr>
          <w:rFonts w:hint="eastAsia" w:ascii="仿宋_GB2312" w:eastAsia="仿宋_GB2312"/>
          <w:color w:val="auto"/>
          <w:szCs w:val="24"/>
        </w:rPr>
      </w:pPr>
    </w:p>
    <w:p w14:paraId="3989F1A3">
      <w:pPr>
        <w:spacing w:line="500" w:lineRule="exact"/>
        <w:jc w:val="both"/>
        <w:rPr>
          <w:rFonts w:hint="eastAsia" w:ascii="仿宋_GB2312" w:eastAsia="仿宋_GB2312"/>
          <w:color w:val="auto"/>
          <w:szCs w:val="24"/>
        </w:rPr>
      </w:pPr>
    </w:p>
    <w:p w14:paraId="58E15EFC">
      <w:pPr>
        <w:spacing w:line="500" w:lineRule="exact"/>
        <w:jc w:val="both"/>
        <w:rPr>
          <w:rFonts w:hint="eastAsia" w:ascii="仿宋_GB2312" w:eastAsia="仿宋_GB2312"/>
          <w:color w:val="auto"/>
          <w:szCs w:val="24"/>
        </w:rPr>
      </w:pPr>
    </w:p>
    <w:p w14:paraId="4B03181A">
      <w:pPr>
        <w:spacing w:line="500" w:lineRule="exact"/>
        <w:jc w:val="both"/>
        <w:rPr>
          <w:rFonts w:hint="eastAsia" w:ascii="仿宋_GB2312" w:eastAsia="仿宋_GB2312"/>
          <w:color w:val="auto"/>
          <w:szCs w:val="24"/>
        </w:rPr>
      </w:pPr>
    </w:p>
    <w:p w14:paraId="0D4D2B4B">
      <w:pPr>
        <w:spacing w:line="500" w:lineRule="exact"/>
        <w:jc w:val="both"/>
        <w:rPr>
          <w:rFonts w:hint="eastAsia" w:ascii="仿宋_GB2312" w:eastAsia="仿宋_GB2312"/>
          <w:color w:val="auto"/>
          <w:szCs w:val="24"/>
        </w:rPr>
      </w:pPr>
    </w:p>
    <w:p w14:paraId="0B836340">
      <w:pPr>
        <w:spacing w:line="500" w:lineRule="exact"/>
        <w:jc w:val="both"/>
        <w:rPr>
          <w:rFonts w:hint="eastAsia" w:ascii="仿宋_GB2312" w:eastAsia="仿宋_GB2312"/>
          <w:color w:val="auto"/>
          <w:szCs w:val="24"/>
        </w:rPr>
      </w:pPr>
    </w:p>
    <w:p w14:paraId="326ABDA1">
      <w:pPr>
        <w:spacing w:line="500" w:lineRule="exact"/>
        <w:jc w:val="both"/>
        <w:rPr>
          <w:rFonts w:hint="eastAsia" w:ascii="仿宋_GB2312" w:eastAsia="仿宋_GB2312"/>
          <w:color w:val="auto"/>
          <w:szCs w:val="24"/>
        </w:rPr>
      </w:pPr>
    </w:p>
    <w:p w14:paraId="16C594DA">
      <w:pPr>
        <w:spacing w:line="500" w:lineRule="exact"/>
        <w:jc w:val="both"/>
        <w:rPr>
          <w:rFonts w:hint="eastAsia" w:ascii="仿宋_GB2312" w:eastAsia="仿宋_GB2312"/>
          <w:color w:val="auto"/>
          <w:szCs w:val="24"/>
        </w:rPr>
      </w:pPr>
    </w:p>
    <w:p w14:paraId="74080F72">
      <w:pPr>
        <w:spacing w:line="500" w:lineRule="exact"/>
        <w:jc w:val="both"/>
        <w:rPr>
          <w:rFonts w:hint="eastAsia" w:ascii="仿宋_GB2312" w:eastAsia="仿宋_GB2312"/>
          <w:color w:val="auto"/>
          <w:szCs w:val="24"/>
        </w:rPr>
      </w:pPr>
    </w:p>
    <w:p w14:paraId="484FBD8B">
      <w:pPr>
        <w:spacing w:line="500" w:lineRule="exact"/>
        <w:jc w:val="both"/>
        <w:rPr>
          <w:rFonts w:hint="eastAsia" w:ascii="仿宋_GB2312" w:eastAsia="仿宋_GB2312"/>
          <w:color w:val="auto"/>
          <w:szCs w:val="24"/>
        </w:rPr>
      </w:pPr>
    </w:p>
    <w:p w14:paraId="2147B31C">
      <w:pPr>
        <w:spacing w:line="500" w:lineRule="exact"/>
        <w:jc w:val="both"/>
        <w:rPr>
          <w:rFonts w:hint="eastAsia" w:ascii="仿宋_GB2312" w:eastAsia="仿宋_GB2312"/>
          <w:color w:val="auto"/>
          <w:szCs w:val="24"/>
        </w:rPr>
      </w:pPr>
    </w:p>
    <w:p w14:paraId="39807DD7">
      <w:pPr>
        <w:spacing w:line="500" w:lineRule="exact"/>
        <w:jc w:val="both"/>
        <w:rPr>
          <w:rFonts w:hint="eastAsia" w:ascii="仿宋_GB2312" w:eastAsia="仿宋_GB2312"/>
          <w:color w:val="auto"/>
          <w:szCs w:val="24"/>
        </w:rPr>
      </w:pPr>
    </w:p>
    <w:p w14:paraId="7A34C22D">
      <w:pPr>
        <w:spacing w:line="500" w:lineRule="exact"/>
        <w:jc w:val="both"/>
        <w:rPr>
          <w:rFonts w:hint="eastAsia" w:ascii="仿宋_GB2312" w:eastAsia="仿宋_GB2312"/>
          <w:color w:val="auto"/>
          <w:szCs w:val="24"/>
        </w:rPr>
      </w:pPr>
    </w:p>
    <w:p w14:paraId="7468DC98">
      <w:pPr>
        <w:spacing w:line="500" w:lineRule="exact"/>
        <w:jc w:val="both"/>
        <w:rPr>
          <w:rFonts w:hint="eastAsia" w:ascii="仿宋_GB2312" w:eastAsia="仿宋_GB2312"/>
          <w:color w:val="auto"/>
          <w:szCs w:val="24"/>
        </w:rPr>
      </w:pPr>
    </w:p>
    <w:p w14:paraId="427A3F31">
      <w:pPr>
        <w:spacing w:line="500" w:lineRule="exact"/>
        <w:jc w:val="both"/>
        <w:rPr>
          <w:rFonts w:hint="eastAsia" w:ascii="仿宋_GB2312" w:eastAsia="仿宋_GB2312"/>
          <w:color w:val="auto"/>
          <w:szCs w:val="24"/>
        </w:rPr>
      </w:pPr>
    </w:p>
    <w:p w14:paraId="472222F5">
      <w:pPr>
        <w:spacing w:line="500" w:lineRule="exact"/>
        <w:jc w:val="both"/>
        <w:rPr>
          <w:rFonts w:hint="eastAsia" w:ascii="仿宋_GB2312" w:eastAsia="仿宋_GB2312"/>
          <w:color w:val="auto"/>
          <w:szCs w:val="24"/>
        </w:rPr>
      </w:pPr>
    </w:p>
    <w:p w14:paraId="68B61875">
      <w:pPr>
        <w:spacing w:line="500" w:lineRule="exact"/>
        <w:jc w:val="both"/>
        <w:rPr>
          <w:rFonts w:hint="eastAsia" w:ascii="仿宋_GB2312" w:eastAsia="仿宋_GB2312"/>
          <w:color w:val="auto"/>
          <w:szCs w:val="24"/>
        </w:rPr>
      </w:pPr>
    </w:p>
    <w:p w14:paraId="5BA3552D">
      <w:pPr>
        <w:spacing w:line="360" w:lineRule="auto"/>
        <w:rPr>
          <w:rFonts w:hint="eastAsia" w:ascii="仿宋_GB2312" w:eastAsia="仿宋_GB2312"/>
          <w:color w:val="auto"/>
          <w:szCs w:val="24"/>
        </w:rPr>
      </w:pPr>
    </w:p>
    <w:p w14:paraId="620CCF51">
      <w:pPr>
        <w:spacing w:line="360" w:lineRule="auto"/>
        <w:rPr>
          <w:rFonts w:hint="eastAsia" w:ascii="仿宋_GB2312" w:eastAsia="仿宋_GB2312"/>
          <w:color w:val="auto"/>
          <w:szCs w:val="24"/>
        </w:rPr>
      </w:pPr>
      <w:r>
        <w:rPr>
          <w:rFonts w:hint="eastAsia" w:ascii="仿宋_GB2312" w:eastAsia="仿宋_GB2312"/>
          <w:color w:val="auto"/>
          <w:szCs w:val="24"/>
        </w:rPr>
        <w:t>格式6</w:t>
      </w:r>
    </w:p>
    <w:p w14:paraId="2D1E71B0">
      <w:pPr>
        <w:spacing w:line="360" w:lineRule="auto"/>
        <w:ind w:firstLine="568" w:firstLineChars="200"/>
        <w:jc w:val="center"/>
        <w:rPr>
          <w:rFonts w:hint="eastAsia" w:ascii="黑体" w:eastAsia="黑体"/>
          <w:color w:val="auto"/>
          <w:sz w:val="28"/>
          <w:szCs w:val="28"/>
        </w:rPr>
      </w:pPr>
    </w:p>
    <w:p w14:paraId="281DC1F5">
      <w:pPr>
        <w:spacing w:line="360" w:lineRule="auto"/>
        <w:ind w:firstLine="568" w:firstLineChars="200"/>
        <w:jc w:val="center"/>
        <w:rPr>
          <w:rFonts w:hint="eastAsia" w:ascii="仿宋_GB2312" w:eastAsia="仿宋_GB2312"/>
          <w:color w:val="auto"/>
          <w:sz w:val="28"/>
          <w:szCs w:val="28"/>
        </w:rPr>
      </w:pPr>
      <w:r>
        <w:rPr>
          <w:rFonts w:hint="eastAsia" w:ascii="黑体" w:eastAsia="黑体"/>
          <w:color w:val="auto"/>
          <w:sz w:val="28"/>
          <w:szCs w:val="28"/>
          <w:lang w:eastAsia="zh-CN"/>
        </w:rPr>
        <w:t>供应商</w:t>
      </w:r>
      <w:r>
        <w:rPr>
          <w:rFonts w:hint="eastAsia" w:ascii="黑体" w:eastAsia="黑体"/>
          <w:color w:val="auto"/>
          <w:sz w:val="28"/>
          <w:szCs w:val="28"/>
        </w:rPr>
        <w:t>基本情况表</w:t>
      </w:r>
    </w:p>
    <w:tbl>
      <w:tblPr>
        <w:tblStyle w:val="10"/>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14:paraId="7570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1E73FD89">
            <w:pPr>
              <w:spacing w:line="360" w:lineRule="auto"/>
              <w:jc w:val="center"/>
              <w:rPr>
                <w:rFonts w:hint="eastAsia" w:ascii="宋体" w:hAnsi="宋体"/>
                <w:color w:val="auto"/>
              </w:rPr>
            </w:pPr>
            <w:r>
              <w:rPr>
                <w:rFonts w:hint="eastAsia" w:ascii="宋体" w:hAnsi="宋体"/>
                <w:color w:val="auto"/>
                <w:lang w:eastAsia="zh-CN"/>
              </w:rPr>
              <w:t>供应商</w:t>
            </w:r>
            <w:r>
              <w:rPr>
                <w:rFonts w:hint="eastAsia" w:ascii="宋体" w:hAnsi="宋体"/>
                <w:color w:val="auto"/>
              </w:rPr>
              <w:t>名称</w:t>
            </w:r>
          </w:p>
        </w:tc>
        <w:tc>
          <w:tcPr>
            <w:tcW w:w="6412" w:type="dxa"/>
            <w:gridSpan w:val="8"/>
            <w:noWrap w:val="0"/>
            <w:vAlign w:val="center"/>
          </w:tcPr>
          <w:p w14:paraId="5D2982E3">
            <w:pPr>
              <w:spacing w:line="360" w:lineRule="auto"/>
              <w:jc w:val="center"/>
              <w:rPr>
                <w:rFonts w:hint="eastAsia" w:ascii="宋体" w:hAnsi="宋体"/>
                <w:color w:val="auto"/>
              </w:rPr>
            </w:pPr>
          </w:p>
        </w:tc>
      </w:tr>
      <w:tr w14:paraId="75072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5EAE0A87">
            <w:pPr>
              <w:spacing w:line="360" w:lineRule="auto"/>
              <w:jc w:val="center"/>
              <w:rPr>
                <w:rFonts w:hint="eastAsia" w:ascii="宋体" w:hAnsi="宋体"/>
                <w:color w:val="auto"/>
              </w:rPr>
            </w:pPr>
            <w:r>
              <w:rPr>
                <w:rFonts w:hint="eastAsia" w:ascii="宋体" w:hAnsi="宋体"/>
                <w:color w:val="auto"/>
              </w:rPr>
              <w:t>注册地址</w:t>
            </w:r>
          </w:p>
        </w:tc>
        <w:tc>
          <w:tcPr>
            <w:tcW w:w="2342" w:type="dxa"/>
            <w:gridSpan w:val="3"/>
            <w:noWrap w:val="0"/>
            <w:vAlign w:val="center"/>
          </w:tcPr>
          <w:p w14:paraId="69790E29">
            <w:pPr>
              <w:spacing w:line="360" w:lineRule="auto"/>
              <w:jc w:val="center"/>
              <w:rPr>
                <w:rFonts w:hint="eastAsia" w:ascii="宋体" w:hAnsi="宋体"/>
                <w:color w:val="auto"/>
              </w:rPr>
            </w:pPr>
          </w:p>
        </w:tc>
        <w:tc>
          <w:tcPr>
            <w:tcW w:w="1191" w:type="dxa"/>
            <w:gridSpan w:val="2"/>
            <w:noWrap w:val="0"/>
            <w:vAlign w:val="center"/>
          </w:tcPr>
          <w:p w14:paraId="1C85193C">
            <w:pPr>
              <w:spacing w:line="360" w:lineRule="auto"/>
              <w:jc w:val="center"/>
              <w:rPr>
                <w:rFonts w:hint="eastAsia" w:ascii="宋体" w:hAnsi="宋体"/>
                <w:color w:val="auto"/>
              </w:rPr>
            </w:pPr>
            <w:r>
              <w:rPr>
                <w:rFonts w:hint="eastAsia" w:ascii="宋体" w:hAnsi="宋体"/>
                <w:color w:val="auto"/>
              </w:rPr>
              <w:t>邮政编码</w:t>
            </w:r>
          </w:p>
        </w:tc>
        <w:tc>
          <w:tcPr>
            <w:tcW w:w="2879" w:type="dxa"/>
            <w:gridSpan w:val="3"/>
            <w:noWrap w:val="0"/>
            <w:vAlign w:val="center"/>
          </w:tcPr>
          <w:p w14:paraId="55FA77A3">
            <w:pPr>
              <w:spacing w:line="360" w:lineRule="auto"/>
              <w:jc w:val="center"/>
              <w:rPr>
                <w:rFonts w:hint="eastAsia" w:ascii="宋体" w:hAnsi="宋体"/>
                <w:color w:val="auto"/>
              </w:rPr>
            </w:pPr>
          </w:p>
        </w:tc>
      </w:tr>
      <w:tr w14:paraId="0519B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14:paraId="10A90D72">
            <w:pPr>
              <w:spacing w:line="360" w:lineRule="auto"/>
              <w:jc w:val="center"/>
              <w:rPr>
                <w:rFonts w:hint="eastAsia" w:ascii="宋体" w:hAnsi="宋体"/>
                <w:color w:val="auto"/>
              </w:rPr>
            </w:pPr>
            <w:r>
              <w:rPr>
                <w:rFonts w:hint="eastAsia" w:ascii="宋体" w:hAnsi="宋体"/>
                <w:color w:val="auto"/>
              </w:rPr>
              <w:t>联系方式</w:t>
            </w:r>
          </w:p>
        </w:tc>
        <w:tc>
          <w:tcPr>
            <w:tcW w:w="1038" w:type="dxa"/>
            <w:noWrap w:val="0"/>
            <w:vAlign w:val="center"/>
          </w:tcPr>
          <w:p w14:paraId="7A320DA0">
            <w:pPr>
              <w:spacing w:line="360" w:lineRule="auto"/>
              <w:jc w:val="center"/>
              <w:rPr>
                <w:rFonts w:hint="eastAsia" w:ascii="宋体" w:hAnsi="宋体"/>
                <w:color w:val="auto"/>
              </w:rPr>
            </w:pPr>
            <w:r>
              <w:rPr>
                <w:rFonts w:hint="eastAsia" w:ascii="宋体" w:hAnsi="宋体"/>
                <w:color w:val="auto"/>
              </w:rPr>
              <w:t>联系人</w:t>
            </w:r>
          </w:p>
        </w:tc>
        <w:tc>
          <w:tcPr>
            <w:tcW w:w="1304" w:type="dxa"/>
            <w:gridSpan w:val="2"/>
            <w:noWrap w:val="0"/>
            <w:vAlign w:val="center"/>
          </w:tcPr>
          <w:p w14:paraId="35862B20">
            <w:pPr>
              <w:spacing w:line="360" w:lineRule="auto"/>
              <w:jc w:val="center"/>
              <w:rPr>
                <w:rFonts w:hint="eastAsia" w:ascii="宋体" w:hAnsi="宋体"/>
                <w:color w:val="auto"/>
              </w:rPr>
            </w:pPr>
          </w:p>
        </w:tc>
        <w:tc>
          <w:tcPr>
            <w:tcW w:w="1191" w:type="dxa"/>
            <w:gridSpan w:val="2"/>
            <w:noWrap w:val="0"/>
            <w:vAlign w:val="center"/>
          </w:tcPr>
          <w:p w14:paraId="411A3BD3">
            <w:pPr>
              <w:spacing w:line="360" w:lineRule="auto"/>
              <w:jc w:val="center"/>
              <w:rPr>
                <w:rFonts w:hint="eastAsia" w:ascii="宋体" w:hAnsi="宋体"/>
                <w:color w:val="auto"/>
              </w:rPr>
            </w:pPr>
            <w:r>
              <w:rPr>
                <w:rFonts w:hint="eastAsia" w:ascii="宋体" w:hAnsi="宋体"/>
                <w:color w:val="auto"/>
              </w:rPr>
              <w:t>电话</w:t>
            </w:r>
          </w:p>
        </w:tc>
        <w:tc>
          <w:tcPr>
            <w:tcW w:w="2879" w:type="dxa"/>
            <w:gridSpan w:val="3"/>
            <w:noWrap w:val="0"/>
            <w:vAlign w:val="center"/>
          </w:tcPr>
          <w:p w14:paraId="6EEFEAD7">
            <w:pPr>
              <w:spacing w:line="360" w:lineRule="auto"/>
              <w:jc w:val="center"/>
              <w:rPr>
                <w:rFonts w:hint="eastAsia" w:ascii="宋体" w:hAnsi="宋体"/>
                <w:color w:val="auto"/>
              </w:rPr>
            </w:pPr>
          </w:p>
        </w:tc>
      </w:tr>
      <w:tr w14:paraId="68B9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14:paraId="094778E7">
            <w:pPr>
              <w:spacing w:line="360" w:lineRule="auto"/>
              <w:jc w:val="center"/>
              <w:rPr>
                <w:rFonts w:hint="eastAsia" w:ascii="宋体" w:hAnsi="宋体"/>
                <w:color w:val="auto"/>
              </w:rPr>
            </w:pPr>
          </w:p>
        </w:tc>
        <w:tc>
          <w:tcPr>
            <w:tcW w:w="1038" w:type="dxa"/>
            <w:noWrap w:val="0"/>
            <w:vAlign w:val="center"/>
          </w:tcPr>
          <w:p w14:paraId="762CCDC1">
            <w:pPr>
              <w:spacing w:line="360" w:lineRule="auto"/>
              <w:jc w:val="center"/>
              <w:rPr>
                <w:rFonts w:hint="eastAsia" w:ascii="宋体" w:hAnsi="宋体"/>
                <w:color w:val="auto"/>
              </w:rPr>
            </w:pPr>
            <w:r>
              <w:rPr>
                <w:rFonts w:hint="eastAsia" w:ascii="宋体" w:hAnsi="宋体"/>
                <w:color w:val="auto"/>
              </w:rPr>
              <w:t>传真</w:t>
            </w:r>
          </w:p>
        </w:tc>
        <w:tc>
          <w:tcPr>
            <w:tcW w:w="1304" w:type="dxa"/>
            <w:gridSpan w:val="2"/>
            <w:noWrap w:val="0"/>
            <w:vAlign w:val="center"/>
          </w:tcPr>
          <w:p w14:paraId="335EC43B">
            <w:pPr>
              <w:spacing w:line="360" w:lineRule="auto"/>
              <w:jc w:val="center"/>
              <w:rPr>
                <w:rFonts w:hint="eastAsia" w:ascii="宋体" w:hAnsi="宋体"/>
                <w:color w:val="auto"/>
              </w:rPr>
            </w:pPr>
          </w:p>
        </w:tc>
        <w:tc>
          <w:tcPr>
            <w:tcW w:w="1191" w:type="dxa"/>
            <w:gridSpan w:val="2"/>
            <w:noWrap w:val="0"/>
            <w:vAlign w:val="center"/>
          </w:tcPr>
          <w:p w14:paraId="3DD03F8F">
            <w:pPr>
              <w:spacing w:line="360" w:lineRule="auto"/>
              <w:jc w:val="center"/>
              <w:rPr>
                <w:rFonts w:hint="eastAsia" w:ascii="宋体" w:hAnsi="宋体"/>
                <w:color w:val="auto"/>
              </w:rPr>
            </w:pPr>
            <w:r>
              <w:rPr>
                <w:rFonts w:hint="eastAsia" w:ascii="宋体" w:hAnsi="宋体"/>
                <w:color w:val="auto"/>
              </w:rPr>
              <w:t>网址</w:t>
            </w:r>
          </w:p>
        </w:tc>
        <w:tc>
          <w:tcPr>
            <w:tcW w:w="2879" w:type="dxa"/>
            <w:gridSpan w:val="3"/>
            <w:noWrap w:val="0"/>
            <w:vAlign w:val="center"/>
          </w:tcPr>
          <w:p w14:paraId="47C63241">
            <w:pPr>
              <w:spacing w:line="360" w:lineRule="auto"/>
              <w:jc w:val="center"/>
              <w:rPr>
                <w:rFonts w:hint="eastAsia" w:ascii="宋体" w:hAnsi="宋体"/>
                <w:color w:val="auto"/>
              </w:rPr>
            </w:pPr>
          </w:p>
        </w:tc>
      </w:tr>
      <w:tr w14:paraId="43D82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5C8A511B">
            <w:pPr>
              <w:spacing w:line="360" w:lineRule="auto"/>
              <w:jc w:val="center"/>
              <w:rPr>
                <w:rFonts w:hint="eastAsia" w:ascii="宋体" w:hAnsi="宋体"/>
                <w:color w:val="auto"/>
              </w:rPr>
            </w:pPr>
            <w:r>
              <w:rPr>
                <w:rFonts w:hint="eastAsia" w:ascii="宋体" w:hAnsi="宋体"/>
                <w:color w:val="auto"/>
              </w:rPr>
              <w:t>营业执照号</w:t>
            </w:r>
          </w:p>
        </w:tc>
        <w:tc>
          <w:tcPr>
            <w:tcW w:w="6412" w:type="dxa"/>
            <w:gridSpan w:val="8"/>
            <w:noWrap w:val="0"/>
            <w:vAlign w:val="center"/>
          </w:tcPr>
          <w:p w14:paraId="02A9BA60">
            <w:pPr>
              <w:spacing w:line="360" w:lineRule="auto"/>
              <w:jc w:val="center"/>
              <w:rPr>
                <w:rFonts w:hint="eastAsia" w:ascii="宋体" w:hAnsi="宋体"/>
                <w:color w:val="auto"/>
              </w:rPr>
            </w:pPr>
          </w:p>
        </w:tc>
      </w:tr>
      <w:tr w14:paraId="582CE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43DC399B">
            <w:pPr>
              <w:spacing w:line="240" w:lineRule="exact"/>
              <w:jc w:val="center"/>
              <w:rPr>
                <w:rFonts w:hint="eastAsia" w:ascii="宋体" w:hAnsi="宋体"/>
                <w:color w:val="auto"/>
              </w:rPr>
            </w:pPr>
            <w:r>
              <w:rPr>
                <w:rFonts w:hint="eastAsia" w:ascii="宋体" w:hAnsi="宋体"/>
                <w:color w:val="auto"/>
              </w:rPr>
              <w:t>税务登记证号</w:t>
            </w:r>
          </w:p>
        </w:tc>
        <w:tc>
          <w:tcPr>
            <w:tcW w:w="6412" w:type="dxa"/>
            <w:gridSpan w:val="8"/>
            <w:noWrap w:val="0"/>
            <w:vAlign w:val="center"/>
          </w:tcPr>
          <w:p w14:paraId="28495A45">
            <w:pPr>
              <w:spacing w:line="240" w:lineRule="exact"/>
              <w:jc w:val="center"/>
              <w:rPr>
                <w:rFonts w:hint="eastAsia" w:ascii="宋体" w:hAnsi="宋体"/>
                <w:color w:val="auto"/>
              </w:rPr>
            </w:pPr>
            <w:r>
              <w:rPr>
                <w:rFonts w:hint="eastAsia" w:ascii="宋体" w:hAnsi="宋体"/>
                <w:color w:val="auto"/>
              </w:rPr>
              <w:t xml:space="preserve"> </w:t>
            </w:r>
          </w:p>
        </w:tc>
      </w:tr>
      <w:tr w14:paraId="1ABB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233F431E">
            <w:pPr>
              <w:spacing w:line="360" w:lineRule="auto"/>
              <w:jc w:val="center"/>
              <w:rPr>
                <w:rFonts w:hint="eastAsia" w:ascii="宋体" w:hAnsi="宋体"/>
                <w:color w:val="auto"/>
              </w:rPr>
            </w:pPr>
            <w:r>
              <w:rPr>
                <w:rFonts w:hint="eastAsia" w:ascii="宋体" w:hAnsi="宋体"/>
                <w:color w:val="auto"/>
              </w:rPr>
              <w:t>组织机构代码证号</w:t>
            </w:r>
          </w:p>
        </w:tc>
        <w:tc>
          <w:tcPr>
            <w:tcW w:w="6412" w:type="dxa"/>
            <w:gridSpan w:val="8"/>
            <w:noWrap w:val="0"/>
            <w:vAlign w:val="center"/>
          </w:tcPr>
          <w:p w14:paraId="194D81AF">
            <w:pPr>
              <w:spacing w:line="360" w:lineRule="auto"/>
              <w:jc w:val="center"/>
              <w:rPr>
                <w:rFonts w:hint="eastAsia" w:ascii="宋体" w:hAnsi="宋体"/>
                <w:color w:val="auto"/>
              </w:rPr>
            </w:pPr>
          </w:p>
        </w:tc>
      </w:tr>
      <w:tr w14:paraId="389A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0F0A7181">
            <w:pPr>
              <w:spacing w:line="360" w:lineRule="auto"/>
              <w:jc w:val="center"/>
              <w:rPr>
                <w:rFonts w:hint="eastAsia" w:ascii="宋体" w:hAnsi="宋体"/>
                <w:color w:val="auto"/>
              </w:rPr>
            </w:pPr>
            <w:r>
              <w:rPr>
                <w:rFonts w:hint="eastAsia" w:ascii="宋体" w:hAnsi="宋体"/>
                <w:color w:val="auto"/>
              </w:rPr>
              <w:t>法定代表人</w:t>
            </w:r>
          </w:p>
        </w:tc>
        <w:tc>
          <w:tcPr>
            <w:tcW w:w="1038" w:type="dxa"/>
            <w:noWrap w:val="0"/>
            <w:vAlign w:val="center"/>
          </w:tcPr>
          <w:p w14:paraId="08C4C2A9">
            <w:pPr>
              <w:spacing w:line="360" w:lineRule="auto"/>
              <w:jc w:val="center"/>
              <w:rPr>
                <w:rFonts w:hint="eastAsia" w:ascii="宋体" w:hAnsi="宋体"/>
                <w:color w:val="auto"/>
              </w:rPr>
            </w:pPr>
            <w:r>
              <w:rPr>
                <w:rFonts w:hint="eastAsia" w:ascii="宋体" w:hAnsi="宋体"/>
                <w:color w:val="auto"/>
              </w:rPr>
              <w:t>姓名</w:t>
            </w:r>
          </w:p>
        </w:tc>
        <w:tc>
          <w:tcPr>
            <w:tcW w:w="1030" w:type="dxa"/>
            <w:noWrap w:val="0"/>
            <w:vAlign w:val="center"/>
          </w:tcPr>
          <w:p w14:paraId="168A9B60">
            <w:pPr>
              <w:spacing w:line="360" w:lineRule="auto"/>
              <w:jc w:val="center"/>
              <w:rPr>
                <w:rFonts w:hint="eastAsia" w:ascii="宋体" w:hAnsi="宋体"/>
                <w:color w:val="auto"/>
              </w:rPr>
            </w:pPr>
          </w:p>
        </w:tc>
        <w:tc>
          <w:tcPr>
            <w:tcW w:w="788" w:type="dxa"/>
            <w:gridSpan w:val="2"/>
            <w:noWrap w:val="0"/>
            <w:vAlign w:val="center"/>
          </w:tcPr>
          <w:p w14:paraId="462FE82A">
            <w:pPr>
              <w:spacing w:line="360" w:lineRule="auto"/>
              <w:jc w:val="center"/>
              <w:rPr>
                <w:rFonts w:hint="eastAsia" w:ascii="宋体" w:hAnsi="宋体"/>
                <w:color w:val="auto"/>
              </w:rPr>
            </w:pPr>
            <w:r>
              <w:rPr>
                <w:rFonts w:hint="eastAsia" w:ascii="宋体" w:hAnsi="宋体"/>
                <w:color w:val="auto"/>
              </w:rPr>
              <w:t>职务</w:t>
            </w:r>
          </w:p>
        </w:tc>
        <w:tc>
          <w:tcPr>
            <w:tcW w:w="1440" w:type="dxa"/>
            <w:gridSpan w:val="2"/>
            <w:noWrap w:val="0"/>
            <w:vAlign w:val="center"/>
          </w:tcPr>
          <w:p w14:paraId="235D8EC3">
            <w:pPr>
              <w:spacing w:line="360" w:lineRule="auto"/>
              <w:jc w:val="center"/>
              <w:rPr>
                <w:rFonts w:hint="eastAsia" w:ascii="宋体" w:hAnsi="宋体"/>
                <w:color w:val="auto"/>
              </w:rPr>
            </w:pPr>
          </w:p>
        </w:tc>
        <w:tc>
          <w:tcPr>
            <w:tcW w:w="788" w:type="dxa"/>
            <w:noWrap w:val="0"/>
            <w:vAlign w:val="center"/>
          </w:tcPr>
          <w:p w14:paraId="6CEE248C">
            <w:pPr>
              <w:spacing w:line="360" w:lineRule="auto"/>
              <w:jc w:val="center"/>
              <w:rPr>
                <w:rFonts w:hint="eastAsia" w:ascii="宋体" w:hAnsi="宋体"/>
                <w:color w:val="auto"/>
              </w:rPr>
            </w:pPr>
            <w:r>
              <w:rPr>
                <w:rFonts w:hint="eastAsia" w:ascii="宋体" w:hAnsi="宋体"/>
                <w:color w:val="auto"/>
              </w:rPr>
              <w:t>电话</w:t>
            </w:r>
          </w:p>
        </w:tc>
        <w:tc>
          <w:tcPr>
            <w:tcW w:w="1328" w:type="dxa"/>
            <w:noWrap w:val="0"/>
            <w:vAlign w:val="center"/>
          </w:tcPr>
          <w:p w14:paraId="661B18E5">
            <w:pPr>
              <w:spacing w:line="360" w:lineRule="auto"/>
              <w:jc w:val="center"/>
              <w:rPr>
                <w:rFonts w:hint="eastAsia" w:ascii="宋体" w:hAnsi="宋体"/>
                <w:color w:val="auto"/>
              </w:rPr>
            </w:pPr>
          </w:p>
        </w:tc>
      </w:tr>
      <w:tr w14:paraId="0ECD7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6E9314CF">
            <w:pPr>
              <w:spacing w:line="360" w:lineRule="auto"/>
              <w:jc w:val="center"/>
              <w:rPr>
                <w:rFonts w:hint="eastAsia" w:ascii="宋体" w:hAnsi="宋体"/>
                <w:color w:val="auto"/>
              </w:rPr>
            </w:pPr>
            <w:r>
              <w:rPr>
                <w:rFonts w:hint="eastAsia" w:ascii="宋体" w:hAnsi="宋体"/>
                <w:color w:val="auto"/>
              </w:rPr>
              <w:t>注册资金</w:t>
            </w:r>
          </w:p>
        </w:tc>
        <w:tc>
          <w:tcPr>
            <w:tcW w:w="2068" w:type="dxa"/>
            <w:gridSpan w:val="2"/>
            <w:noWrap w:val="0"/>
            <w:vAlign w:val="center"/>
          </w:tcPr>
          <w:p w14:paraId="13DF2297">
            <w:pPr>
              <w:spacing w:line="360" w:lineRule="auto"/>
              <w:jc w:val="center"/>
              <w:rPr>
                <w:rFonts w:hint="eastAsia" w:ascii="宋体" w:hAnsi="宋体"/>
                <w:color w:val="auto"/>
              </w:rPr>
            </w:pPr>
          </w:p>
        </w:tc>
        <w:tc>
          <w:tcPr>
            <w:tcW w:w="2228" w:type="dxa"/>
            <w:gridSpan w:val="4"/>
            <w:noWrap w:val="0"/>
            <w:vAlign w:val="center"/>
          </w:tcPr>
          <w:p w14:paraId="62CCB8B0">
            <w:pPr>
              <w:spacing w:line="360" w:lineRule="auto"/>
              <w:jc w:val="center"/>
              <w:rPr>
                <w:rFonts w:hint="eastAsia" w:ascii="宋体" w:hAnsi="宋体"/>
                <w:color w:val="auto"/>
              </w:rPr>
            </w:pPr>
            <w:r>
              <w:rPr>
                <w:rFonts w:hint="eastAsia" w:ascii="宋体" w:hAnsi="宋体"/>
                <w:color w:val="auto"/>
              </w:rPr>
              <w:t>成立时间</w:t>
            </w:r>
          </w:p>
        </w:tc>
        <w:tc>
          <w:tcPr>
            <w:tcW w:w="2116" w:type="dxa"/>
            <w:gridSpan w:val="2"/>
            <w:noWrap w:val="0"/>
            <w:vAlign w:val="center"/>
          </w:tcPr>
          <w:p w14:paraId="7B7A49A2">
            <w:pPr>
              <w:spacing w:line="360" w:lineRule="auto"/>
              <w:jc w:val="center"/>
              <w:rPr>
                <w:rFonts w:hint="eastAsia" w:ascii="宋体" w:hAnsi="宋体"/>
                <w:color w:val="auto"/>
              </w:rPr>
            </w:pPr>
          </w:p>
        </w:tc>
      </w:tr>
      <w:tr w14:paraId="4B6F8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584E458F">
            <w:pPr>
              <w:spacing w:line="360" w:lineRule="auto"/>
              <w:jc w:val="center"/>
              <w:rPr>
                <w:rFonts w:hint="eastAsia" w:ascii="宋体" w:hAnsi="宋体"/>
                <w:color w:val="auto"/>
              </w:rPr>
            </w:pPr>
            <w:r>
              <w:rPr>
                <w:rFonts w:hint="eastAsia" w:ascii="宋体" w:hAnsi="宋体"/>
                <w:color w:val="auto"/>
              </w:rPr>
              <w:t>开户银行</w:t>
            </w:r>
          </w:p>
        </w:tc>
        <w:tc>
          <w:tcPr>
            <w:tcW w:w="2068" w:type="dxa"/>
            <w:gridSpan w:val="2"/>
            <w:noWrap w:val="0"/>
            <w:vAlign w:val="center"/>
          </w:tcPr>
          <w:p w14:paraId="3E9DECD3">
            <w:pPr>
              <w:spacing w:line="360" w:lineRule="auto"/>
              <w:jc w:val="center"/>
              <w:rPr>
                <w:rFonts w:hint="eastAsia" w:ascii="宋体" w:hAnsi="宋体"/>
                <w:color w:val="auto"/>
              </w:rPr>
            </w:pPr>
          </w:p>
        </w:tc>
        <w:tc>
          <w:tcPr>
            <w:tcW w:w="2228" w:type="dxa"/>
            <w:gridSpan w:val="4"/>
            <w:noWrap w:val="0"/>
            <w:vAlign w:val="center"/>
          </w:tcPr>
          <w:p w14:paraId="438C11B1">
            <w:pPr>
              <w:spacing w:line="360" w:lineRule="auto"/>
              <w:jc w:val="center"/>
              <w:rPr>
                <w:rFonts w:hint="eastAsia" w:ascii="宋体" w:hAnsi="宋体"/>
                <w:color w:val="auto"/>
              </w:rPr>
            </w:pPr>
            <w:r>
              <w:rPr>
                <w:rFonts w:hint="eastAsia" w:ascii="宋体" w:hAnsi="宋体"/>
                <w:color w:val="auto"/>
              </w:rPr>
              <w:t>账号</w:t>
            </w:r>
          </w:p>
        </w:tc>
        <w:tc>
          <w:tcPr>
            <w:tcW w:w="2116" w:type="dxa"/>
            <w:gridSpan w:val="2"/>
            <w:noWrap w:val="0"/>
            <w:vAlign w:val="center"/>
          </w:tcPr>
          <w:p w14:paraId="42C9D538">
            <w:pPr>
              <w:spacing w:line="360" w:lineRule="auto"/>
              <w:jc w:val="center"/>
              <w:rPr>
                <w:rFonts w:hint="eastAsia" w:ascii="宋体" w:hAnsi="宋体"/>
                <w:color w:val="auto"/>
              </w:rPr>
            </w:pPr>
          </w:p>
        </w:tc>
      </w:tr>
      <w:tr w14:paraId="6892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3FD89F37">
            <w:pPr>
              <w:spacing w:line="360" w:lineRule="auto"/>
              <w:jc w:val="center"/>
              <w:rPr>
                <w:rFonts w:hint="eastAsia" w:ascii="宋体" w:hAnsi="宋体"/>
                <w:color w:val="auto"/>
              </w:rPr>
            </w:pPr>
            <w:r>
              <w:rPr>
                <w:rFonts w:hint="eastAsia" w:ascii="宋体" w:hAnsi="宋体"/>
                <w:color w:val="auto"/>
              </w:rPr>
              <w:t>经营范围</w:t>
            </w:r>
          </w:p>
        </w:tc>
        <w:tc>
          <w:tcPr>
            <w:tcW w:w="6412" w:type="dxa"/>
            <w:gridSpan w:val="8"/>
            <w:noWrap w:val="0"/>
            <w:vAlign w:val="center"/>
          </w:tcPr>
          <w:p w14:paraId="4C2B097F">
            <w:pPr>
              <w:spacing w:line="360" w:lineRule="auto"/>
              <w:jc w:val="center"/>
              <w:rPr>
                <w:rFonts w:hint="eastAsia" w:ascii="宋体" w:hAnsi="宋体"/>
                <w:color w:val="auto"/>
              </w:rPr>
            </w:pPr>
          </w:p>
        </w:tc>
      </w:tr>
      <w:tr w14:paraId="5EC7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14:paraId="05054EB9">
            <w:pPr>
              <w:spacing w:line="360" w:lineRule="auto"/>
              <w:jc w:val="center"/>
              <w:rPr>
                <w:rFonts w:hint="eastAsia" w:ascii="宋体" w:hAnsi="宋体"/>
                <w:color w:val="auto"/>
              </w:rPr>
            </w:pPr>
            <w:r>
              <w:rPr>
                <w:rFonts w:hint="eastAsia" w:ascii="宋体" w:hAnsi="宋体"/>
                <w:color w:val="auto"/>
              </w:rPr>
              <w:t>备注</w:t>
            </w:r>
          </w:p>
        </w:tc>
        <w:tc>
          <w:tcPr>
            <w:tcW w:w="6412" w:type="dxa"/>
            <w:gridSpan w:val="8"/>
            <w:noWrap w:val="0"/>
            <w:vAlign w:val="center"/>
          </w:tcPr>
          <w:p w14:paraId="20A57F35">
            <w:pPr>
              <w:spacing w:line="360" w:lineRule="auto"/>
              <w:jc w:val="center"/>
              <w:rPr>
                <w:rFonts w:hint="eastAsia" w:ascii="宋体" w:hAnsi="宋体"/>
                <w:color w:val="auto"/>
              </w:rPr>
            </w:pPr>
          </w:p>
        </w:tc>
      </w:tr>
    </w:tbl>
    <w:p w14:paraId="2375DE65">
      <w:pPr>
        <w:spacing w:line="360" w:lineRule="auto"/>
        <w:rPr>
          <w:rFonts w:hint="eastAsia" w:ascii="宋体" w:hAnsi="宋体"/>
          <w:color w:val="auto"/>
          <w:sz w:val="18"/>
          <w:szCs w:val="18"/>
        </w:rPr>
      </w:pPr>
      <w:r>
        <w:rPr>
          <w:rFonts w:hint="eastAsia" w:ascii="宋体" w:hAnsi="宋体"/>
          <w:color w:val="auto"/>
          <w:sz w:val="18"/>
          <w:szCs w:val="18"/>
        </w:rPr>
        <w:t>注：</w:t>
      </w:r>
      <w:r>
        <w:rPr>
          <w:rFonts w:hint="eastAsia" w:ascii="宋体" w:hAnsi="宋体"/>
          <w:color w:val="auto"/>
          <w:sz w:val="18"/>
          <w:szCs w:val="18"/>
          <w:lang w:eastAsia="zh-CN"/>
        </w:rPr>
        <w:t>供应商</w:t>
      </w:r>
      <w:r>
        <w:rPr>
          <w:rFonts w:hint="eastAsia" w:ascii="宋体" w:hAnsi="宋体"/>
          <w:color w:val="auto"/>
          <w:sz w:val="18"/>
          <w:szCs w:val="18"/>
        </w:rPr>
        <w:t>可根据实际情况自行添加表格内容。</w:t>
      </w:r>
    </w:p>
    <w:p w14:paraId="18248F9D">
      <w:pPr>
        <w:spacing w:line="360" w:lineRule="auto"/>
        <w:rPr>
          <w:rFonts w:hint="eastAsia" w:ascii="仿宋_GB2312" w:eastAsia="仿宋_GB2312"/>
          <w:color w:val="auto"/>
          <w:sz w:val="28"/>
          <w:szCs w:val="28"/>
        </w:rPr>
      </w:pPr>
      <w:r>
        <w:rPr>
          <w:rFonts w:hint="eastAsia" w:ascii="仿宋_GB2312" w:eastAsia="仿宋_GB2312"/>
          <w:color w:val="auto"/>
          <w:sz w:val="28"/>
          <w:szCs w:val="28"/>
          <w:lang w:eastAsia="zh-CN"/>
        </w:rPr>
        <w:t>供应商</w:t>
      </w:r>
      <w:r>
        <w:rPr>
          <w:rFonts w:hint="eastAsia" w:ascii="仿宋_GB2312" w:eastAsia="仿宋_GB2312"/>
          <w:color w:val="auto"/>
          <w:sz w:val="28"/>
          <w:szCs w:val="28"/>
        </w:rPr>
        <w:t>名称：（单位公</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p>
    <w:p w14:paraId="51EC93D8">
      <w:pPr>
        <w:spacing w:line="360" w:lineRule="auto"/>
        <w:rPr>
          <w:rFonts w:hint="eastAsia" w:ascii="仿宋_GB2312" w:eastAsia="仿宋_GB2312"/>
          <w:color w:val="auto"/>
          <w:sz w:val="28"/>
          <w:szCs w:val="28"/>
        </w:rPr>
      </w:pPr>
      <w:r>
        <w:rPr>
          <w:rFonts w:hint="eastAsia" w:ascii="仿宋_GB2312" w:eastAsia="仿宋_GB2312"/>
          <w:color w:val="auto"/>
          <w:sz w:val="28"/>
          <w:szCs w:val="28"/>
        </w:rPr>
        <w:t>法定代表人：（电子签</w:t>
      </w:r>
      <w:r>
        <w:rPr>
          <w:rFonts w:hint="eastAsia" w:ascii="仿宋_GB2312" w:eastAsia="仿宋_GB2312"/>
          <w:color w:val="auto"/>
          <w:sz w:val="28"/>
          <w:szCs w:val="28"/>
          <w:lang w:eastAsia="zh-CN"/>
        </w:rPr>
        <w:t>章</w:t>
      </w:r>
      <w:r>
        <w:rPr>
          <w:rFonts w:hint="eastAsia" w:ascii="仿宋_GB2312" w:eastAsia="仿宋_GB2312"/>
          <w:color w:val="auto"/>
          <w:sz w:val="28"/>
          <w:szCs w:val="28"/>
        </w:rPr>
        <w:t>）</w:t>
      </w:r>
    </w:p>
    <w:p w14:paraId="2881F886">
      <w:pPr>
        <w:spacing w:line="360" w:lineRule="auto"/>
        <w:rPr>
          <w:rFonts w:hint="eastAsia" w:ascii="仿宋_GB2312" w:eastAsia="仿宋_GB2312"/>
          <w:color w:val="auto"/>
          <w:sz w:val="28"/>
          <w:szCs w:val="28"/>
        </w:rPr>
      </w:pPr>
      <w:r>
        <w:rPr>
          <w:rFonts w:hint="eastAsia" w:ascii="仿宋_GB2312" w:eastAsia="仿宋_GB2312"/>
          <w:color w:val="auto"/>
          <w:sz w:val="28"/>
          <w:szCs w:val="28"/>
        </w:rPr>
        <w:t xml:space="preserve">                                       年  月  日</w:t>
      </w:r>
    </w:p>
    <w:p w14:paraId="4509472B">
      <w:pPr>
        <w:spacing w:line="360" w:lineRule="auto"/>
        <w:rPr>
          <w:rFonts w:hint="eastAsia" w:ascii="仿宋_GB2312" w:eastAsia="仿宋_GB2312"/>
          <w:color w:val="auto"/>
          <w:szCs w:val="24"/>
        </w:rPr>
      </w:pPr>
    </w:p>
    <w:p w14:paraId="12049E44">
      <w:pPr>
        <w:spacing w:line="360" w:lineRule="auto"/>
        <w:rPr>
          <w:rFonts w:hint="eastAsia" w:ascii="仿宋_GB2312" w:eastAsia="仿宋_GB2312"/>
          <w:color w:val="auto"/>
          <w:szCs w:val="24"/>
        </w:rPr>
      </w:pPr>
      <w:r>
        <w:rPr>
          <w:rFonts w:hint="eastAsia" w:ascii="仿宋_GB2312" w:eastAsia="仿宋_GB2312"/>
          <w:color w:val="auto"/>
          <w:szCs w:val="24"/>
        </w:rPr>
        <w:t>格式7</w:t>
      </w:r>
    </w:p>
    <w:p w14:paraId="2FBAD6E1">
      <w:pPr>
        <w:spacing w:line="360" w:lineRule="auto"/>
        <w:ind w:firstLine="568" w:firstLineChars="200"/>
        <w:jc w:val="center"/>
        <w:rPr>
          <w:rFonts w:hint="eastAsia" w:ascii="黑体" w:hAnsi="宋体" w:eastAsia="黑体"/>
          <w:bCs/>
          <w:color w:val="auto"/>
          <w:sz w:val="28"/>
          <w:szCs w:val="28"/>
        </w:rPr>
      </w:pPr>
      <w:r>
        <w:rPr>
          <w:rFonts w:hint="eastAsia" w:ascii="黑体" w:hAnsi="宋体" w:eastAsia="黑体"/>
          <w:bCs/>
          <w:color w:val="auto"/>
          <w:sz w:val="28"/>
          <w:szCs w:val="28"/>
        </w:rPr>
        <w:t>反商业贿赂承诺书</w:t>
      </w:r>
    </w:p>
    <w:p w14:paraId="7B912508">
      <w:pPr>
        <w:spacing w:line="360" w:lineRule="auto"/>
        <w:ind w:firstLine="568" w:firstLineChars="200"/>
        <w:jc w:val="both"/>
        <w:rPr>
          <w:rFonts w:hint="eastAsia" w:ascii="仿宋_GB2312" w:eastAsia="仿宋_GB2312"/>
          <w:color w:val="auto"/>
          <w:sz w:val="28"/>
          <w:szCs w:val="28"/>
        </w:rPr>
      </w:pPr>
    </w:p>
    <w:p w14:paraId="7C00FEFA">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 xml:space="preserve">在 </w:t>
      </w:r>
      <w:r>
        <w:rPr>
          <w:rFonts w:hint="eastAsia" w:ascii="仿宋_GB2312" w:eastAsia="仿宋_GB2312"/>
          <w:color w:val="auto"/>
          <w:sz w:val="28"/>
          <w:szCs w:val="28"/>
          <w:u w:val="single"/>
        </w:rPr>
        <w:t xml:space="preserve">                              </w:t>
      </w:r>
      <w:r>
        <w:rPr>
          <w:rFonts w:hint="eastAsia" w:ascii="仿宋_GB2312" w:eastAsia="仿宋_GB2312"/>
          <w:color w:val="auto"/>
          <w:sz w:val="28"/>
          <w:szCs w:val="28"/>
          <w:lang w:eastAsia="zh-CN"/>
        </w:rPr>
        <w:t>征集</w:t>
      </w:r>
      <w:r>
        <w:rPr>
          <w:rFonts w:hint="eastAsia" w:ascii="仿宋_GB2312" w:eastAsia="仿宋_GB2312"/>
          <w:color w:val="auto"/>
          <w:sz w:val="28"/>
          <w:szCs w:val="28"/>
        </w:rPr>
        <w:t>活动中，我单位郑重承诺：</w:t>
      </w:r>
    </w:p>
    <w:p w14:paraId="67152915">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一、公平竞争参加本次</w:t>
      </w:r>
      <w:r>
        <w:rPr>
          <w:rFonts w:hint="eastAsia" w:ascii="仿宋_GB2312" w:eastAsia="仿宋_GB2312"/>
          <w:color w:val="auto"/>
          <w:sz w:val="28"/>
          <w:szCs w:val="28"/>
          <w:lang w:eastAsia="zh-CN"/>
        </w:rPr>
        <w:t>征集</w:t>
      </w:r>
      <w:r>
        <w:rPr>
          <w:rFonts w:hint="eastAsia" w:ascii="仿宋_GB2312" w:eastAsia="仿宋_GB2312"/>
          <w:color w:val="auto"/>
          <w:sz w:val="28"/>
          <w:szCs w:val="28"/>
        </w:rPr>
        <w:t>活动。</w:t>
      </w:r>
    </w:p>
    <w:p w14:paraId="7396D556">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二、杜绝任何形式的商业贿赂行为。不向国家工作人员、政府采购代理机构工作人员、评审专家及其亲属提供礼品、有价证券、购物券、回扣、佣金、咨询费、劳务费、赞助费、宣传费、宴请；不为其报销各种消费凭证，不支付其旅游、娱乐等费用。</w:t>
      </w:r>
    </w:p>
    <w:p w14:paraId="0EE5BD8C">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三、若出现上述行为，我单位及参与投标的工作人员愿意接受按照国家法律法规等有关规定给予的处罚。</w:t>
      </w:r>
    </w:p>
    <w:p w14:paraId="4578E98C">
      <w:pPr>
        <w:spacing w:line="360" w:lineRule="auto"/>
        <w:ind w:firstLine="568" w:firstLineChars="200"/>
        <w:rPr>
          <w:rFonts w:ascii="仿宋_GB2312" w:eastAsia="仿宋_GB2312"/>
          <w:color w:val="auto"/>
          <w:sz w:val="28"/>
          <w:szCs w:val="28"/>
        </w:rPr>
      </w:pPr>
    </w:p>
    <w:p w14:paraId="00B5893D">
      <w:pPr>
        <w:spacing w:line="360" w:lineRule="auto"/>
        <w:ind w:firstLine="568" w:firstLineChars="200"/>
        <w:rPr>
          <w:rFonts w:ascii="仿宋_GB2312" w:eastAsia="仿宋_GB2312"/>
          <w:color w:val="auto"/>
          <w:sz w:val="28"/>
          <w:szCs w:val="28"/>
        </w:rPr>
      </w:pPr>
    </w:p>
    <w:p w14:paraId="7D562FD6">
      <w:pPr>
        <w:spacing w:line="360" w:lineRule="auto"/>
        <w:ind w:firstLine="3739" w:firstLineChars="1317"/>
        <w:rPr>
          <w:rFonts w:hint="eastAsia" w:ascii="仿宋_GB2312" w:eastAsia="仿宋_GB2312"/>
          <w:color w:val="auto"/>
          <w:sz w:val="28"/>
          <w:szCs w:val="28"/>
        </w:rPr>
      </w:pPr>
      <w:r>
        <w:rPr>
          <w:rFonts w:hint="eastAsia" w:ascii="仿宋_GB2312" w:eastAsia="仿宋_GB2312"/>
          <w:color w:val="auto"/>
          <w:sz w:val="28"/>
          <w:szCs w:val="28"/>
        </w:rPr>
        <w:t>承诺人：单位名称（公</w:t>
      </w:r>
      <w:r>
        <w:rPr>
          <w:rFonts w:hint="eastAsia" w:ascii="仿宋_GB2312" w:eastAsia="仿宋_GB2312"/>
          <w:color w:val="auto"/>
          <w:sz w:val="28"/>
          <w:szCs w:val="28"/>
          <w:lang w:eastAsia="zh-CN"/>
        </w:rPr>
        <w:t>章</w:t>
      </w:r>
      <w:r>
        <w:rPr>
          <w:rFonts w:hint="eastAsia" w:ascii="仿宋_GB2312" w:eastAsia="仿宋_GB2312"/>
          <w:color w:val="auto"/>
          <w:sz w:val="28"/>
          <w:szCs w:val="28"/>
        </w:rPr>
        <w:t>）</w:t>
      </w:r>
    </w:p>
    <w:p w14:paraId="14475DEA">
      <w:pPr>
        <w:spacing w:line="360" w:lineRule="auto"/>
        <w:ind w:firstLine="3692" w:firstLineChars="1300"/>
        <w:rPr>
          <w:rFonts w:hint="eastAsia" w:ascii="仿宋_GB2312" w:eastAsia="仿宋_GB2312"/>
          <w:color w:val="auto"/>
          <w:sz w:val="28"/>
          <w:szCs w:val="28"/>
        </w:rPr>
      </w:pPr>
      <w:r>
        <w:rPr>
          <w:rFonts w:hint="eastAsia" w:ascii="仿宋_GB2312" w:eastAsia="仿宋_GB2312"/>
          <w:color w:val="auto"/>
          <w:sz w:val="28"/>
          <w:szCs w:val="28"/>
        </w:rPr>
        <w:t>法定代表人：（电子签</w:t>
      </w:r>
      <w:r>
        <w:rPr>
          <w:rFonts w:hint="eastAsia" w:ascii="仿宋_GB2312" w:eastAsia="仿宋_GB2312"/>
          <w:color w:val="auto"/>
          <w:sz w:val="28"/>
          <w:szCs w:val="28"/>
          <w:lang w:eastAsia="zh-CN"/>
        </w:rPr>
        <w:t>章</w:t>
      </w:r>
      <w:r>
        <w:rPr>
          <w:rFonts w:hint="eastAsia" w:ascii="仿宋_GB2312" w:eastAsia="仿宋_GB2312"/>
          <w:color w:val="auto"/>
          <w:sz w:val="28"/>
          <w:szCs w:val="28"/>
        </w:rPr>
        <w:t>）</w:t>
      </w:r>
    </w:p>
    <w:p w14:paraId="7E1D1CA8">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 xml:space="preserve">                                       年   月   日</w:t>
      </w:r>
    </w:p>
    <w:p w14:paraId="748970E3">
      <w:pPr>
        <w:spacing w:line="360" w:lineRule="auto"/>
        <w:jc w:val="both"/>
        <w:rPr>
          <w:rFonts w:hint="eastAsia" w:ascii="仿宋_GB2312" w:eastAsia="仿宋_GB2312"/>
          <w:color w:val="auto"/>
          <w:szCs w:val="24"/>
        </w:rPr>
      </w:pPr>
    </w:p>
    <w:p w14:paraId="67230E90">
      <w:pPr>
        <w:spacing w:line="360" w:lineRule="auto"/>
        <w:jc w:val="both"/>
        <w:rPr>
          <w:rFonts w:hint="eastAsia" w:ascii="仿宋_GB2312" w:eastAsia="仿宋_GB2312"/>
          <w:color w:val="auto"/>
          <w:szCs w:val="24"/>
        </w:rPr>
      </w:pPr>
    </w:p>
    <w:p w14:paraId="1037148E">
      <w:pPr>
        <w:spacing w:line="360" w:lineRule="auto"/>
        <w:jc w:val="both"/>
        <w:rPr>
          <w:rFonts w:hint="eastAsia" w:ascii="仿宋_GB2312" w:eastAsia="仿宋_GB2312"/>
          <w:color w:val="auto"/>
          <w:szCs w:val="24"/>
        </w:rPr>
      </w:pPr>
    </w:p>
    <w:p w14:paraId="6F9B7F33">
      <w:pPr>
        <w:spacing w:line="360" w:lineRule="auto"/>
        <w:jc w:val="both"/>
        <w:rPr>
          <w:rFonts w:hint="eastAsia" w:ascii="仿宋_GB2312" w:eastAsia="仿宋_GB2312"/>
          <w:color w:val="auto"/>
          <w:szCs w:val="24"/>
        </w:rPr>
      </w:pPr>
    </w:p>
    <w:p w14:paraId="1E4A17F1">
      <w:pPr>
        <w:spacing w:line="360" w:lineRule="auto"/>
        <w:jc w:val="both"/>
        <w:rPr>
          <w:rFonts w:hint="eastAsia" w:ascii="仿宋_GB2312" w:eastAsia="仿宋_GB2312"/>
          <w:color w:val="auto"/>
          <w:szCs w:val="24"/>
        </w:rPr>
      </w:pPr>
      <w:r>
        <w:rPr>
          <w:rFonts w:hint="eastAsia" w:ascii="仿宋_GB2312" w:eastAsia="仿宋_GB2312"/>
          <w:color w:val="auto"/>
          <w:szCs w:val="24"/>
        </w:rPr>
        <w:t>格式8</w:t>
      </w:r>
    </w:p>
    <w:p w14:paraId="4DB9D8F4">
      <w:pPr>
        <w:spacing w:line="360" w:lineRule="auto"/>
        <w:jc w:val="center"/>
        <w:rPr>
          <w:rFonts w:hint="eastAsia" w:ascii="黑体" w:eastAsia="黑体"/>
          <w:color w:val="auto"/>
          <w:sz w:val="28"/>
          <w:szCs w:val="28"/>
        </w:rPr>
      </w:pPr>
      <w:r>
        <w:rPr>
          <w:rFonts w:hint="eastAsia" w:ascii="黑体" w:eastAsia="黑体"/>
          <w:color w:val="auto"/>
          <w:sz w:val="28"/>
          <w:szCs w:val="28"/>
        </w:rPr>
        <w:t>开标一览表</w:t>
      </w:r>
    </w:p>
    <w:p w14:paraId="6988791B">
      <w:pPr>
        <w:spacing w:line="360" w:lineRule="auto"/>
        <w:rPr>
          <w:rFonts w:hint="eastAsia" w:ascii="宋体" w:hAnsi="宋体" w:eastAsia="宋体"/>
          <w:color w:val="auto"/>
          <w:lang w:eastAsia="zh-CN"/>
        </w:rPr>
      </w:pPr>
      <w:r>
        <w:rPr>
          <w:rFonts w:hint="eastAsia" w:ascii="宋体" w:hAnsi="宋体"/>
          <w:color w:val="auto"/>
        </w:rPr>
        <w:t xml:space="preserve">                                                       单位：</w:t>
      </w:r>
      <w:r>
        <w:rPr>
          <w:rFonts w:hint="eastAsia" w:ascii="宋体" w:hAnsi="宋体"/>
          <w:color w:val="auto"/>
          <w:lang w:val="en-US" w:eastAsia="zh-CN"/>
        </w:rPr>
        <w:t>%</w:t>
      </w:r>
    </w:p>
    <w:tbl>
      <w:tblPr>
        <w:tblStyle w:val="10"/>
        <w:tblW w:w="0" w:type="auto"/>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5969"/>
      </w:tblGrid>
      <w:tr w14:paraId="618D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20" w:type="dxa"/>
            <w:noWrap w:val="0"/>
            <w:vAlign w:val="center"/>
          </w:tcPr>
          <w:p w14:paraId="5843A2AE">
            <w:pPr>
              <w:spacing w:line="360" w:lineRule="auto"/>
              <w:jc w:val="center"/>
              <w:rPr>
                <w:rFonts w:hint="eastAsia" w:ascii="宋体" w:hAnsi="宋体"/>
                <w:color w:val="auto"/>
              </w:rPr>
            </w:pPr>
            <w:r>
              <w:rPr>
                <w:rFonts w:hint="eastAsia" w:ascii="宋体" w:hAnsi="宋体"/>
                <w:color w:val="auto"/>
              </w:rPr>
              <w:t>项目名称</w:t>
            </w:r>
          </w:p>
        </w:tc>
        <w:tc>
          <w:tcPr>
            <w:tcW w:w="5969" w:type="dxa"/>
            <w:noWrap w:val="0"/>
            <w:vAlign w:val="center"/>
          </w:tcPr>
          <w:p w14:paraId="3F23BCA2">
            <w:pPr>
              <w:spacing w:line="360" w:lineRule="auto"/>
              <w:jc w:val="center"/>
              <w:rPr>
                <w:rFonts w:hint="eastAsia" w:ascii="宋体" w:hAnsi="宋体"/>
                <w:color w:val="auto"/>
              </w:rPr>
            </w:pPr>
          </w:p>
        </w:tc>
      </w:tr>
      <w:tr w14:paraId="31A6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20" w:type="dxa"/>
            <w:noWrap w:val="0"/>
            <w:vAlign w:val="center"/>
          </w:tcPr>
          <w:p w14:paraId="7BD22E68">
            <w:pPr>
              <w:spacing w:line="360" w:lineRule="auto"/>
              <w:jc w:val="center"/>
              <w:rPr>
                <w:rFonts w:hint="default" w:ascii="宋体" w:hAnsi="宋体" w:eastAsia="宋体"/>
                <w:color w:val="auto"/>
                <w:lang w:val="en-US" w:eastAsia="zh-CN"/>
              </w:rPr>
            </w:pPr>
            <w:r>
              <w:rPr>
                <w:rFonts w:hint="eastAsia" w:ascii="宋体" w:hAnsi="宋体"/>
                <w:color w:val="auto"/>
                <w:lang w:val="en-US" w:eastAsia="zh-CN"/>
              </w:rPr>
              <w:t>采购编号</w:t>
            </w:r>
          </w:p>
        </w:tc>
        <w:tc>
          <w:tcPr>
            <w:tcW w:w="5969" w:type="dxa"/>
            <w:noWrap w:val="0"/>
            <w:vAlign w:val="center"/>
          </w:tcPr>
          <w:p w14:paraId="1A51CA8B">
            <w:pPr>
              <w:spacing w:line="360" w:lineRule="auto"/>
              <w:jc w:val="center"/>
              <w:rPr>
                <w:rFonts w:hint="eastAsia" w:ascii="宋体" w:hAnsi="宋体"/>
                <w:color w:val="auto"/>
              </w:rPr>
            </w:pPr>
          </w:p>
        </w:tc>
      </w:tr>
      <w:tr w14:paraId="5F68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20" w:type="dxa"/>
            <w:noWrap w:val="0"/>
            <w:vAlign w:val="center"/>
          </w:tcPr>
          <w:p w14:paraId="3BFCBC07">
            <w:pPr>
              <w:spacing w:line="360" w:lineRule="auto"/>
              <w:jc w:val="center"/>
              <w:rPr>
                <w:rFonts w:hint="eastAsia" w:ascii="宋体" w:hAnsi="宋体"/>
                <w:color w:val="auto"/>
              </w:rPr>
            </w:pPr>
            <w:r>
              <w:rPr>
                <w:rFonts w:hint="eastAsia" w:ascii="宋体" w:hAnsi="宋体"/>
                <w:color w:val="auto"/>
              </w:rPr>
              <w:t>项目编号</w:t>
            </w:r>
          </w:p>
        </w:tc>
        <w:tc>
          <w:tcPr>
            <w:tcW w:w="5969" w:type="dxa"/>
            <w:noWrap w:val="0"/>
            <w:vAlign w:val="center"/>
          </w:tcPr>
          <w:p w14:paraId="1C817528">
            <w:pPr>
              <w:spacing w:line="360" w:lineRule="auto"/>
              <w:jc w:val="center"/>
              <w:rPr>
                <w:rFonts w:hint="eastAsia" w:ascii="宋体" w:hAnsi="宋体"/>
                <w:color w:val="auto"/>
              </w:rPr>
            </w:pPr>
          </w:p>
        </w:tc>
      </w:tr>
      <w:tr w14:paraId="09A57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20" w:type="dxa"/>
            <w:noWrap w:val="0"/>
            <w:vAlign w:val="center"/>
          </w:tcPr>
          <w:p w14:paraId="5AA994E2">
            <w:pPr>
              <w:spacing w:line="360" w:lineRule="auto"/>
              <w:jc w:val="center"/>
              <w:rPr>
                <w:rFonts w:hint="eastAsia" w:ascii="宋体" w:hAnsi="宋体" w:eastAsia="宋体" w:cs="宋体"/>
                <w:color w:val="auto"/>
                <w:lang w:eastAsia="zh-CN"/>
              </w:rPr>
            </w:pPr>
            <w:r>
              <w:rPr>
                <w:rFonts w:hint="eastAsia" w:ascii="宋体" w:hAnsi="宋体" w:eastAsia="宋体" w:cs="宋体"/>
                <w:color w:val="auto"/>
                <w:lang w:eastAsia="zh-CN"/>
              </w:rPr>
              <w:t xml:space="preserve"> 供应商承诺</w:t>
            </w:r>
          </w:p>
        </w:tc>
        <w:tc>
          <w:tcPr>
            <w:tcW w:w="5969" w:type="dxa"/>
            <w:noWrap w:val="0"/>
            <w:vAlign w:val="center"/>
          </w:tcPr>
          <w:p w14:paraId="210300B2">
            <w:pPr>
              <w:spacing w:line="360" w:lineRule="auto"/>
              <w:rPr>
                <w:rFonts w:hint="eastAsia" w:ascii="宋体" w:hAnsi="宋体"/>
                <w:color w:val="auto"/>
              </w:rPr>
            </w:pPr>
            <w:r>
              <w:rPr>
                <w:rFonts w:hint="eastAsia" w:ascii="宋体" w:hAnsi="宋体"/>
                <w:color w:val="auto"/>
              </w:rPr>
              <w:t>1、我单位完全接受本项目</w:t>
            </w:r>
            <w:r>
              <w:rPr>
                <w:rFonts w:hint="eastAsia" w:ascii="宋体" w:hAnsi="宋体"/>
                <w:color w:val="auto"/>
                <w:lang w:eastAsia="zh-CN"/>
              </w:rPr>
              <w:t>征集文件</w:t>
            </w:r>
            <w:r>
              <w:rPr>
                <w:rFonts w:hint="eastAsia" w:ascii="宋体" w:hAnsi="宋体"/>
                <w:color w:val="auto"/>
              </w:rPr>
              <w:t>规定的</w:t>
            </w:r>
            <w:r>
              <w:rPr>
                <w:rFonts w:hint="eastAsia" w:ascii="宋体" w:hAnsi="宋体"/>
                <w:color w:val="auto"/>
                <w:lang w:val="en-US" w:eastAsia="zh-CN"/>
              </w:rPr>
              <w:t>项目评审费计算</w:t>
            </w:r>
            <w:r>
              <w:rPr>
                <w:rFonts w:hint="eastAsia" w:ascii="宋体" w:hAnsi="宋体"/>
                <w:color w:val="auto"/>
              </w:rPr>
              <w:t>标准、办法及管理要求，同时我单位承诺并接受当</w:t>
            </w:r>
            <w:r>
              <w:rPr>
                <w:rFonts w:hint="eastAsia" w:ascii="宋体" w:hAnsi="宋体"/>
                <w:color w:val="auto"/>
                <w:lang w:eastAsia="zh-CN"/>
              </w:rPr>
              <w:t>征集文件</w:t>
            </w:r>
            <w:r>
              <w:rPr>
                <w:rFonts w:hint="eastAsia" w:ascii="宋体" w:hAnsi="宋体"/>
                <w:color w:val="auto"/>
              </w:rPr>
              <w:t>未有规定或产生歧义时，</w:t>
            </w:r>
            <w:r>
              <w:rPr>
                <w:rFonts w:hint="eastAsia" w:ascii="宋体" w:hAnsi="宋体"/>
                <w:color w:val="auto"/>
                <w:lang w:val="en-US" w:eastAsia="zh-CN"/>
              </w:rPr>
              <w:t>征集人</w:t>
            </w:r>
            <w:r>
              <w:rPr>
                <w:rFonts w:hint="eastAsia" w:ascii="宋体" w:hAnsi="宋体"/>
                <w:color w:val="auto"/>
              </w:rPr>
              <w:t>有全权解释的权力。</w:t>
            </w:r>
          </w:p>
          <w:p w14:paraId="2E905BF1">
            <w:pPr>
              <w:spacing w:line="360" w:lineRule="auto"/>
              <w:rPr>
                <w:rFonts w:hint="eastAsia" w:ascii="宋体" w:hAnsi="宋体"/>
                <w:color w:val="auto"/>
              </w:rPr>
            </w:pPr>
            <w:r>
              <w:rPr>
                <w:rFonts w:hint="eastAsia" w:ascii="宋体" w:hAnsi="宋体"/>
                <w:color w:val="auto"/>
              </w:rPr>
              <w:t>2、我单位完全接受</w:t>
            </w:r>
            <w:r>
              <w:rPr>
                <w:rFonts w:hint="eastAsia" w:ascii="宋体" w:hAnsi="宋体"/>
                <w:color w:val="auto"/>
                <w:lang w:eastAsia="zh-CN"/>
              </w:rPr>
              <w:t>征集文件</w:t>
            </w:r>
            <w:r>
              <w:rPr>
                <w:rFonts w:hint="eastAsia" w:ascii="宋体" w:hAnsi="宋体"/>
                <w:color w:val="auto"/>
              </w:rPr>
              <w:t>注明的</w:t>
            </w:r>
            <w:r>
              <w:rPr>
                <w:rFonts w:ascii="宋体" w:hAnsi="宋体" w:eastAsia="宋体" w:cs="宋体"/>
                <w:color w:val="auto"/>
                <w:spacing w:val="6"/>
              </w:rPr>
              <w:t>第二阶段成交供应商的选定</w:t>
            </w:r>
            <w:r>
              <w:rPr>
                <w:rFonts w:hint="eastAsia" w:ascii="宋体" w:hAnsi="宋体"/>
                <w:color w:val="auto"/>
              </w:rPr>
              <w:t>的方式方法，同时我单位承诺</w:t>
            </w:r>
            <w:r>
              <w:rPr>
                <w:rFonts w:hint="eastAsia" w:ascii="宋体" w:hAnsi="宋体"/>
                <w:color w:val="auto"/>
                <w:lang w:val="en-US" w:eastAsia="zh-CN"/>
              </w:rPr>
              <w:t>征集人</w:t>
            </w:r>
            <w:r>
              <w:rPr>
                <w:rFonts w:hint="eastAsia" w:ascii="宋体" w:hAnsi="宋体"/>
                <w:color w:val="auto"/>
              </w:rPr>
              <w:t xml:space="preserve">有对项目规模、内容等进行调整和修改以及对有关条款全权解释的权力。    </w:t>
            </w:r>
          </w:p>
        </w:tc>
      </w:tr>
      <w:tr w14:paraId="77190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120" w:type="dxa"/>
            <w:noWrap w:val="0"/>
            <w:vAlign w:val="center"/>
          </w:tcPr>
          <w:p w14:paraId="607C8106">
            <w:pPr>
              <w:spacing w:line="360" w:lineRule="auto"/>
              <w:jc w:val="center"/>
              <w:rPr>
                <w:rFonts w:hint="eastAsia" w:ascii="宋体" w:hAnsi="宋体" w:eastAsia="宋体" w:cs="宋体"/>
                <w:color w:val="auto"/>
                <w:highlight w:val="none"/>
                <w:lang w:eastAsia="zh-CN"/>
              </w:rPr>
            </w:pPr>
            <w:r>
              <w:rPr>
                <w:rFonts w:hint="eastAsia" w:ascii="宋体" w:hAnsi="宋体" w:cs="宋体"/>
                <w:color w:val="auto"/>
                <w:highlight w:val="none"/>
                <w:lang w:val="en-US" w:eastAsia="zh-CN"/>
              </w:rPr>
              <w:t>投标报价</w:t>
            </w:r>
          </w:p>
        </w:tc>
        <w:tc>
          <w:tcPr>
            <w:tcW w:w="5969" w:type="dxa"/>
            <w:noWrap w:val="0"/>
            <w:vAlign w:val="center"/>
          </w:tcPr>
          <w:p w14:paraId="7934AB29">
            <w:pPr>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500万（含）以下：1.5‰</w:t>
            </w:r>
          </w:p>
          <w:p w14:paraId="00E0948F">
            <w:pPr>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500万--3000万（含）：1.0‰</w:t>
            </w:r>
          </w:p>
          <w:p w14:paraId="7EEB21BF">
            <w:pPr>
              <w:spacing w:line="360" w:lineRule="auto"/>
              <w:jc w:val="left"/>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3000万--8000万（含）：0.7‰</w:t>
            </w:r>
          </w:p>
          <w:p w14:paraId="79E7D153">
            <w:pPr>
              <w:spacing w:line="36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highlight w:val="none"/>
                <w:lang w:val="en-US" w:eastAsia="zh-CN"/>
              </w:rPr>
              <w:t>8000万以上：0.5‰</w:t>
            </w:r>
          </w:p>
        </w:tc>
      </w:tr>
    </w:tbl>
    <w:p w14:paraId="16FAFFE6">
      <w:pPr>
        <w:spacing w:line="360" w:lineRule="auto"/>
        <w:ind w:firstLine="214" w:firstLineChars="100"/>
        <w:jc w:val="both"/>
        <w:rPr>
          <w:rFonts w:hint="eastAsia" w:ascii="宋体" w:hAnsi="宋体"/>
          <w:color w:val="auto"/>
        </w:rPr>
      </w:pPr>
      <w:r>
        <w:rPr>
          <w:rFonts w:hint="eastAsia" w:ascii="宋体" w:hAnsi="宋体"/>
          <w:color w:val="auto"/>
        </w:rPr>
        <w:t xml:space="preserve"> 注：1.供应商可根据实际情况自行添加表格内容。</w:t>
      </w:r>
    </w:p>
    <w:p w14:paraId="5448097A">
      <w:pPr>
        <w:spacing w:line="360" w:lineRule="auto"/>
        <w:ind w:firstLine="642" w:firstLineChars="300"/>
        <w:jc w:val="both"/>
        <w:rPr>
          <w:rFonts w:hint="eastAsia" w:ascii="宋体" w:hAnsi="宋体"/>
          <w:color w:val="auto"/>
        </w:rPr>
      </w:pPr>
      <w:r>
        <w:rPr>
          <w:rFonts w:hint="eastAsia" w:ascii="宋体" w:hAnsi="宋体"/>
          <w:color w:val="auto"/>
        </w:rPr>
        <w:t>2.报价一经涂改，应在涂改处加盖单位公</w:t>
      </w:r>
      <w:r>
        <w:rPr>
          <w:rFonts w:hint="eastAsia" w:ascii="宋体" w:hAnsi="宋体"/>
          <w:color w:val="auto"/>
          <w:lang w:eastAsia="zh-CN"/>
        </w:rPr>
        <w:t>章</w:t>
      </w:r>
      <w:r>
        <w:rPr>
          <w:rFonts w:hint="eastAsia" w:ascii="宋体" w:hAnsi="宋体"/>
          <w:color w:val="auto"/>
        </w:rPr>
        <w:t>或法定代表人电子签</w:t>
      </w:r>
      <w:r>
        <w:rPr>
          <w:rFonts w:hint="eastAsia" w:ascii="宋体" w:hAnsi="宋体"/>
          <w:color w:val="auto"/>
          <w:lang w:eastAsia="zh-CN"/>
        </w:rPr>
        <w:t>章</w:t>
      </w:r>
      <w:r>
        <w:rPr>
          <w:rFonts w:hint="eastAsia" w:ascii="宋体" w:hAnsi="宋体"/>
          <w:color w:val="auto"/>
        </w:rPr>
        <w:t>，否则其响应作无效</w:t>
      </w:r>
      <w:r>
        <w:rPr>
          <w:rFonts w:hint="eastAsia" w:ascii="宋体" w:hAnsi="宋体"/>
          <w:color w:val="auto"/>
          <w:lang w:eastAsia="zh-CN"/>
        </w:rPr>
        <w:t>响应文件</w:t>
      </w:r>
      <w:r>
        <w:rPr>
          <w:rFonts w:hint="eastAsia" w:ascii="宋体" w:hAnsi="宋体"/>
          <w:color w:val="auto"/>
        </w:rPr>
        <w:t>处理。</w:t>
      </w:r>
    </w:p>
    <w:p w14:paraId="2DB8AF4F">
      <w:pPr>
        <w:spacing w:line="360" w:lineRule="auto"/>
        <w:rPr>
          <w:rFonts w:hint="eastAsia" w:ascii="仿宋_GB2312" w:eastAsia="仿宋_GB2312"/>
          <w:color w:val="auto"/>
          <w:sz w:val="28"/>
          <w:szCs w:val="28"/>
        </w:rPr>
      </w:pPr>
      <w:r>
        <w:rPr>
          <w:rFonts w:hint="eastAsia" w:ascii="仿宋_GB2312" w:eastAsia="仿宋_GB2312"/>
          <w:color w:val="auto"/>
          <w:sz w:val="28"/>
          <w:szCs w:val="28"/>
          <w:lang w:eastAsia="zh-CN"/>
        </w:rPr>
        <w:t>供应商</w:t>
      </w:r>
      <w:r>
        <w:rPr>
          <w:rFonts w:hint="eastAsia" w:ascii="仿宋_GB2312" w:eastAsia="仿宋_GB2312"/>
          <w:color w:val="auto"/>
          <w:sz w:val="28"/>
          <w:szCs w:val="28"/>
        </w:rPr>
        <w:t>名称：（单位公</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p>
    <w:p w14:paraId="4B907F33">
      <w:pPr>
        <w:spacing w:line="360" w:lineRule="auto"/>
        <w:rPr>
          <w:rFonts w:hint="eastAsia" w:ascii="仿宋_GB2312" w:eastAsia="仿宋_GB2312"/>
          <w:color w:val="auto"/>
          <w:sz w:val="28"/>
          <w:szCs w:val="28"/>
        </w:rPr>
      </w:pPr>
      <w:r>
        <w:rPr>
          <w:rFonts w:hint="eastAsia" w:ascii="仿宋_GB2312" w:eastAsia="仿宋_GB2312"/>
          <w:color w:val="auto"/>
          <w:sz w:val="28"/>
          <w:szCs w:val="28"/>
        </w:rPr>
        <w:t>法定代表人：（电子签</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p>
    <w:p w14:paraId="047CDBAE">
      <w:pPr>
        <w:spacing w:line="360" w:lineRule="auto"/>
        <w:ind w:firstLine="568" w:firstLineChars="200"/>
        <w:jc w:val="right"/>
        <w:rPr>
          <w:rFonts w:hint="eastAsia" w:ascii="仿宋_GB2312" w:eastAsia="仿宋_GB2312"/>
          <w:color w:val="auto"/>
          <w:sz w:val="28"/>
          <w:szCs w:val="28"/>
        </w:rPr>
      </w:pPr>
      <w:r>
        <w:rPr>
          <w:rFonts w:ascii="仿宋_GB2312" w:eastAsia="仿宋_GB2312"/>
          <w:color w:val="auto"/>
          <w:sz w:val="28"/>
          <w:szCs w:val="28"/>
        </w:rPr>
        <w:t xml:space="preserve">   </w:t>
      </w:r>
      <w:r>
        <w:rPr>
          <w:rFonts w:hint="eastAsia" w:ascii="仿宋_GB2312" w:eastAsia="仿宋_GB2312"/>
          <w:color w:val="auto"/>
          <w:sz w:val="28"/>
          <w:szCs w:val="28"/>
        </w:rPr>
        <w:t xml:space="preserve"> 年  月  日</w:t>
      </w:r>
    </w:p>
    <w:p w14:paraId="3700D077">
      <w:pPr>
        <w:spacing w:line="360" w:lineRule="auto"/>
        <w:jc w:val="both"/>
        <w:rPr>
          <w:rFonts w:hint="eastAsia" w:ascii="仿宋_GB2312" w:eastAsia="仿宋_GB2312"/>
          <w:color w:val="auto"/>
          <w:szCs w:val="24"/>
        </w:rPr>
      </w:pPr>
    </w:p>
    <w:p w14:paraId="21F8EFB6">
      <w:pPr>
        <w:spacing w:line="360" w:lineRule="auto"/>
        <w:jc w:val="both"/>
        <w:rPr>
          <w:rFonts w:hint="default" w:ascii="仿宋_GB2312" w:eastAsia="仿宋_GB2312"/>
          <w:color w:val="auto"/>
          <w:szCs w:val="24"/>
          <w:lang w:val="en-US" w:eastAsia="zh-CN"/>
        </w:rPr>
      </w:pPr>
      <w:r>
        <w:rPr>
          <w:rFonts w:hint="eastAsia" w:ascii="仿宋_GB2312" w:eastAsia="仿宋_GB2312"/>
          <w:color w:val="auto"/>
          <w:szCs w:val="24"/>
        </w:rPr>
        <w:t>格式</w:t>
      </w:r>
      <w:r>
        <w:rPr>
          <w:rFonts w:hint="eastAsia" w:ascii="仿宋_GB2312" w:eastAsia="仿宋_GB2312"/>
          <w:color w:val="auto"/>
          <w:szCs w:val="24"/>
          <w:lang w:val="en-US" w:eastAsia="zh-CN"/>
        </w:rPr>
        <w:t>9</w:t>
      </w:r>
    </w:p>
    <w:p w14:paraId="5F8B736C">
      <w:pPr>
        <w:spacing w:line="360" w:lineRule="auto"/>
        <w:jc w:val="both"/>
        <w:rPr>
          <w:rFonts w:hint="eastAsia" w:ascii="仿宋_GB2312" w:eastAsia="仿宋_GB2312"/>
          <w:color w:val="auto"/>
          <w:szCs w:val="24"/>
          <w:lang w:val="en-US" w:eastAsia="zh-CN"/>
        </w:rPr>
      </w:pPr>
    </w:p>
    <w:p w14:paraId="5056FD7B">
      <w:pPr>
        <w:spacing w:line="360" w:lineRule="auto"/>
        <w:jc w:val="center"/>
        <w:rPr>
          <w:rFonts w:hint="eastAsia" w:ascii="宋体" w:hAnsi="宋体"/>
          <w:color w:val="auto"/>
        </w:rPr>
      </w:pPr>
      <w:r>
        <w:rPr>
          <w:rFonts w:hint="eastAsia" w:ascii="黑体" w:eastAsia="黑体"/>
          <w:color w:val="auto"/>
          <w:sz w:val="28"/>
          <w:szCs w:val="28"/>
          <w:lang w:val="en-US" w:eastAsia="zh-CN"/>
        </w:rPr>
        <w:t>服务</w:t>
      </w:r>
      <w:r>
        <w:rPr>
          <w:rFonts w:hint="eastAsia" w:ascii="黑体" w:eastAsia="黑体"/>
          <w:color w:val="auto"/>
          <w:sz w:val="28"/>
          <w:szCs w:val="28"/>
        </w:rPr>
        <w:t>响应表</w:t>
      </w:r>
    </w:p>
    <w:p w14:paraId="1365C2D6">
      <w:pPr>
        <w:spacing w:line="360" w:lineRule="auto"/>
        <w:rPr>
          <w:rFonts w:hint="eastAsia" w:ascii="宋体" w:hAnsi="宋体"/>
          <w:color w:val="auto"/>
        </w:rPr>
      </w:pPr>
      <w:r>
        <w:rPr>
          <w:rFonts w:hint="eastAsia" w:ascii="宋体" w:hAnsi="宋体"/>
          <w:color w:val="auto"/>
        </w:rPr>
        <w:t>项目名称：                                  项目编号：</w:t>
      </w:r>
    </w:p>
    <w:tbl>
      <w:tblPr>
        <w:tblStyle w:val="10"/>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066"/>
        <w:gridCol w:w="1159"/>
        <w:gridCol w:w="2757"/>
        <w:gridCol w:w="2147"/>
        <w:gridCol w:w="1395"/>
        <w:gridCol w:w="675"/>
      </w:tblGrid>
      <w:tr w14:paraId="091B73B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3" w:hRule="atLeast"/>
        </w:trPr>
        <w:tc>
          <w:tcPr>
            <w:tcW w:w="106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5C05E78">
            <w:pPr>
              <w:spacing w:line="240" w:lineRule="auto"/>
              <w:jc w:val="center"/>
              <w:rPr>
                <w:rFonts w:hint="eastAsia" w:ascii="宋体" w:hAnsi="宋体"/>
                <w:color w:val="auto"/>
              </w:rPr>
            </w:pPr>
            <w:r>
              <w:rPr>
                <w:rFonts w:hint="eastAsia" w:ascii="宋体" w:hAnsi="宋体"/>
                <w:color w:val="auto"/>
              </w:rPr>
              <w:t>序号</w:t>
            </w:r>
          </w:p>
        </w:tc>
        <w:tc>
          <w:tcPr>
            <w:tcW w:w="115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502296A">
            <w:pPr>
              <w:spacing w:line="240" w:lineRule="auto"/>
              <w:jc w:val="center"/>
              <w:rPr>
                <w:rFonts w:hint="eastAsia" w:ascii="宋体" w:hAnsi="宋体"/>
                <w:color w:val="auto"/>
              </w:rPr>
            </w:pPr>
            <w:r>
              <w:rPr>
                <w:rFonts w:hint="eastAsia" w:ascii="宋体" w:hAnsi="宋体"/>
                <w:color w:val="auto"/>
                <w:lang w:val="en-US" w:eastAsia="zh-CN"/>
              </w:rPr>
              <w:t>服务事项</w:t>
            </w:r>
          </w:p>
        </w:tc>
        <w:tc>
          <w:tcPr>
            <w:tcW w:w="27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063049B">
            <w:pPr>
              <w:spacing w:line="240" w:lineRule="auto"/>
              <w:jc w:val="center"/>
              <w:rPr>
                <w:rFonts w:hint="eastAsia" w:ascii="宋体" w:hAnsi="宋体"/>
                <w:color w:val="auto"/>
              </w:rPr>
            </w:pPr>
            <w:r>
              <w:rPr>
                <w:rFonts w:hint="eastAsia" w:ascii="宋体" w:hAnsi="宋体"/>
                <w:color w:val="auto"/>
                <w:lang w:eastAsia="zh-CN"/>
              </w:rPr>
              <w:t>征集文件</w:t>
            </w:r>
            <w:r>
              <w:rPr>
                <w:rFonts w:hint="eastAsia" w:ascii="宋体" w:hAnsi="宋体"/>
                <w:color w:val="auto"/>
              </w:rPr>
              <w:t>要求</w:t>
            </w:r>
          </w:p>
        </w:tc>
        <w:tc>
          <w:tcPr>
            <w:tcW w:w="214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85B5C83">
            <w:pPr>
              <w:spacing w:line="240" w:lineRule="auto"/>
              <w:jc w:val="center"/>
              <w:rPr>
                <w:rFonts w:ascii="宋体" w:hAnsi="宋体"/>
                <w:color w:val="auto"/>
              </w:rPr>
            </w:pPr>
            <w:r>
              <w:rPr>
                <w:rFonts w:hint="eastAsia" w:ascii="宋体" w:hAnsi="宋体"/>
                <w:color w:val="auto"/>
              </w:rPr>
              <w:t>实际响应情况</w:t>
            </w:r>
          </w:p>
        </w:tc>
        <w:tc>
          <w:tcPr>
            <w:tcW w:w="13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DA5DA32">
            <w:pPr>
              <w:spacing w:line="240" w:lineRule="auto"/>
              <w:jc w:val="center"/>
              <w:rPr>
                <w:rFonts w:ascii="宋体" w:hAnsi="宋体"/>
                <w:color w:val="auto"/>
              </w:rPr>
            </w:pPr>
            <w:r>
              <w:rPr>
                <w:rFonts w:hint="eastAsia" w:ascii="宋体" w:hAnsi="宋体"/>
                <w:color w:val="auto"/>
              </w:rPr>
              <w:t>差异</w:t>
            </w:r>
            <w:r>
              <w:rPr>
                <w:rFonts w:ascii="宋体" w:hAnsi="宋体"/>
                <w:color w:val="auto"/>
              </w:rPr>
              <w:t>说明</w:t>
            </w:r>
          </w:p>
        </w:tc>
        <w:tc>
          <w:tcPr>
            <w:tcW w:w="67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AC66029">
            <w:pPr>
              <w:spacing w:line="240" w:lineRule="auto"/>
              <w:jc w:val="center"/>
              <w:rPr>
                <w:rFonts w:hint="eastAsia" w:ascii="宋体" w:hAnsi="宋体"/>
                <w:color w:val="auto"/>
              </w:rPr>
            </w:pPr>
            <w:r>
              <w:rPr>
                <w:rFonts w:hint="eastAsia" w:ascii="宋体" w:hAnsi="宋体"/>
                <w:color w:val="auto"/>
              </w:rPr>
              <w:t>备注</w:t>
            </w:r>
          </w:p>
        </w:tc>
      </w:tr>
      <w:tr w14:paraId="27705E2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3" w:hRule="atLeast"/>
        </w:trPr>
        <w:tc>
          <w:tcPr>
            <w:tcW w:w="106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05E37D2">
            <w:pPr>
              <w:spacing w:line="240" w:lineRule="auto"/>
              <w:jc w:val="center"/>
              <w:rPr>
                <w:rFonts w:hint="default" w:ascii="宋体" w:hAnsi="宋体" w:eastAsia="宋体"/>
                <w:color w:val="auto"/>
                <w:lang w:val="en-US" w:eastAsia="zh-CN"/>
              </w:rPr>
            </w:pPr>
            <w:r>
              <w:rPr>
                <w:rFonts w:hint="eastAsia" w:ascii="宋体" w:hAnsi="宋体"/>
                <w:color w:val="auto"/>
                <w:lang w:val="en-US" w:eastAsia="zh-CN"/>
              </w:rPr>
              <w:t>1</w:t>
            </w:r>
          </w:p>
        </w:tc>
        <w:tc>
          <w:tcPr>
            <w:tcW w:w="115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13B4812">
            <w:pPr>
              <w:spacing w:line="240" w:lineRule="auto"/>
              <w:jc w:val="center"/>
              <w:rPr>
                <w:rFonts w:hint="eastAsia" w:ascii="宋体" w:hAnsi="宋体"/>
                <w:color w:val="auto"/>
                <w:lang w:val="en-US" w:eastAsia="zh-CN"/>
              </w:rPr>
            </w:pPr>
          </w:p>
        </w:tc>
        <w:tc>
          <w:tcPr>
            <w:tcW w:w="27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CE0D47D">
            <w:pPr>
              <w:spacing w:line="240" w:lineRule="auto"/>
              <w:jc w:val="center"/>
              <w:rPr>
                <w:rFonts w:hint="eastAsia" w:ascii="宋体" w:hAnsi="宋体"/>
                <w:color w:val="auto"/>
              </w:rPr>
            </w:pPr>
          </w:p>
        </w:tc>
        <w:tc>
          <w:tcPr>
            <w:tcW w:w="214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97F1CE7">
            <w:pPr>
              <w:spacing w:line="240" w:lineRule="auto"/>
              <w:jc w:val="center"/>
              <w:rPr>
                <w:rFonts w:hint="eastAsia" w:ascii="宋体" w:hAnsi="宋体"/>
                <w:color w:val="auto"/>
              </w:rPr>
            </w:pPr>
          </w:p>
        </w:tc>
        <w:tc>
          <w:tcPr>
            <w:tcW w:w="13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891B869">
            <w:pPr>
              <w:spacing w:line="240" w:lineRule="auto"/>
              <w:jc w:val="center"/>
              <w:rPr>
                <w:rFonts w:hint="eastAsia" w:ascii="宋体" w:hAnsi="宋体"/>
                <w:color w:val="auto"/>
              </w:rPr>
            </w:pPr>
          </w:p>
        </w:tc>
        <w:tc>
          <w:tcPr>
            <w:tcW w:w="67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FCD681F">
            <w:pPr>
              <w:spacing w:line="240" w:lineRule="auto"/>
              <w:jc w:val="center"/>
              <w:rPr>
                <w:rFonts w:hint="eastAsia" w:ascii="宋体" w:hAnsi="宋体"/>
                <w:color w:val="auto"/>
              </w:rPr>
            </w:pPr>
          </w:p>
        </w:tc>
      </w:tr>
      <w:tr w14:paraId="6D6C5B4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3" w:hRule="atLeast"/>
        </w:trPr>
        <w:tc>
          <w:tcPr>
            <w:tcW w:w="106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07BB73D">
            <w:pPr>
              <w:spacing w:line="240" w:lineRule="auto"/>
              <w:jc w:val="center"/>
              <w:rPr>
                <w:rFonts w:hint="default" w:ascii="宋体" w:hAnsi="宋体" w:eastAsia="宋体"/>
                <w:color w:val="auto"/>
                <w:lang w:val="en-US" w:eastAsia="zh-CN"/>
              </w:rPr>
            </w:pPr>
            <w:r>
              <w:rPr>
                <w:rFonts w:hint="eastAsia" w:ascii="宋体" w:hAnsi="宋体"/>
                <w:color w:val="auto"/>
                <w:lang w:val="en-US" w:eastAsia="zh-CN"/>
              </w:rPr>
              <w:t>2</w:t>
            </w:r>
          </w:p>
        </w:tc>
        <w:tc>
          <w:tcPr>
            <w:tcW w:w="115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5F2108E">
            <w:pPr>
              <w:spacing w:line="240" w:lineRule="auto"/>
              <w:jc w:val="center"/>
              <w:rPr>
                <w:rFonts w:hint="eastAsia" w:ascii="宋体" w:hAnsi="宋体"/>
                <w:color w:val="auto"/>
                <w:lang w:val="en-US" w:eastAsia="zh-CN"/>
              </w:rPr>
            </w:pPr>
          </w:p>
        </w:tc>
        <w:tc>
          <w:tcPr>
            <w:tcW w:w="27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8CA469A">
            <w:pPr>
              <w:spacing w:line="240" w:lineRule="auto"/>
              <w:jc w:val="center"/>
              <w:rPr>
                <w:rFonts w:hint="eastAsia" w:ascii="宋体" w:hAnsi="宋体"/>
                <w:color w:val="auto"/>
              </w:rPr>
            </w:pPr>
          </w:p>
        </w:tc>
        <w:tc>
          <w:tcPr>
            <w:tcW w:w="214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132A258">
            <w:pPr>
              <w:spacing w:line="240" w:lineRule="auto"/>
              <w:jc w:val="center"/>
              <w:rPr>
                <w:rFonts w:hint="eastAsia" w:ascii="宋体" w:hAnsi="宋体"/>
                <w:color w:val="auto"/>
              </w:rPr>
            </w:pPr>
          </w:p>
        </w:tc>
        <w:tc>
          <w:tcPr>
            <w:tcW w:w="13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0D4D828">
            <w:pPr>
              <w:spacing w:line="240" w:lineRule="auto"/>
              <w:jc w:val="center"/>
              <w:rPr>
                <w:rFonts w:hint="eastAsia" w:ascii="宋体" w:hAnsi="宋体"/>
                <w:color w:val="auto"/>
              </w:rPr>
            </w:pPr>
          </w:p>
        </w:tc>
        <w:tc>
          <w:tcPr>
            <w:tcW w:w="67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0ED01B1">
            <w:pPr>
              <w:spacing w:line="240" w:lineRule="auto"/>
              <w:jc w:val="center"/>
              <w:rPr>
                <w:rFonts w:hint="eastAsia" w:ascii="宋体" w:hAnsi="宋体"/>
                <w:color w:val="auto"/>
              </w:rPr>
            </w:pPr>
          </w:p>
        </w:tc>
      </w:tr>
      <w:tr w14:paraId="5D82760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3" w:hRule="atLeast"/>
        </w:trPr>
        <w:tc>
          <w:tcPr>
            <w:tcW w:w="106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F18860D">
            <w:pPr>
              <w:spacing w:line="240" w:lineRule="auto"/>
              <w:jc w:val="center"/>
              <w:rPr>
                <w:rFonts w:hint="default" w:ascii="宋体" w:hAnsi="宋体" w:eastAsia="宋体"/>
                <w:color w:val="auto"/>
                <w:lang w:val="en-US" w:eastAsia="zh-CN"/>
              </w:rPr>
            </w:pPr>
            <w:r>
              <w:rPr>
                <w:rFonts w:hint="eastAsia" w:ascii="宋体" w:hAnsi="宋体"/>
                <w:color w:val="auto"/>
                <w:lang w:val="en-US" w:eastAsia="zh-CN"/>
              </w:rPr>
              <w:t>3</w:t>
            </w:r>
          </w:p>
        </w:tc>
        <w:tc>
          <w:tcPr>
            <w:tcW w:w="1159"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D0D5649">
            <w:pPr>
              <w:spacing w:line="240" w:lineRule="auto"/>
              <w:jc w:val="center"/>
              <w:rPr>
                <w:rFonts w:hint="eastAsia" w:ascii="宋体" w:hAnsi="宋体" w:eastAsia="宋体" w:cs="宋体"/>
                <w:color w:val="auto"/>
                <w:lang w:val="en-US" w:eastAsia="zh-CN"/>
              </w:rPr>
            </w:pPr>
          </w:p>
        </w:tc>
        <w:tc>
          <w:tcPr>
            <w:tcW w:w="275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82E3DF0">
            <w:pPr>
              <w:spacing w:line="240" w:lineRule="auto"/>
              <w:jc w:val="center"/>
              <w:rPr>
                <w:rFonts w:hint="eastAsia" w:ascii="宋体" w:hAnsi="宋体" w:eastAsia="宋体" w:cs="宋体"/>
                <w:color w:val="auto"/>
                <w:lang w:val="en-US" w:eastAsia="zh-CN"/>
              </w:rPr>
            </w:pPr>
          </w:p>
        </w:tc>
        <w:tc>
          <w:tcPr>
            <w:tcW w:w="2147"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F2144A1">
            <w:pPr>
              <w:spacing w:line="240" w:lineRule="auto"/>
              <w:jc w:val="center"/>
              <w:rPr>
                <w:rFonts w:hint="eastAsia" w:ascii="宋体" w:hAnsi="宋体"/>
                <w:color w:val="auto"/>
              </w:rPr>
            </w:pPr>
          </w:p>
        </w:tc>
        <w:tc>
          <w:tcPr>
            <w:tcW w:w="139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025A02F">
            <w:pPr>
              <w:spacing w:line="240" w:lineRule="auto"/>
              <w:jc w:val="center"/>
              <w:rPr>
                <w:rFonts w:hint="eastAsia" w:ascii="宋体" w:hAnsi="宋体"/>
                <w:color w:val="auto"/>
              </w:rPr>
            </w:pPr>
          </w:p>
        </w:tc>
        <w:tc>
          <w:tcPr>
            <w:tcW w:w="67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4C23E03">
            <w:pPr>
              <w:spacing w:line="240" w:lineRule="auto"/>
              <w:jc w:val="center"/>
              <w:rPr>
                <w:rFonts w:hint="eastAsia" w:ascii="宋体" w:hAnsi="宋体"/>
                <w:color w:val="auto"/>
              </w:rPr>
            </w:pPr>
          </w:p>
        </w:tc>
      </w:tr>
      <w:tr w14:paraId="3ADD7FE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3" w:hRule="atLeast"/>
        </w:trPr>
        <w:tc>
          <w:tcPr>
            <w:tcW w:w="1066"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4D3309F4">
            <w:pPr>
              <w:spacing w:line="240" w:lineRule="auto"/>
              <w:jc w:val="center"/>
              <w:rPr>
                <w:rFonts w:hint="eastAsia" w:ascii="宋体" w:hAnsi="宋体"/>
                <w:color w:val="auto"/>
                <w:lang w:eastAsia="zh-CN"/>
              </w:rPr>
            </w:pPr>
            <w:r>
              <w:rPr>
                <w:rFonts w:hint="eastAsia" w:ascii="宋体" w:hAnsi="宋体"/>
                <w:color w:val="auto"/>
                <w:lang w:eastAsia="zh-CN"/>
              </w:rPr>
              <w:t>……</w:t>
            </w:r>
          </w:p>
        </w:tc>
        <w:tc>
          <w:tcPr>
            <w:tcW w:w="1159"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7B9F5638">
            <w:pPr>
              <w:spacing w:line="240" w:lineRule="auto"/>
              <w:jc w:val="center"/>
              <w:rPr>
                <w:rFonts w:hint="eastAsia" w:ascii="宋体" w:hAnsi="宋体"/>
                <w:color w:val="auto"/>
                <w:lang w:val="en-US" w:eastAsia="zh-CN"/>
              </w:rPr>
            </w:pPr>
          </w:p>
        </w:tc>
        <w:tc>
          <w:tcPr>
            <w:tcW w:w="2757"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007E3FF3">
            <w:pPr>
              <w:spacing w:line="240" w:lineRule="auto"/>
              <w:jc w:val="center"/>
              <w:rPr>
                <w:rFonts w:hint="eastAsia" w:ascii="宋体" w:hAnsi="宋体"/>
                <w:color w:val="auto"/>
              </w:rPr>
            </w:pPr>
          </w:p>
        </w:tc>
        <w:tc>
          <w:tcPr>
            <w:tcW w:w="2147"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111FCB56">
            <w:pPr>
              <w:spacing w:line="240" w:lineRule="auto"/>
              <w:jc w:val="center"/>
              <w:rPr>
                <w:rFonts w:hint="eastAsia" w:ascii="宋体" w:hAnsi="宋体"/>
                <w:color w:val="auto"/>
              </w:rPr>
            </w:pPr>
          </w:p>
        </w:tc>
        <w:tc>
          <w:tcPr>
            <w:tcW w:w="139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7FD05EA3">
            <w:pPr>
              <w:spacing w:line="240" w:lineRule="auto"/>
              <w:jc w:val="center"/>
              <w:rPr>
                <w:rFonts w:hint="eastAsia" w:ascii="宋体" w:hAnsi="宋体"/>
                <w:color w:val="auto"/>
              </w:rPr>
            </w:pPr>
          </w:p>
        </w:tc>
        <w:tc>
          <w:tcPr>
            <w:tcW w:w="67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223651B3">
            <w:pPr>
              <w:spacing w:line="240" w:lineRule="auto"/>
              <w:jc w:val="center"/>
              <w:rPr>
                <w:rFonts w:hint="eastAsia" w:ascii="宋体" w:hAnsi="宋体"/>
                <w:color w:val="auto"/>
              </w:rPr>
            </w:pPr>
          </w:p>
        </w:tc>
      </w:tr>
    </w:tbl>
    <w:p w14:paraId="6A94E06A">
      <w:pPr>
        <w:ind w:firstLine="418" w:firstLineChars="196"/>
        <w:rPr>
          <w:rFonts w:hint="eastAsia" w:ascii="宋体" w:hAnsi="宋体"/>
          <w:color w:val="auto"/>
        </w:rPr>
      </w:pPr>
      <w:r>
        <w:rPr>
          <w:rFonts w:hint="eastAsia" w:ascii="宋体" w:hAnsi="宋体"/>
          <w:color w:val="auto"/>
        </w:rPr>
        <w:t>注：</w:t>
      </w:r>
      <w:r>
        <w:rPr>
          <w:rFonts w:hint="eastAsia" w:ascii="宋体" w:hAnsi="宋体"/>
          <w:color w:val="auto"/>
          <w:lang w:val="en-US" w:eastAsia="zh-CN"/>
        </w:rPr>
        <w:t>1、</w:t>
      </w:r>
      <w:r>
        <w:rPr>
          <w:rFonts w:hint="eastAsia" w:ascii="宋体" w:hAnsi="宋体"/>
          <w:color w:val="auto"/>
          <w:lang w:eastAsia="zh-CN"/>
        </w:rPr>
        <w:t>供应商</w:t>
      </w:r>
      <w:r>
        <w:rPr>
          <w:rFonts w:hint="eastAsia" w:ascii="宋体" w:hAnsi="宋体"/>
          <w:color w:val="auto"/>
        </w:rPr>
        <w:t>可根据实际情况自行添加表格内容。</w:t>
      </w:r>
    </w:p>
    <w:p w14:paraId="6CBCA044">
      <w:pPr>
        <w:rPr>
          <w:rFonts w:hint="eastAsia" w:ascii="宋体" w:hAnsi="宋体"/>
          <w:color w:val="auto"/>
        </w:rPr>
      </w:pP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2、</w:t>
      </w:r>
      <w:r>
        <w:rPr>
          <w:rFonts w:hint="eastAsia" w:ascii="宋体" w:hAnsi="宋体"/>
          <w:color w:val="auto"/>
          <w:lang w:eastAsia="zh-CN"/>
        </w:rPr>
        <w:t>供应商</w:t>
      </w:r>
      <w:r>
        <w:rPr>
          <w:rFonts w:hint="eastAsia" w:ascii="宋体" w:hAnsi="宋体"/>
          <w:color w:val="auto"/>
        </w:rPr>
        <w:t>必须完全响应</w:t>
      </w:r>
      <w:r>
        <w:rPr>
          <w:rFonts w:hint="eastAsia" w:ascii="宋体" w:hAnsi="宋体"/>
          <w:color w:val="auto"/>
          <w:lang w:eastAsia="zh-CN"/>
        </w:rPr>
        <w:t>征集文件</w:t>
      </w:r>
      <w:r>
        <w:rPr>
          <w:rFonts w:hint="eastAsia" w:ascii="宋体" w:hAnsi="宋体"/>
          <w:color w:val="auto"/>
          <w:lang w:val="en-US" w:eastAsia="zh-CN"/>
        </w:rPr>
        <w:t>服务</w:t>
      </w:r>
      <w:r>
        <w:rPr>
          <w:rFonts w:hint="eastAsia" w:ascii="宋体" w:hAnsi="宋体"/>
          <w:color w:val="auto"/>
        </w:rPr>
        <w:t>要求，否则按无效标处理。</w:t>
      </w:r>
    </w:p>
    <w:p w14:paraId="5110698C">
      <w:pPr>
        <w:spacing w:line="360" w:lineRule="auto"/>
        <w:rPr>
          <w:rFonts w:hint="eastAsia" w:ascii="宋体" w:hAnsi="宋体"/>
          <w:color w:val="auto"/>
        </w:rPr>
      </w:pPr>
    </w:p>
    <w:p w14:paraId="1DE19EC8">
      <w:pPr>
        <w:spacing w:line="360" w:lineRule="auto"/>
        <w:rPr>
          <w:rFonts w:hint="eastAsia" w:ascii="仿宋_GB2312" w:eastAsia="仿宋_GB2312"/>
          <w:color w:val="auto"/>
          <w:sz w:val="28"/>
          <w:szCs w:val="28"/>
        </w:rPr>
      </w:pPr>
      <w:r>
        <w:rPr>
          <w:rFonts w:hint="eastAsia" w:ascii="仿宋_GB2312" w:eastAsia="仿宋_GB2312"/>
          <w:color w:val="auto"/>
          <w:sz w:val="28"/>
          <w:szCs w:val="28"/>
          <w:lang w:eastAsia="zh-CN"/>
        </w:rPr>
        <w:t>供应商</w:t>
      </w:r>
      <w:r>
        <w:rPr>
          <w:rFonts w:hint="eastAsia" w:ascii="仿宋_GB2312" w:eastAsia="仿宋_GB2312"/>
          <w:color w:val="auto"/>
          <w:sz w:val="28"/>
          <w:szCs w:val="28"/>
        </w:rPr>
        <w:t>名称：（单位公</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p>
    <w:p w14:paraId="7D77DEFE">
      <w:pPr>
        <w:spacing w:line="360" w:lineRule="auto"/>
        <w:rPr>
          <w:rFonts w:hint="eastAsia" w:ascii="仿宋_GB2312" w:eastAsia="仿宋_GB2312"/>
          <w:color w:val="auto"/>
          <w:sz w:val="28"/>
          <w:szCs w:val="28"/>
        </w:rPr>
      </w:pPr>
      <w:r>
        <w:rPr>
          <w:rFonts w:hint="eastAsia" w:ascii="仿宋_GB2312" w:eastAsia="仿宋_GB2312"/>
          <w:color w:val="auto"/>
          <w:sz w:val="28"/>
          <w:szCs w:val="28"/>
        </w:rPr>
        <w:t>法定代表人：（电子签</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p>
    <w:p w14:paraId="399B3170">
      <w:pPr>
        <w:spacing w:line="360" w:lineRule="auto"/>
        <w:ind w:firstLine="568" w:firstLineChars="200"/>
        <w:rPr>
          <w:rFonts w:hint="eastAsia" w:ascii="仿宋_GB2312" w:eastAsia="仿宋_GB2312"/>
          <w:color w:val="auto"/>
          <w:sz w:val="28"/>
          <w:szCs w:val="28"/>
        </w:rPr>
      </w:pPr>
    </w:p>
    <w:p w14:paraId="617A9697">
      <w:pPr>
        <w:spacing w:line="360" w:lineRule="auto"/>
        <w:ind w:firstLine="568" w:firstLineChars="200"/>
        <w:rPr>
          <w:rFonts w:hint="eastAsia" w:ascii="仿宋_GB2312" w:eastAsia="仿宋_GB2312"/>
          <w:color w:val="auto"/>
          <w:sz w:val="28"/>
          <w:szCs w:val="28"/>
        </w:rPr>
      </w:pPr>
      <w:r>
        <w:rPr>
          <w:rFonts w:hint="eastAsia" w:ascii="仿宋_GB2312" w:eastAsia="仿宋_GB2312"/>
          <w:color w:val="auto"/>
          <w:sz w:val="28"/>
          <w:szCs w:val="28"/>
        </w:rPr>
        <w:t xml:space="preserve">                                          年  月  日</w:t>
      </w:r>
    </w:p>
    <w:p w14:paraId="6CDF0659">
      <w:pPr>
        <w:spacing w:line="360" w:lineRule="auto"/>
        <w:jc w:val="both"/>
        <w:rPr>
          <w:rFonts w:hint="eastAsia" w:ascii="仿宋_GB2312" w:hAnsi="宋体" w:eastAsia="仿宋_GB2312" w:cs="Lucida Sans Unicode"/>
          <w:color w:val="auto"/>
        </w:rPr>
      </w:pPr>
    </w:p>
    <w:p w14:paraId="5F1DE2DA">
      <w:pPr>
        <w:spacing w:line="360" w:lineRule="auto"/>
        <w:jc w:val="both"/>
        <w:rPr>
          <w:rFonts w:hint="eastAsia" w:ascii="仿宋_GB2312" w:hAnsi="宋体" w:eastAsia="仿宋_GB2312" w:cs="Lucida Sans Unicode"/>
          <w:color w:val="auto"/>
        </w:rPr>
      </w:pPr>
    </w:p>
    <w:p w14:paraId="12A6ADCA">
      <w:pPr>
        <w:spacing w:line="360" w:lineRule="auto"/>
        <w:jc w:val="both"/>
        <w:rPr>
          <w:rFonts w:hint="eastAsia" w:ascii="仿宋_GB2312" w:hAnsi="宋体" w:eastAsia="仿宋_GB2312" w:cs="Lucida Sans Unicode"/>
          <w:color w:val="auto"/>
        </w:rPr>
      </w:pPr>
    </w:p>
    <w:p w14:paraId="2284379C">
      <w:pPr>
        <w:spacing w:line="360" w:lineRule="auto"/>
        <w:jc w:val="both"/>
        <w:rPr>
          <w:rFonts w:hint="eastAsia" w:ascii="仿宋_GB2312" w:hAnsi="宋体" w:eastAsia="仿宋_GB2312" w:cs="Lucida Sans Unicode"/>
          <w:color w:val="auto"/>
        </w:rPr>
      </w:pPr>
    </w:p>
    <w:p w14:paraId="407A57AB">
      <w:pPr>
        <w:spacing w:line="360" w:lineRule="auto"/>
        <w:jc w:val="both"/>
        <w:rPr>
          <w:rFonts w:hint="eastAsia" w:ascii="仿宋_GB2312" w:hAnsi="宋体" w:eastAsia="仿宋_GB2312" w:cs="Lucida Sans Unicode"/>
          <w:color w:val="auto"/>
        </w:rPr>
      </w:pPr>
    </w:p>
    <w:p w14:paraId="1B26ACF9">
      <w:pPr>
        <w:spacing w:line="360" w:lineRule="auto"/>
        <w:jc w:val="both"/>
        <w:rPr>
          <w:rFonts w:hint="eastAsia" w:ascii="仿宋_GB2312" w:hAnsi="宋体" w:eastAsia="仿宋_GB2312" w:cs="Lucida Sans Unicode"/>
          <w:color w:val="auto"/>
        </w:rPr>
      </w:pPr>
    </w:p>
    <w:p w14:paraId="34E6D7E6">
      <w:pPr>
        <w:spacing w:line="360" w:lineRule="auto"/>
        <w:jc w:val="both"/>
        <w:rPr>
          <w:rFonts w:hint="eastAsia" w:ascii="黑体" w:eastAsia="仿宋_GB2312"/>
          <w:color w:val="auto"/>
          <w:sz w:val="28"/>
          <w:szCs w:val="28"/>
          <w:lang w:val="en-US" w:eastAsia="zh-CN"/>
        </w:rPr>
      </w:pPr>
      <w:r>
        <w:rPr>
          <w:rFonts w:hint="eastAsia" w:ascii="仿宋_GB2312" w:hAnsi="宋体" w:eastAsia="仿宋_GB2312" w:cs="Lucida Sans Unicode"/>
          <w:color w:val="auto"/>
        </w:rPr>
        <w:t>格式1</w:t>
      </w:r>
      <w:r>
        <w:rPr>
          <w:rFonts w:hint="eastAsia" w:ascii="仿宋_GB2312" w:hAnsi="宋体" w:eastAsia="仿宋_GB2312" w:cs="Lucida Sans Unicode"/>
          <w:color w:val="auto"/>
          <w:lang w:val="en-US" w:eastAsia="zh-CN"/>
        </w:rPr>
        <w:t>0</w:t>
      </w:r>
    </w:p>
    <w:p w14:paraId="04D1D37E">
      <w:pPr>
        <w:autoSpaceDN w:val="0"/>
        <w:snapToGrid w:val="0"/>
        <w:spacing w:before="50" w:afterAutospacing="1"/>
        <w:jc w:val="center"/>
        <w:rPr>
          <w:rFonts w:ascii="黑体" w:eastAsia="黑体"/>
          <w:color w:val="auto"/>
          <w:sz w:val="28"/>
          <w:szCs w:val="28"/>
        </w:rPr>
      </w:pPr>
      <w:r>
        <w:rPr>
          <w:rFonts w:ascii="黑体" w:eastAsia="黑体"/>
          <w:color w:val="auto"/>
          <w:sz w:val="28"/>
          <w:szCs w:val="28"/>
        </w:rPr>
        <w:t>商务响应表</w:t>
      </w:r>
    </w:p>
    <w:p w14:paraId="39B63268">
      <w:pPr>
        <w:spacing w:line="360" w:lineRule="auto"/>
        <w:rPr>
          <w:rFonts w:ascii="黑体" w:eastAsia="黑体"/>
          <w:color w:val="auto"/>
          <w:sz w:val="28"/>
          <w:szCs w:val="28"/>
        </w:rPr>
      </w:pPr>
      <w:r>
        <w:rPr>
          <w:rFonts w:hint="eastAsia" w:ascii="宋体" w:hAnsi="宋体"/>
          <w:color w:val="auto"/>
        </w:rPr>
        <w:t>项目名称：                                      项目编号：</w:t>
      </w:r>
    </w:p>
    <w:tbl>
      <w:tblPr>
        <w:tblStyle w:val="10"/>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88"/>
        <w:gridCol w:w="3605"/>
        <w:gridCol w:w="1333"/>
        <w:gridCol w:w="3194"/>
      </w:tblGrid>
      <w:tr w14:paraId="56A74A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88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2058FF9A">
            <w:pPr>
              <w:spacing w:line="360" w:lineRule="auto"/>
              <w:jc w:val="center"/>
              <w:rPr>
                <w:rFonts w:hint="eastAsia" w:ascii="宋体" w:hAnsi="宋体"/>
                <w:color w:val="auto"/>
              </w:rPr>
            </w:pPr>
            <w:r>
              <w:rPr>
                <w:rFonts w:hint="eastAsia" w:ascii="宋体" w:hAnsi="宋体"/>
                <w:color w:val="auto"/>
              </w:rPr>
              <w:t>序号</w:t>
            </w:r>
          </w:p>
        </w:tc>
        <w:tc>
          <w:tcPr>
            <w:tcW w:w="360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12E797EB">
            <w:pPr>
              <w:spacing w:line="360" w:lineRule="auto"/>
              <w:jc w:val="center"/>
              <w:rPr>
                <w:rFonts w:ascii="宋体" w:hAnsi="宋体"/>
                <w:color w:val="auto"/>
              </w:rPr>
            </w:pPr>
            <w:r>
              <w:rPr>
                <w:rFonts w:hint="eastAsia" w:ascii="宋体" w:hAnsi="宋体"/>
                <w:color w:val="auto"/>
                <w:lang w:eastAsia="zh-CN"/>
              </w:rPr>
              <w:t>征集文件</w:t>
            </w:r>
            <w:r>
              <w:rPr>
                <w:rFonts w:ascii="宋体" w:hAnsi="宋体"/>
                <w:color w:val="auto"/>
              </w:rPr>
              <w:t>要求</w:t>
            </w:r>
          </w:p>
        </w:tc>
        <w:tc>
          <w:tcPr>
            <w:tcW w:w="133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0F475B16">
            <w:pPr>
              <w:spacing w:line="360" w:lineRule="auto"/>
              <w:jc w:val="center"/>
              <w:rPr>
                <w:rFonts w:ascii="宋体" w:hAnsi="宋体"/>
                <w:color w:val="auto"/>
              </w:rPr>
            </w:pPr>
            <w:r>
              <w:rPr>
                <w:rFonts w:ascii="宋体" w:hAnsi="宋体"/>
                <w:color w:val="auto"/>
              </w:rPr>
              <w:t>是否响应</w:t>
            </w:r>
          </w:p>
        </w:tc>
        <w:tc>
          <w:tcPr>
            <w:tcW w:w="3194"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14:paraId="140C1AEB">
            <w:pPr>
              <w:spacing w:line="360" w:lineRule="auto"/>
              <w:jc w:val="center"/>
              <w:rPr>
                <w:rFonts w:ascii="宋体" w:hAnsi="宋体"/>
                <w:color w:val="auto"/>
              </w:rPr>
            </w:pPr>
            <w:r>
              <w:rPr>
                <w:rFonts w:hint="eastAsia" w:ascii="宋体" w:hAnsi="宋体"/>
                <w:color w:val="auto"/>
                <w:lang w:eastAsia="zh-CN"/>
              </w:rPr>
              <w:t>供应商</w:t>
            </w:r>
            <w:r>
              <w:rPr>
                <w:rFonts w:ascii="宋体" w:hAnsi="宋体"/>
                <w:color w:val="auto"/>
              </w:rPr>
              <w:t>的承诺或说明</w:t>
            </w:r>
          </w:p>
        </w:tc>
      </w:tr>
      <w:tr w14:paraId="0F568E0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88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407C6BAC">
            <w:pPr>
              <w:autoSpaceDN w:val="0"/>
              <w:snapToGrid w:val="0"/>
              <w:spacing w:before="156" w:line="240" w:lineRule="exact"/>
              <w:jc w:val="center"/>
              <w:rPr>
                <w:rFonts w:hint="eastAsia" w:ascii="宋体" w:hAnsi="宋体" w:eastAsia="宋体"/>
                <w:color w:val="auto"/>
                <w:lang w:val="en-US" w:eastAsia="zh-CN"/>
              </w:rPr>
            </w:pPr>
            <w:r>
              <w:rPr>
                <w:rFonts w:hint="eastAsia" w:ascii="宋体" w:hAnsi="宋体"/>
                <w:color w:val="auto"/>
                <w:lang w:val="en-US" w:eastAsia="zh-CN"/>
              </w:rPr>
              <w:t>1</w:t>
            </w:r>
          </w:p>
        </w:tc>
        <w:tc>
          <w:tcPr>
            <w:tcW w:w="36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125E43AE">
            <w:pPr>
              <w:autoSpaceDN w:val="0"/>
              <w:spacing w:line="240" w:lineRule="auto"/>
              <w:jc w:val="center"/>
              <w:textAlignment w:val="top"/>
              <w:rPr>
                <w:rFonts w:hint="eastAsia" w:ascii="宋体" w:hAnsi="宋体" w:eastAsia="宋体" w:cs="宋体"/>
                <w:color w:val="auto"/>
                <w:lang w:eastAsia="zh-CN"/>
              </w:rPr>
            </w:pPr>
          </w:p>
        </w:tc>
        <w:tc>
          <w:tcPr>
            <w:tcW w:w="133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137C4C75">
            <w:pPr>
              <w:autoSpaceDN w:val="0"/>
              <w:spacing w:line="240" w:lineRule="exact"/>
              <w:jc w:val="center"/>
              <w:textAlignment w:val="top"/>
              <w:rPr>
                <w:rFonts w:ascii="宋体" w:hAnsi="宋体"/>
                <w:color w:val="auto"/>
              </w:rPr>
            </w:pPr>
          </w:p>
        </w:tc>
        <w:tc>
          <w:tcPr>
            <w:tcW w:w="319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494ED0B4">
            <w:pPr>
              <w:autoSpaceDN w:val="0"/>
              <w:spacing w:line="240" w:lineRule="exact"/>
              <w:jc w:val="center"/>
              <w:textAlignment w:val="top"/>
              <w:rPr>
                <w:rFonts w:ascii="宋体" w:hAnsi="宋体"/>
                <w:color w:val="auto"/>
              </w:rPr>
            </w:pPr>
          </w:p>
        </w:tc>
      </w:tr>
      <w:tr w14:paraId="4FA0506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88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52B8CDB4">
            <w:pPr>
              <w:autoSpaceDN w:val="0"/>
              <w:snapToGrid w:val="0"/>
              <w:spacing w:before="156" w:line="240" w:lineRule="exact"/>
              <w:jc w:val="center"/>
              <w:rPr>
                <w:rFonts w:hint="eastAsia" w:ascii="宋体" w:hAnsi="宋体" w:eastAsia="宋体"/>
                <w:color w:val="auto"/>
                <w:lang w:val="en-US" w:eastAsia="zh-CN"/>
              </w:rPr>
            </w:pPr>
            <w:r>
              <w:rPr>
                <w:rFonts w:hint="eastAsia" w:ascii="宋体" w:hAnsi="宋体"/>
                <w:color w:val="auto"/>
                <w:lang w:val="en-US" w:eastAsia="zh-CN"/>
              </w:rPr>
              <w:t>2</w:t>
            </w:r>
          </w:p>
        </w:tc>
        <w:tc>
          <w:tcPr>
            <w:tcW w:w="36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7633F29">
            <w:pPr>
              <w:autoSpaceDN w:val="0"/>
              <w:spacing w:line="240" w:lineRule="auto"/>
              <w:jc w:val="center"/>
              <w:textAlignment w:val="top"/>
              <w:rPr>
                <w:rFonts w:hint="eastAsia" w:ascii="宋体" w:hAnsi="宋体" w:eastAsia="宋体" w:cs="宋体"/>
                <w:color w:val="auto"/>
                <w:lang w:eastAsia="zh-CN"/>
              </w:rPr>
            </w:pPr>
          </w:p>
        </w:tc>
        <w:tc>
          <w:tcPr>
            <w:tcW w:w="133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216003CA">
            <w:pPr>
              <w:autoSpaceDN w:val="0"/>
              <w:spacing w:line="240" w:lineRule="exact"/>
              <w:jc w:val="center"/>
              <w:textAlignment w:val="top"/>
              <w:rPr>
                <w:rFonts w:ascii="宋体" w:hAnsi="宋体"/>
                <w:color w:val="auto"/>
              </w:rPr>
            </w:pPr>
          </w:p>
        </w:tc>
        <w:tc>
          <w:tcPr>
            <w:tcW w:w="319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2C6AF8D">
            <w:pPr>
              <w:autoSpaceDN w:val="0"/>
              <w:spacing w:line="240" w:lineRule="exact"/>
              <w:jc w:val="center"/>
              <w:textAlignment w:val="top"/>
              <w:rPr>
                <w:rFonts w:ascii="宋体" w:hAnsi="宋体"/>
                <w:color w:val="auto"/>
              </w:rPr>
            </w:pPr>
          </w:p>
        </w:tc>
      </w:tr>
      <w:tr w14:paraId="1A28F48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88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249B2E2">
            <w:pPr>
              <w:autoSpaceDN w:val="0"/>
              <w:snapToGrid w:val="0"/>
              <w:spacing w:before="156" w:line="240" w:lineRule="exact"/>
              <w:jc w:val="center"/>
              <w:rPr>
                <w:rFonts w:hint="eastAsia" w:ascii="宋体" w:hAnsi="宋体" w:eastAsia="宋体"/>
                <w:color w:val="auto"/>
                <w:lang w:val="en-US" w:eastAsia="zh-CN"/>
              </w:rPr>
            </w:pPr>
            <w:r>
              <w:rPr>
                <w:rFonts w:hint="eastAsia" w:ascii="宋体" w:hAnsi="宋体"/>
                <w:color w:val="auto"/>
                <w:lang w:val="en-US" w:eastAsia="zh-CN"/>
              </w:rPr>
              <w:t>3</w:t>
            </w:r>
          </w:p>
        </w:tc>
        <w:tc>
          <w:tcPr>
            <w:tcW w:w="3605"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A6F79AA">
            <w:pPr>
              <w:autoSpaceDN w:val="0"/>
              <w:spacing w:line="240" w:lineRule="auto"/>
              <w:jc w:val="center"/>
              <w:textAlignment w:val="top"/>
              <w:rPr>
                <w:rFonts w:hint="eastAsia" w:ascii="宋体" w:hAnsi="宋体" w:eastAsia="宋体" w:cs="宋体"/>
                <w:color w:val="auto"/>
                <w:lang w:val="en-US" w:eastAsia="zh-CN"/>
              </w:rPr>
            </w:pPr>
          </w:p>
        </w:tc>
        <w:tc>
          <w:tcPr>
            <w:tcW w:w="1333"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10D9CF9">
            <w:pPr>
              <w:autoSpaceDN w:val="0"/>
              <w:spacing w:line="240" w:lineRule="exact"/>
              <w:jc w:val="center"/>
              <w:textAlignment w:val="top"/>
              <w:rPr>
                <w:rFonts w:ascii="宋体" w:hAnsi="宋体"/>
                <w:color w:val="auto"/>
              </w:rPr>
            </w:pPr>
          </w:p>
        </w:tc>
        <w:tc>
          <w:tcPr>
            <w:tcW w:w="3194"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EFB1B7F">
            <w:pPr>
              <w:autoSpaceDN w:val="0"/>
              <w:spacing w:line="240" w:lineRule="exact"/>
              <w:jc w:val="center"/>
              <w:textAlignment w:val="top"/>
              <w:rPr>
                <w:rFonts w:ascii="宋体" w:hAnsi="宋体"/>
                <w:color w:val="auto"/>
              </w:rPr>
            </w:pPr>
          </w:p>
        </w:tc>
      </w:tr>
      <w:tr w14:paraId="768ED1A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88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6F7D8AD0">
            <w:pPr>
              <w:autoSpaceDN w:val="0"/>
              <w:snapToGrid w:val="0"/>
              <w:spacing w:before="156" w:line="240" w:lineRule="exact"/>
              <w:jc w:val="center"/>
              <w:rPr>
                <w:rFonts w:hint="eastAsia" w:ascii="宋体" w:hAnsi="宋体" w:eastAsia="宋体"/>
                <w:color w:val="auto"/>
                <w:lang w:eastAsia="zh-CN"/>
              </w:rPr>
            </w:pPr>
            <w:r>
              <w:rPr>
                <w:rFonts w:hint="eastAsia" w:ascii="宋体" w:hAnsi="宋体"/>
                <w:color w:val="auto"/>
                <w:lang w:val="en-US" w:eastAsia="zh-CN"/>
              </w:rPr>
              <w:t>4</w:t>
            </w:r>
          </w:p>
        </w:tc>
        <w:tc>
          <w:tcPr>
            <w:tcW w:w="36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DB1242C">
            <w:pPr>
              <w:autoSpaceDN w:val="0"/>
              <w:spacing w:line="240" w:lineRule="auto"/>
              <w:jc w:val="center"/>
              <w:textAlignment w:val="top"/>
              <w:rPr>
                <w:rFonts w:hint="eastAsia" w:ascii="宋体" w:hAnsi="宋体" w:eastAsia="宋体" w:cs="宋体"/>
                <w:color w:val="auto"/>
                <w:lang w:val="en-US" w:eastAsia="zh-CN"/>
              </w:rPr>
            </w:pPr>
          </w:p>
        </w:tc>
        <w:tc>
          <w:tcPr>
            <w:tcW w:w="133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2F0145E6">
            <w:pPr>
              <w:autoSpaceDN w:val="0"/>
              <w:spacing w:line="240" w:lineRule="exact"/>
              <w:jc w:val="center"/>
              <w:textAlignment w:val="top"/>
              <w:rPr>
                <w:rFonts w:ascii="宋体" w:hAnsi="宋体"/>
                <w:color w:val="auto"/>
              </w:rPr>
            </w:pPr>
          </w:p>
        </w:tc>
        <w:tc>
          <w:tcPr>
            <w:tcW w:w="3194"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32274A63">
            <w:pPr>
              <w:autoSpaceDN w:val="0"/>
              <w:spacing w:line="240" w:lineRule="exact"/>
              <w:jc w:val="center"/>
              <w:textAlignment w:val="top"/>
              <w:rPr>
                <w:rFonts w:ascii="宋体" w:hAnsi="宋体"/>
                <w:color w:val="auto"/>
              </w:rPr>
            </w:pPr>
          </w:p>
        </w:tc>
      </w:tr>
      <w:tr w14:paraId="0B56FE6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88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8DAA35A">
            <w:pPr>
              <w:autoSpaceDN w:val="0"/>
              <w:snapToGrid w:val="0"/>
              <w:spacing w:before="156" w:line="240" w:lineRule="exact"/>
              <w:jc w:val="center"/>
              <w:rPr>
                <w:rFonts w:hint="default" w:ascii="宋体" w:hAnsi="宋体" w:eastAsia="宋体"/>
                <w:color w:val="auto"/>
                <w:lang w:val="en-US" w:eastAsia="zh-CN"/>
              </w:rPr>
            </w:pPr>
            <w:r>
              <w:rPr>
                <w:rFonts w:hint="eastAsia" w:ascii="宋体" w:hAnsi="宋体"/>
                <w:color w:val="auto"/>
                <w:lang w:val="en-US" w:eastAsia="zh-CN"/>
              </w:rPr>
              <w:t>5</w:t>
            </w:r>
          </w:p>
        </w:tc>
        <w:tc>
          <w:tcPr>
            <w:tcW w:w="36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C218584">
            <w:pPr>
              <w:autoSpaceDN w:val="0"/>
              <w:spacing w:line="240" w:lineRule="auto"/>
              <w:jc w:val="center"/>
              <w:textAlignment w:val="top"/>
              <w:rPr>
                <w:rFonts w:hint="eastAsia" w:ascii="宋体" w:hAnsi="宋体" w:eastAsia="宋体" w:cs="宋体"/>
                <w:color w:val="auto"/>
                <w:lang w:val="en-US" w:eastAsia="zh-CN"/>
              </w:rPr>
            </w:pPr>
          </w:p>
        </w:tc>
        <w:tc>
          <w:tcPr>
            <w:tcW w:w="133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7313FAB8">
            <w:pPr>
              <w:autoSpaceDN w:val="0"/>
              <w:spacing w:line="240" w:lineRule="exact"/>
              <w:jc w:val="center"/>
              <w:textAlignment w:val="top"/>
              <w:rPr>
                <w:rFonts w:ascii="宋体" w:hAnsi="宋体"/>
                <w:color w:val="auto"/>
              </w:rPr>
            </w:pPr>
          </w:p>
        </w:tc>
        <w:tc>
          <w:tcPr>
            <w:tcW w:w="3194"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88B036F">
            <w:pPr>
              <w:autoSpaceDN w:val="0"/>
              <w:spacing w:line="240" w:lineRule="exact"/>
              <w:jc w:val="center"/>
              <w:textAlignment w:val="top"/>
              <w:rPr>
                <w:rFonts w:ascii="宋体" w:hAnsi="宋体"/>
                <w:color w:val="auto"/>
              </w:rPr>
            </w:pPr>
          </w:p>
        </w:tc>
      </w:tr>
      <w:tr w14:paraId="1DE5956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1134" w:hRule="exact"/>
        </w:trPr>
        <w:tc>
          <w:tcPr>
            <w:tcW w:w="88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5DA62340">
            <w:pPr>
              <w:autoSpaceDN w:val="0"/>
              <w:snapToGrid w:val="0"/>
              <w:spacing w:before="156" w:line="240" w:lineRule="exact"/>
              <w:jc w:val="center"/>
              <w:rPr>
                <w:rFonts w:hint="eastAsia" w:ascii="宋体" w:hAnsi="宋体"/>
                <w:color w:val="auto"/>
                <w:lang w:eastAsia="zh-CN"/>
              </w:rPr>
            </w:pPr>
            <w:r>
              <w:rPr>
                <w:rFonts w:hint="eastAsia" w:ascii="宋体" w:hAnsi="宋体"/>
                <w:color w:val="auto"/>
                <w:lang w:eastAsia="zh-CN"/>
              </w:rPr>
              <w:t>……</w:t>
            </w:r>
          </w:p>
        </w:tc>
        <w:tc>
          <w:tcPr>
            <w:tcW w:w="36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4262161E">
            <w:pPr>
              <w:autoSpaceDN w:val="0"/>
              <w:spacing w:line="240" w:lineRule="auto"/>
              <w:jc w:val="center"/>
              <w:textAlignment w:val="top"/>
              <w:rPr>
                <w:rFonts w:hint="eastAsia" w:ascii="宋体" w:hAnsi="宋体" w:eastAsia="宋体" w:cs="宋体"/>
                <w:color w:val="auto"/>
                <w:lang w:eastAsia="zh-CN"/>
              </w:rPr>
            </w:pPr>
          </w:p>
        </w:tc>
        <w:tc>
          <w:tcPr>
            <w:tcW w:w="133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19D63F30">
            <w:pPr>
              <w:autoSpaceDN w:val="0"/>
              <w:spacing w:line="240" w:lineRule="exact"/>
              <w:jc w:val="center"/>
              <w:textAlignment w:val="top"/>
              <w:rPr>
                <w:rFonts w:ascii="宋体" w:hAnsi="宋体"/>
                <w:color w:val="auto"/>
              </w:rPr>
            </w:pPr>
          </w:p>
        </w:tc>
        <w:tc>
          <w:tcPr>
            <w:tcW w:w="3194"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14:paraId="07608EB0">
            <w:pPr>
              <w:autoSpaceDN w:val="0"/>
              <w:spacing w:line="240" w:lineRule="exact"/>
              <w:jc w:val="center"/>
              <w:textAlignment w:val="top"/>
              <w:rPr>
                <w:rFonts w:ascii="宋体" w:hAnsi="宋体"/>
                <w:color w:val="auto"/>
              </w:rPr>
            </w:pPr>
          </w:p>
        </w:tc>
      </w:tr>
    </w:tbl>
    <w:p w14:paraId="5A8A8D03">
      <w:pPr>
        <w:rPr>
          <w:rFonts w:hint="eastAsia" w:ascii="宋体" w:hAnsi="宋体"/>
          <w:color w:val="auto"/>
        </w:rPr>
      </w:pPr>
      <w:r>
        <w:rPr>
          <w:rFonts w:hint="eastAsia" w:ascii="宋体" w:hAnsi="宋体"/>
          <w:color w:val="auto"/>
        </w:rPr>
        <w:t>注：1、</w:t>
      </w:r>
      <w:r>
        <w:rPr>
          <w:rFonts w:hint="eastAsia" w:ascii="宋体" w:hAnsi="宋体"/>
          <w:color w:val="auto"/>
          <w:lang w:eastAsia="zh-CN"/>
        </w:rPr>
        <w:t>供应商</w:t>
      </w:r>
      <w:r>
        <w:rPr>
          <w:rFonts w:hint="eastAsia" w:ascii="宋体" w:hAnsi="宋体"/>
          <w:color w:val="auto"/>
        </w:rPr>
        <w:t>可根据实际情况自行添加表格内容；</w:t>
      </w:r>
    </w:p>
    <w:p w14:paraId="61407596">
      <w:pPr>
        <w:rPr>
          <w:rFonts w:hint="eastAsia" w:ascii="宋体" w:hAnsi="宋体"/>
          <w:color w:val="auto"/>
        </w:rPr>
      </w:pPr>
      <w:r>
        <w:rPr>
          <w:rFonts w:hint="eastAsia" w:ascii="宋体" w:hAnsi="宋体"/>
          <w:color w:val="auto"/>
        </w:rPr>
        <w:t>2、</w:t>
      </w:r>
      <w:r>
        <w:rPr>
          <w:rFonts w:hint="eastAsia" w:ascii="宋体" w:hAnsi="宋体"/>
          <w:color w:val="auto"/>
          <w:lang w:eastAsia="zh-CN"/>
        </w:rPr>
        <w:t>供应商</w:t>
      </w:r>
      <w:r>
        <w:rPr>
          <w:rFonts w:hint="eastAsia" w:ascii="宋体" w:hAnsi="宋体"/>
          <w:color w:val="auto"/>
        </w:rPr>
        <w:t>必须完全响应</w:t>
      </w:r>
      <w:r>
        <w:rPr>
          <w:rFonts w:hint="eastAsia" w:ascii="宋体" w:hAnsi="宋体"/>
          <w:color w:val="auto"/>
          <w:lang w:eastAsia="zh-CN"/>
        </w:rPr>
        <w:t>征集文件</w:t>
      </w:r>
      <w:r>
        <w:rPr>
          <w:rFonts w:hint="eastAsia" w:ascii="宋体" w:hAnsi="宋体"/>
          <w:color w:val="auto"/>
        </w:rPr>
        <w:t>商务要求，否则按无效标处理。</w:t>
      </w:r>
    </w:p>
    <w:p w14:paraId="72959001">
      <w:pPr>
        <w:rPr>
          <w:rFonts w:hint="eastAsia" w:ascii="宋体" w:hAnsi="宋体"/>
          <w:color w:val="auto"/>
        </w:rPr>
      </w:pPr>
    </w:p>
    <w:p w14:paraId="7DE2D76C">
      <w:pPr>
        <w:spacing w:line="360" w:lineRule="auto"/>
        <w:rPr>
          <w:rFonts w:hint="eastAsia" w:ascii="仿宋_GB2312" w:hAnsi="宋体" w:eastAsia="仿宋_GB2312" w:cs="Lucida Sans Unicode"/>
          <w:color w:val="auto"/>
        </w:rPr>
      </w:pPr>
    </w:p>
    <w:p w14:paraId="7A9A03B4">
      <w:pPr>
        <w:spacing w:line="360" w:lineRule="auto"/>
        <w:rPr>
          <w:rFonts w:hint="eastAsia" w:ascii="仿宋_GB2312" w:eastAsia="仿宋_GB2312"/>
          <w:color w:val="auto"/>
          <w:sz w:val="28"/>
          <w:szCs w:val="28"/>
        </w:rPr>
      </w:pPr>
      <w:r>
        <w:rPr>
          <w:rFonts w:hint="eastAsia" w:ascii="仿宋_GB2312" w:eastAsia="仿宋_GB2312"/>
          <w:color w:val="auto"/>
          <w:sz w:val="28"/>
          <w:szCs w:val="28"/>
          <w:lang w:eastAsia="zh-CN"/>
        </w:rPr>
        <w:t>供应商</w:t>
      </w:r>
      <w:r>
        <w:rPr>
          <w:rFonts w:hint="eastAsia" w:ascii="仿宋_GB2312" w:eastAsia="仿宋_GB2312"/>
          <w:color w:val="auto"/>
          <w:sz w:val="28"/>
          <w:szCs w:val="28"/>
        </w:rPr>
        <w:t>名称：（单位公</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p>
    <w:p w14:paraId="30250338">
      <w:pPr>
        <w:spacing w:line="360" w:lineRule="auto"/>
        <w:rPr>
          <w:rFonts w:ascii="仿宋_GB2312" w:eastAsia="仿宋_GB2312"/>
          <w:color w:val="auto"/>
          <w:sz w:val="28"/>
          <w:szCs w:val="28"/>
        </w:rPr>
      </w:pPr>
      <w:r>
        <w:rPr>
          <w:rFonts w:hint="eastAsia" w:ascii="仿宋_GB2312" w:eastAsia="仿宋_GB2312"/>
          <w:color w:val="auto"/>
          <w:sz w:val="28"/>
          <w:szCs w:val="28"/>
        </w:rPr>
        <w:t xml:space="preserve"> 法定代表人：（电子签</w:t>
      </w:r>
      <w:r>
        <w:rPr>
          <w:rFonts w:hint="eastAsia" w:ascii="仿宋_GB2312" w:eastAsia="仿宋_GB2312"/>
          <w:color w:val="auto"/>
          <w:sz w:val="28"/>
          <w:szCs w:val="28"/>
          <w:lang w:eastAsia="zh-CN"/>
        </w:rPr>
        <w:t>章</w:t>
      </w:r>
      <w:r>
        <w:rPr>
          <w:rFonts w:hint="eastAsia" w:ascii="仿宋_GB2312" w:eastAsia="仿宋_GB2312"/>
          <w:color w:val="auto"/>
          <w:sz w:val="28"/>
          <w:szCs w:val="28"/>
        </w:rPr>
        <w:t xml:space="preserve">）                        </w:t>
      </w:r>
      <w:r>
        <w:rPr>
          <w:rFonts w:ascii="仿宋_GB2312" w:eastAsia="仿宋_GB2312"/>
          <w:color w:val="auto"/>
          <w:sz w:val="28"/>
          <w:szCs w:val="28"/>
        </w:rPr>
        <w:t xml:space="preserve">   </w:t>
      </w:r>
    </w:p>
    <w:p w14:paraId="3A04691D">
      <w:pPr>
        <w:spacing w:line="500" w:lineRule="exact"/>
        <w:jc w:val="right"/>
        <w:rPr>
          <w:rFonts w:hint="eastAsia" w:ascii="仿宋_GB2312" w:eastAsia="仿宋_GB2312"/>
          <w:color w:val="auto"/>
          <w:sz w:val="28"/>
          <w:szCs w:val="28"/>
        </w:rPr>
      </w:pPr>
      <w:r>
        <w:rPr>
          <w:rFonts w:hint="eastAsia" w:ascii="仿宋_GB2312" w:eastAsia="仿宋_GB2312"/>
          <w:color w:val="auto"/>
          <w:sz w:val="28"/>
          <w:szCs w:val="28"/>
        </w:rPr>
        <w:t xml:space="preserve"> 年  月  日</w:t>
      </w:r>
    </w:p>
    <w:p w14:paraId="2BE595A9">
      <w:pPr>
        <w:spacing w:line="540" w:lineRule="exact"/>
        <w:jc w:val="both"/>
        <w:rPr>
          <w:rFonts w:hint="eastAsia" w:ascii="仿宋_GB2312" w:hAnsi="宋体" w:eastAsia="仿宋_GB2312" w:cs="Lucida Sans Unicode"/>
          <w:color w:val="auto"/>
        </w:rPr>
      </w:pPr>
    </w:p>
    <w:p w14:paraId="31B81B27">
      <w:pPr>
        <w:spacing w:line="540" w:lineRule="exact"/>
        <w:jc w:val="both"/>
        <w:rPr>
          <w:rFonts w:hint="eastAsia" w:ascii="仿宋_GB2312" w:hAnsi="宋体" w:eastAsia="仿宋_GB2312" w:cs="Lucida Sans Unicode"/>
          <w:color w:val="auto"/>
          <w:lang w:val="en-US" w:eastAsia="zh-CN"/>
        </w:rPr>
      </w:pPr>
      <w:r>
        <w:rPr>
          <w:rFonts w:hint="eastAsia" w:ascii="仿宋_GB2312" w:hAnsi="宋体" w:eastAsia="仿宋_GB2312" w:cs="Lucida Sans Unicode"/>
          <w:color w:val="auto"/>
        </w:rPr>
        <w:t>格式1</w:t>
      </w:r>
      <w:r>
        <w:rPr>
          <w:rFonts w:hint="eastAsia" w:ascii="仿宋_GB2312" w:hAnsi="宋体" w:eastAsia="仿宋_GB2312" w:cs="Lucida Sans Unicode"/>
          <w:color w:val="auto"/>
          <w:lang w:val="en-US" w:eastAsia="zh-CN"/>
        </w:rPr>
        <w:t>1</w:t>
      </w:r>
    </w:p>
    <w:p w14:paraId="769DA00D">
      <w:pPr>
        <w:autoSpaceDN w:val="0"/>
        <w:snapToGrid w:val="0"/>
        <w:spacing w:before="50" w:beforeLines="0" w:afterAutospacing="1"/>
        <w:jc w:val="center"/>
        <w:rPr>
          <w:rFonts w:hint="eastAsia" w:ascii="黑体" w:eastAsia="黑体"/>
          <w:b/>
          <w:bCs/>
          <w:color w:val="auto"/>
          <w:sz w:val="28"/>
          <w:szCs w:val="28"/>
          <w:highlight w:val="none"/>
        </w:rPr>
      </w:pPr>
      <w:r>
        <w:rPr>
          <w:rFonts w:hint="eastAsia" w:ascii="黑体" w:eastAsia="黑体"/>
          <w:b/>
          <w:bCs/>
          <w:color w:val="auto"/>
          <w:sz w:val="28"/>
          <w:szCs w:val="28"/>
          <w:highlight w:val="none"/>
          <w:lang w:val="en-US" w:eastAsia="zh-CN"/>
        </w:rPr>
        <w:t>中小企业声明函（服务）</w:t>
      </w:r>
    </w:p>
    <w:p w14:paraId="69646C75">
      <w:pPr>
        <w:keepNext w:val="0"/>
        <w:keepLines w:val="0"/>
        <w:pageBreakBefore w:val="0"/>
        <w:widowControl w:val="0"/>
        <w:kinsoku/>
        <w:wordWrap/>
        <w:overflowPunct/>
        <w:topLinePunct w:val="0"/>
        <w:autoSpaceDE/>
        <w:autoSpaceDN/>
        <w:bidi w:val="0"/>
        <w:adjustRightInd w:val="0"/>
        <w:snapToGrid/>
        <w:spacing w:line="440" w:lineRule="exact"/>
        <w:ind w:firstLine="592" w:firstLineChars="200"/>
        <w:textAlignment w:val="baseline"/>
        <w:rPr>
          <w:rFonts w:hint="eastAsia" w:ascii="仿宋_GB2312" w:eastAsia="仿宋_GB2312"/>
          <w:color w:val="auto"/>
          <w:spacing w:val="6"/>
          <w:sz w:val="28"/>
          <w:szCs w:val="28"/>
        </w:rPr>
      </w:pPr>
      <w:r>
        <w:rPr>
          <w:rFonts w:hint="eastAsia" w:ascii="仿宋_GB2312" w:eastAsia="仿宋_GB2312"/>
          <w:color w:val="auto"/>
          <w:spacing w:val="6"/>
          <w:sz w:val="28"/>
          <w:szCs w:val="28"/>
          <w:lang w:val="en-US" w:eastAsia="zh-CN"/>
        </w:rPr>
        <w:t>本公司（联合体）郑重声明，根据《政府采购促进中小企业发展管理办法》（财库﹝2020﹞46 号）的规定，本公司（联合体）参加</w:t>
      </w:r>
      <w:r>
        <w:rPr>
          <w:rFonts w:hint="eastAsia" w:ascii="仿宋_GB2312" w:eastAsia="仿宋_GB2312"/>
          <w:i/>
          <w:iCs/>
          <w:color w:val="auto"/>
          <w:spacing w:val="6"/>
          <w:sz w:val="28"/>
          <w:szCs w:val="28"/>
          <w:u w:val="single"/>
          <w:lang w:val="en-US" w:eastAsia="zh-CN"/>
        </w:rPr>
        <w:t>（单位名称）</w:t>
      </w:r>
      <w:r>
        <w:rPr>
          <w:rFonts w:hint="eastAsia" w:ascii="仿宋_GB2312" w:eastAsia="仿宋_GB2312"/>
          <w:color w:val="auto"/>
          <w:spacing w:val="6"/>
          <w:sz w:val="28"/>
          <w:szCs w:val="28"/>
          <w:lang w:val="en-US" w:eastAsia="zh-CN"/>
        </w:rPr>
        <w:t>的</w:t>
      </w:r>
      <w:r>
        <w:rPr>
          <w:rFonts w:hint="eastAsia" w:ascii="仿宋_GB2312" w:eastAsia="仿宋_GB2312"/>
          <w:i/>
          <w:iCs/>
          <w:color w:val="auto"/>
          <w:spacing w:val="6"/>
          <w:sz w:val="28"/>
          <w:szCs w:val="28"/>
          <w:u w:val="single"/>
          <w:lang w:val="en-US" w:eastAsia="zh-CN"/>
        </w:rPr>
        <w:t>（项目名称）</w:t>
      </w:r>
      <w:r>
        <w:rPr>
          <w:rFonts w:hint="eastAsia" w:ascii="仿宋_GB2312" w:eastAsia="仿宋_GB2312"/>
          <w:color w:val="auto"/>
          <w:spacing w:val="6"/>
          <w:sz w:val="28"/>
          <w:szCs w:val="28"/>
          <w:lang w:val="en-US" w:eastAsia="zh-CN"/>
        </w:rPr>
        <w:t>采购活动，服务全部由符合政策要求的中小企业承接。相关企业（含联合体中的中小企业、签订分包意向协议的中小企业）的具体情况如下：</w:t>
      </w:r>
    </w:p>
    <w:p w14:paraId="72873EC8">
      <w:pPr>
        <w:spacing w:line="588" w:lineRule="exact"/>
        <w:ind w:firstLine="592" w:firstLineChars="200"/>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1.</w:t>
      </w:r>
      <w:r>
        <w:rPr>
          <w:rFonts w:hint="eastAsia" w:ascii="仿宋_GB2312" w:hAnsi="Times New Roman" w:eastAsia="仿宋_GB2312" w:cs="Times New Roman"/>
          <w:i/>
          <w:iCs/>
          <w:color w:val="auto"/>
          <w:spacing w:val="6"/>
          <w:sz w:val="28"/>
          <w:szCs w:val="28"/>
          <w:u w:val="single"/>
          <w:lang w:val="en-US" w:eastAsia="zh-CN"/>
        </w:rPr>
        <w:t>（标的名称）</w:t>
      </w:r>
      <w:r>
        <w:rPr>
          <w:rFonts w:hint="eastAsia" w:ascii="仿宋_GB2312" w:hAnsi="Times New Roman" w:eastAsia="仿宋_GB2312" w:cs="Times New Roman"/>
          <w:color w:val="auto"/>
          <w:spacing w:val="6"/>
          <w:sz w:val="28"/>
          <w:szCs w:val="28"/>
          <w:lang w:val="en-US" w:eastAsia="zh-CN"/>
        </w:rPr>
        <w:t>，属于</w:t>
      </w:r>
      <w:r>
        <w:rPr>
          <w:rFonts w:hint="eastAsia" w:ascii="仿宋_GB2312" w:hAnsi="Times New Roman" w:eastAsia="仿宋_GB2312" w:cs="Times New Roman"/>
          <w:i/>
          <w:iCs/>
          <w:color w:val="auto"/>
          <w:spacing w:val="6"/>
          <w:sz w:val="28"/>
          <w:szCs w:val="28"/>
          <w:u w:val="single"/>
          <w:lang w:val="en-US" w:eastAsia="zh-CN"/>
        </w:rPr>
        <w:t>（采购文件中明确的所属行业）</w:t>
      </w:r>
      <w:r>
        <w:rPr>
          <w:rFonts w:hint="eastAsia" w:ascii="仿宋_GB2312" w:hAnsi="Times New Roman" w:eastAsia="仿宋_GB2312" w:cs="Times New Roman"/>
          <w:color w:val="auto"/>
          <w:spacing w:val="6"/>
          <w:sz w:val="28"/>
          <w:szCs w:val="28"/>
          <w:lang w:val="en-US" w:eastAsia="zh-CN"/>
        </w:rPr>
        <w:t>；承接企业为</w:t>
      </w:r>
      <w:r>
        <w:rPr>
          <w:rFonts w:hint="eastAsia" w:ascii="仿宋_GB2312" w:hAnsi="Times New Roman" w:eastAsia="仿宋_GB2312" w:cs="Times New Roman"/>
          <w:i/>
          <w:iCs/>
          <w:color w:val="auto"/>
          <w:spacing w:val="6"/>
          <w:sz w:val="28"/>
          <w:szCs w:val="28"/>
          <w:u w:val="single"/>
          <w:lang w:val="en-US" w:eastAsia="zh-CN"/>
        </w:rPr>
        <w:t>（企业名称）</w:t>
      </w:r>
      <w:r>
        <w:rPr>
          <w:rFonts w:hint="eastAsia" w:ascii="仿宋_GB2312" w:hAnsi="Times New Roman" w:eastAsia="仿宋_GB2312" w:cs="Times New Roman"/>
          <w:color w:val="auto"/>
          <w:spacing w:val="6"/>
          <w:sz w:val="28"/>
          <w:szCs w:val="28"/>
          <w:lang w:val="en-US" w:eastAsia="zh-CN"/>
        </w:rPr>
        <w:t>，从业人员</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人，营业收入为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万元，资产总额为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w:t>
      </w:r>
      <w:r>
        <w:rPr>
          <w:rFonts w:hint="eastAsia" w:ascii="仿宋_GB2312" w:hAnsi="Times New Roman" w:eastAsia="仿宋_GB2312" w:cs="Times New Roman"/>
          <w:color w:val="auto"/>
          <w:spacing w:val="6"/>
          <w:sz w:val="28"/>
          <w:szCs w:val="28"/>
          <w:vertAlign w:val="superscript"/>
          <w:lang w:val="en-US" w:eastAsia="zh-CN"/>
        </w:rPr>
        <w:t>1</w:t>
      </w:r>
      <w:r>
        <w:rPr>
          <w:rFonts w:hint="eastAsia" w:ascii="仿宋_GB2312" w:hAnsi="Times New Roman" w:eastAsia="仿宋_GB2312" w:cs="Times New Roman"/>
          <w:color w:val="auto"/>
          <w:spacing w:val="6"/>
          <w:sz w:val="28"/>
          <w:szCs w:val="28"/>
          <w:lang w:val="en-US" w:eastAsia="zh-CN"/>
        </w:rPr>
        <w:t>，属于</w:t>
      </w:r>
      <w:r>
        <w:rPr>
          <w:rFonts w:hint="eastAsia" w:ascii="仿宋_GB2312" w:hAnsi="Times New Roman" w:eastAsia="仿宋_GB2312" w:cs="Times New Roman"/>
          <w:color w:val="auto"/>
          <w:spacing w:val="6"/>
          <w:sz w:val="28"/>
          <w:szCs w:val="28"/>
          <w:u w:val="single"/>
          <w:lang w:val="en-US" w:eastAsia="zh-CN"/>
        </w:rPr>
        <w:t>（</w:t>
      </w:r>
      <w:r>
        <w:rPr>
          <w:rFonts w:hint="eastAsia" w:ascii="仿宋_GB2312" w:hAnsi="Times New Roman" w:eastAsia="仿宋_GB2312" w:cs="Times New Roman"/>
          <w:i/>
          <w:iCs/>
          <w:color w:val="auto"/>
          <w:spacing w:val="6"/>
          <w:sz w:val="28"/>
          <w:szCs w:val="28"/>
          <w:u w:val="single"/>
          <w:lang w:val="en-US" w:eastAsia="zh-CN"/>
        </w:rPr>
        <w:t>中型企业、小型企业、微型企业</w:t>
      </w:r>
      <w:r>
        <w:rPr>
          <w:rFonts w:hint="eastAsia" w:ascii="仿宋_GB2312" w:hAnsi="Times New Roman" w:eastAsia="仿宋_GB2312" w:cs="Times New Roman"/>
          <w:color w:val="auto"/>
          <w:spacing w:val="6"/>
          <w:sz w:val="28"/>
          <w:szCs w:val="28"/>
          <w:u w:val="single"/>
          <w:lang w:val="en-US" w:eastAsia="zh-CN"/>
        </w:rPr>
        <w:t>）</w:t>
      </w:r>
      <w:r>
        <w:rPr>
          <w:rFonts w:hint="eastAsia" w:ascii="仿宋_GB2312" w:hAnsi="Times New Roman" w:eastAsia="仿宋_GB2312" w:cs="Times New Roman"/>
          <w:color w:val="auto"/>
          <w:spacing w:val="6"/>
          <w:sz w:val="28"/>
          <w:szCs w:val="28"/>
          <w:lang w:val="en-US" w:eastAsia="zh-CN"/>
        </w:rPr>
        <w:t xml:space="preserve">； </w:t>
      </w:r>
    </w:p>
    <w:p w14:paraId="5B150ECA">
      <w:pPr>
        <w:spacing w:line="588" w:lineRule="exact"/>
        <w:ind w:firstLine="592" w:firstLineChars="200"/>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2.</w:t>
      </w:r>
      <w:r>
        <w:rPr>
          <w:rFonts w:hint="eastAsia" w:ascii="仿宋_GB2312" w:hAnsi="Times New Roman" w:eastAsia="仿宋_GB2312" w:cs="Times New Roman"/>
          <w:i/>
          <w:iCs/>
          <w:color w:val="auto"/>
          <w:spacing w:val="6"/>
          <w:sz w:val="28"/>
          <w:szCs w:val="28"/>
          <w:u w:val="single"/>
          <w:lang w:val="en-US" w:eastAsia="zh-CN"/>
        </w:rPr>
        <w:t>（标的名称）</w:t>
      </w:r>
      <w:r>
        <w:rPr>
          <w:rFonts w:hint="eastAsia" w:ascii="仿宋_GB2312" w:hAnsi="Times New Roman" w:eastAsia="仿宋_GB2312" w:cs="Times New Roman"/>
          <w:color w:val="auto"/>
          <w:spacing w:val="6"/>
          <w:sz w:val="28"/>
          <w:szCs w:val="28"/>
          <w:lang w:val="en-US" w:eastAsia="zh-CN"/>
        </w:rPr>
        <w:t>，属于</w:t>
      </w:r>
      <w:r>
        <w:rPr>
          <w:rFonts w:hint="eastAsia" w:ascii="仿宋_GB2312" w:hAnsi="Times New Roman" w:eastAsia="仿宋_GB2312" w:cs="Times New Roman"/>
          <w:i/>
          <w:iCs/>
          <w:color w:val="auto"/>
          <w:spacing w:val="6"/>
          <w:sz w:val="28"/>
          <w:szCs w:val="28"/>
          <w:u w:val="single"/>
          <w:lang w:val="en-US" w:eastAsia="zh-CN"/>
        </w:rPr>
        <w:t>（采购文件中明确的所属行业）</w:t>
      </w:r>
      <w:r>
        <w:rPr>
          <w:rFonts w:hint="eastAsia" w:ascii="仿宋_GB2312" w:hAnsi="Times New Roman" w:eastAsia="仿宋_GB2312" w:cs="Times New Roman"/>
          <w:color w:val="auto"/>
          <w:spacing w:val="6"/>
          <w:sz w:val="28"/>
          <w:szCs w:val="28"/>
          <w:lang w:val="en-US" w:eastAsia="zh-CN"/>
        </w:rPr>
        <w:t>；承接企业为</w:t>
      </w:r>
      <w:r>
        <w:rPr>
          <w:rFonts w:hint="eastAsia" w:ascii="仿宋_GB2312" w:hAnsi="Times New Roman" w:eastAsia="仿宋_GB2312" w:cs="Times New Roman"/>
          <w:i/>
          <w:iCs/>
          <w:color w:val="auto"/>
          <w:spacing w:val="6"/>
          <w:sz w:val="28"/>
          <w:szCs w:val="28"/>
          <w:u w:val="single"/>
          <w:lang w:val="en-US" w:eastAsia="zh-CN"/>
        </w:rPr>
        <w:t>（企业名称）</w:t>
      </w:r>
      <w:r>
        <w:rPr>
          <w:rFonts w:hint="eastAsia" w:ascii="仿宋_GB2312" w:hAnsi="Times New Roman" w:eastAsia="仿宋_GB2312" w:cs="Times New Roman"/>
          <w:color w:val="auto"/>
          <w:spacing w:val="6"/>
          <w:sz w:val="28"/>
          <w:szCs w:val="28"/>
          <w:lang w:val="en-US" w:eastAsia="zh-CN"/>
        </w:rPr>
        <w:t>，从业人员</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人，营业收入为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万元，资产总额为</w:t>
      </w:r>
      <w:r>
        <w:rPr>
          <w:rFonts w:hint="eastAsia" w:ascii="仿宋_GB2312" w:hAnsi="Times New Roman" w:eastAsia="仿宋_GB2312" w:cs="Times New Roman"/>
          <w:color w:val="auto"/>
          <w:spacing w:val="6"/>
          <w:sz w:val="28"/>
          <w:szCs w:val="28"/>
          <w:u w:val="single"/>
          <w:lang w:val="en-US" w:eastAsia="zh-CN"/>
        </w:rPr>
        <w:t xml:space="preserve">   </w:t>
      </w:r>
      <w:r>
        <w:rPr>
          <w:rFonts w:hint="eastAsia" w:ascii="仿宋_GB2312" w:hAnsi="Times New Roman" w:eastAsia="仿宋_GB2312" w:cs="Times New Roman"/>
          <w:color w:val="auto"/>
          <w:spacing w:val="6"/>
          <w:sz w:val="28"/>
          <w:szCs w:val="28"/>
          <w:lang w:val="en-US" w:eastAsia="zh-CN"/>
        </w:rPr>
        <w:t>万元，属于</w:t>
      </w:r>
      <w:r>
        <w:rPr>
          <w:rFonts w:hint="eastAsia" w:ascii="仿宋_GB2312" w:hAnsi="Times New Roman" w:eastAsia="仿宋_GB2312" w:cs="Times New Roman"/>
          <w:i/>
          <w:iCs/>
          <w:color w:val="auto"/>
          <w:spacing w:val="6"/>
          <w:sz w:val="28"/>
          <w:szCs w:val="28"/>
          <w:u w:val="single"/>
          <w:lang w:val="en-US" w:eastAsia="zh-CN"/>
        </w:rPr>
        <w:t>（中型企业、小型企业、微型企业）</w:t>
      </w:r>
      <w:r>
        <w:rPr>
          <w:rFonts w:hint="eastAsia" w:ascii="仿宋_GB2312" w:hAnsi="Times New Roman" w:eastAsia="仿宋_GB2312" w:cs="Times New Roman"/>
          <w:color w:val="auto"/>
          <w:spacing w:val="6"/>
          <w:sz w:val="28"/>
          <w:szCs w:val="28"/>
          <w:lang w:val="en-US" w:eastAsia="zh-CN"/>
        </w:rPr>
        <w:t>；</w:t>
      </w:r>
    </w:p>
    <w:p w14:paraId="3AFECD58">
      <w:pPr>
        <w:spacing w:line="588" w:lineRule="exact"/>
        <w:ind w:firstLine="592" w:firstLineChars="200"/>
        <w:rPr>
          <w:rFonts w:hint="eastAsia" w:ascii="仿宋_GB2312" w:eastAsia="仿宋_GB2312"/>
          <w:color w:val="auto"/>
          <w:spacing w:val="6"/>
          <w:sz w:val="28"/>
          <w:szCs w:val="28"/>
        </w:rPr>
      </w:pPr>
      <w:r>
        <w:rPr>
          <w:rFonts w:hint="eastAsia" w:ascii="仿宋_GB2312" w:eastAsia="仿宋_GB2312"/>
          <w:color w:val="auto"/>
          <w:spacing w:val="6"/>
          <w:sz w:val="28"/>
          <w:szCs w:val="28"/>
          <w:lang w:val="en-US" w:eastAsia="zh-CN"/>
        </w:rPr>
        <w:t xml:space="preserve"> ……</w:t>
      </w:r>
    </w:p>
    <w:p w14:paraId="15B96ED2">
      <w:pPr>
        <w:keepNext w:val="0"/>
        <w:keepLines w:val="0"/>
        <w:pageBreakBefore w:val="0"/>
        <w:widowControl w:val="0"/>
        <w:kinsoku/>
        <w:wordWrap/>
        <w:overflowPunct/>
        <w:topLinePunct w:val="0"/>
        <w:autoSpaceDE/>
        <w:autoSpaceDN/>
        <w:bidi w:val="0"/>
        <w:adjustRightInd w:val="0"/>
        <w:snapToGrid/>
        <w:spacing w:line="440" w:lineRule="exact"/>
        <w:ind w:firstLine="592" w:firstLineChars="200"/>
        <w:textAlignment w:val="baseline"/>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以上企业，不属于大企业的分支机构，不存在控股股东为大企业的情形，也不存在与大企业的负责人为同一人的情形。</w:t>
      </w:r>
    </w:p>
    <w:p w14:paraId="0169EB05">
      <w:pPr>
        <w:keepNext w:val="0"/>
        <w:keepLines w:val="0"/>
        <w:pageBreakBefore w:val="0"/>
        <w:widowControl w:val="0"/>
        <w:kinsoku/>
        <w:wordWrap/>
        <w:overflowPunct/>
        <w:topLinePunct w:val="0"/>
        <w:autoSpaceDE/>
        <w:autoSpaceDN/>
        <w:bidi w:val="0"/>
        <w:adjustRightInd w:val="0"/>
        <w:snapToGrid/>
        <w:spacing w:line="440" w:lineRule="exact"/>
        <w:ind w:firstLine="592" w:firstLineChars="200"/>
        <w:textAlignment w:val="baseline"/>
        <w:rPr>
          <w:rFonts w:hint="eastAsia" w:ascii="仿宋_GB2312" w:hAnsi="Times New Roman" w:eastAsia="仿宋_GB2312" w:cs="Times New Roman"/>
          <w:color w:val="auto"/>
          <w:spacing w:val="6"/>
          <w:sz w:val="28"/>
          <w:szCs w:val="28"/>
          <w:lang w:val="en-US" w:eastAsia="zh-CN"/>
        </w:rPr>
      </w:pPr>
      <w:r>
        <w:rPr>
          <w:rFonts w:hint="eastAsia" w:ascii="仿宋_GB2312" w:hAnsi="Times New Roman" w:eastAsia="仿宋_GB2312" w:cs="Times New Roman"/>
          <w:color w:val="auto"/>
          <w:spacing w:val="6"/>
          <w:sz w:val="28"/>
          <w:szCs w:val="28"/>
          <w:lang w:val="en-US" w:eastAsia="zh-CN"/>
        </w:rPr>
        <w:t>本企业对上述声明内容的真实性负责。如有虚假，将依法承担相应责任。</w:t>
      </w:r>
    </w:p>
    <w:p w14:paraId="446C709F">
      <w:pPr>
        <w:spacing w:line="588" w:lineRule="exact"/>
        <w:ind w:firstLine="592" w:firstLineChars="200"/>
        <w:jc w:val="right"/>
        <w:rPr>
          <w:rFonts w:hint="eastAsia" w:ascii="仿宋_GB2312" w:eastAsia="仿宋_GB2312"/>
          <w:color w:val="auto"/>
          <w:spacing w:val="6"/>
          <w:sz w:val="28"/>
          <w:szCs w:val="28"/>
        </w:rPr>
      </w:pPr>
      <w:r>
        <w:rPr>
          <w:rFonts w:hint="eastAsia" w:ascii="仿宋_GB2312" w:eastAsia="仿宋_GB2312"/>
          <w:color w:val="auto"/>
          <w:spacing w:val="6"/>
          <w:sz w:val="28"/>
          <w:szCs w:val="28"/>
        </w:rPr>
        <w:t>企业名称（盖</w:t>
      </w:r>
      <w:r>
        <w:rPr>
          <w:rFonts w:hint="eastAsia" w:ascii="仿宋_GB2312" w:eastAsia="仿宋_GB2312"/>
          <w:color w:val="auto"/>
          <w:spacing w:val="6"/>
          <w:sz w:val="28"/>
          <w:szCs w:val="28"/>
          <w:lang w:eastAsia="zh-CN"/>
        </w:rPr>
        <w:t>章</w:t>
      </w:r>
      <w:r>
        <w:rPr>
          <w:rFonts w:hint="eastAsia" w:ascii="仿宋_GB2312" w:eastAsia="仿宋_GB2312"/>
          <w:color w:val="auto"/>
          <w:spacing w:val="6"/>
          <w:sz w:val="28"/>
          <w:szCs w:val="28"/>
        </w:rPr>
        <w:t>）：</w:t>
      </w:r>
    </w:p>
    <w:p w14:paraId="42C0562E">
      <w:pPr>
        <w:keepNext w:val="0"/>
        <w:keepLines w:val="0"/>
        <w:pageBreakBefore w:val="0"/>
        <w:widowControl w:val="0"/>
        <w:kinsoku/>
        <w:wordWrap/>
        <w:overflowPunct/>
        <w:topLinePunct w:val="0"/>
        <w:autoSpaceDE/>
        <w:autoSpaceDN/>
        <w:bidi w:val="0"/>
        <w:adjustRightInd w:val="0"/>
        <w:snapToGrid/>
        <w:spacing w:line="440" w:lineRule="exact"/>
        <w:ind w:firstLine="592" w:firstLineChars="200"/>
        <w:jc w:val="center"/>
        <w:textAlignment w:val="baseline"/>
        <w:rPr>
          <w:rFonts w:hint="eastAsia" w:ascii="宋体" w:hAnsi="宋体" w:eastAsia="宋体" w:cs="宋体"/>
          <w:color w:val="auto"/>
          <w:sz w:val="21"/>
          <w:szCs w:val="21"/>
          <w:lang w:val="en-US" w:eastAsia="zh-CN"/>
        </w:rPr>
      </w:pPr>
      <w:r>
        <w:rPr>
          <w:rFonts w:hint="eastAsia" w:ascii="仿宋_GB2312" w:eastAsia="仿宋_GB2312" w:cs="宋体"/>
          <w:color w:val="auto"/>
          <w:spacing w:val="6"/>
          <w:sz w:val="28"/>
          <w:szCs w:val="28"/>
          <w:lang w:val="en-US" w:eastAsia="zh-CN"/>
        </w:rPr>
        <w:t xml:space="preserve">                          日期：</w:t>
      </w:r>
    </w:p>
    <w:p w14:paraId="588C1149">
      <w:pPr>
        <w:keepNext w:val="0"/>
        <w:keepLines w:val="0"/>
        <w:pageBreakBefore w:val="0"/>
        <w:widowControl w:val="0"/>
        <w:kinsoku/>
        <w:wordWrap/>
        <w:overflowPunct/>
        <w:topLinePunct w:val="0"/>
        <w:autoSpaceDE/>
        <w:autoSpaceDN/>
        <w:bidi w:val="0"/>
        <w:adjustRightInd w:val="0"/>
        <w:snapToGrid/>
        <w:spacing w:line="440" w:lineRule="exact"/>
        <w:ind w:firstLine="428"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注：1.从业人员、营业收入、资产总额填报上一年度数据，无上一年度数据的新成立企业可不填报。</w:t>
      </w:r>
    </w:p>
    <w:p w14:paraId="1C156BF5">
      <w:pPr>
        <w:keepNext w:val="0"/>
        <w:keepLines w:val="0"/>
        <w:pageBreakBefore w:val="0"/>
        <w:widowControl w:val="0"/>
        <w:kinsoku/>
        <w:wordWrap/>
        <w:overflowPunct/>
        <w:topLinePunct w:val="0"/>
        <w:autoSpaceDE/>
        <w:autoSpaceDN/>
        <w:bidi w:val="0"/>
        <w:adjustRightInd w:val="0"/>
        <w:snapToGrid/>
        <w:spacing w:line="440" w:lineRule="exact"/>
        <w:ind w:firstLine="428"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中小企业，是指在中华人民共和国境内依法设立，依据国务院批准的中小企业划分标准确定的中型企业、小型企业和微型企业，但与大企业的负责人为同一人，或者与大企业存在直接控股、管理关系的除外。中小企业划分标准见工业和信息化部 国家统计局 国家发展改革委 财政部 《关于印发中小企业划型标准规定的通知》工信部联企业 [2011]300号。</w:t>
      </w:r>
    </w:p>
    <w:p w14:paraId="6C88BB11">
      <w:pPr>
        <w:keepNext w:val="0"/>
        <w:keepLines w:val="0"/>
        <w:pageBreakBefore w:val="0"/>
        <w:widowControl w:val="0"/>
        <w:kinsoku/>
        <w:wordWrap/>
        <w:overflowPunct/>
        <w:topLinePunct w:val="0"/>
        <w:autoSpaceDE/>
        <w:autoSpaceDN/>
        <w:bidi w:val="0"/>
        <w:adjustRightInd w:val="0"/>
        <w:snapToGrid/>
        <w:spacing w:line="440" w:lineRule="exact"/>
        <w:ind w:firstLine="428" w:firstLineChars="200"/>
        <w:textAlignment w:val="baseline"/>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3.采购标的对应的中小企业划分标准所属行业</w:t>
      </w:r>
      <w:r>
        <w:rPr>
          <w:rFonts w:hint="eastAsia" w:ascii="宋体" w:hAnsi="宋体" w:eastAsia="宋体" w:cs="宋体"/>
          <w:color w:val="auto"/>
          <w:sz w:val="21"/>
          <w:szCs w:val="21"/>
          <w:lang w:val="en-US" w:eastAsia="zh-CN"/>
        </w:rPr>
        <w:t>：其他未列明行业。</w:t>
      </w:r>
    </w:p>
    <w:p w14:paraId="125B010E">
      <w:pPr>
        <w:spacing w:line="440" w:lineRule="exact"/>
        <w:rPr>
          <w:rFonts w:hint="eastAsia" w:ascii="仿宋_GB2312" w:hAnsi="宋体" w:eastAsia="仿宋_GB2312" w:cs="Lucida Sans Unicode"/>
          <w:color w:val="auto"/>
          <w:lang w:eastAsia="zh-CN"/>
        </w:rPr>
      </w:pPr>
      <w:r>
        <w:rPr>
          <w:rFonts w:hint="eastAsia" w:ascii="仿宋_GB2312" w:hAnsi="宋体" w:eastAsia="仿宋_GB2312" w:cs="Lucida Sans Unicode"/>
          <w:color w:val="auto"/>
        </w:rPr>
        <w:t>格式1</w:t>
      </w:r>
      <w:r>
        <w:rPr>
          <w:rFonts w:hint="eastAsia" w:ascii="仿宋_GB2312" w:hAnsi="宋体" w:eastAsia="仿宋_GB2312" w:cs="Lucida Sans Unicode"/>
          <w:color w:val="auto"/>
          <w:lang w:val="en-US" w:eastAsia="zh-CN"/>
        </w:rPr>
        <w:t>2</w:t>
      </w:r>
    </w:p>
    <w:p w14:paraId="721602C3">
      <w:pPr>
        <w:spacing w:line="360" w:lineRule="auto"/>
        <w:ind w:firstLine="568" w:firstLineChars="200"/>
        <w:jc w:val="both"/>
        <w:rPr>
          <w:rFonts w:ascii="黑体" w:eastAsia="黑体"/>
          <w:color w:val="auto"/>
          <w:sz w:val="28"/>
          <w:szCs w:val="28"/>
        </w:rPr>
      </w:pPr>
    </w:p>
    <w:p w14:paraId="1CCE1A03">
      <w:pPr>
        <w:spacing w:line="588" w:lineRule="exact"/>
        <w:jc w:val="center"/>
        <w:rPr>
          <w:rFonts w:hint="eastAsia" w:ascii="黑体" w:hAnsi="黑体" w:eastAsia="黑体" w:cs="黑体"/>
          <w:b/>
          <w:color w:val="auto"/>
          <w:spacing w:val="6"/>
          <w:sz w:val="28"/>
          <w:szCs w:val="28"/>
        </w:rPr>
      </w:pPr>
      <w:bookmarkStart w:id="1" w:name="OLE_LINK14"/>
      <w:bookmarkStart w:id="2" w:name="OLE_LINK13"/>
      <w:r>
        <w:rPr>
          <w:rFonts w:hint="eastAsia" w:ascii="黑体" w:hAnsi="黑体" w:eastAsia="黑体" w:cs="黑体"/>
          <w:b/>
          <w:color w:val="auto"/>
          <w:spacing w:val="6"/>
          <w:sz w:val="28"/>
          <w:szCs w:val="28"/>
        </w:rPr>
        <w:t>残疾人福利性单位声明函</w:t>
      </w:r>
    </w:p>
    <w:bookmarkEnd w:id="1"/>
    <w:bookmarkEnd w:id="2"/>
    <w:p w14:paraId="41153AA9">
      <w:pPr>
        <w:spacing w:line="588" w:lineRule="exact"/>
        <w:rPr>
          <w:rFonts w:ascii="仿宋_GB2312" w:eastAsia="仿宋_GB2312"/>
          <w:b/>
          <w:color w:val="auto"/>
          <w:spacing w:val="6"/>
          <w:sz w:val="30"/>
          <w:szCs w:val="30"/>
        </w:rPr>
      </w:pPr>
    </w:p>
    <w:p w14:paraId="42E72BAC">
      <w:pPr>
        <w:spacing w:line="588" w:lineRule="exact"/>
        <w:ind w:firstLine="632" w:firstLineChars="200"/>
        <w:rPr>
          <w:rFonts w:hint="eastAsia" w:ascii="仿宋_GB2312" w:eastAsia="仿宋_GB2312"/>
          <w:color w:val="auto"/>
          <w:spacing w:val="6"/>
          <w:sz w:val="30"/>
          <w:szCs w:val="30"/>
        </w:rPr>
      </w:pPr>
    </w:p>
    <w:p w14:paraId="5752DD30">
      <w:pPr>
        <w:spacing w:line="588" w:lineRule="exact"/>
        <w:ind w:firstLine="632" w:firstLineChars="200"/>
        <w:rPr>
          <w:rFonts w:ascii="仿宋_GB2312" w:eastAsia="仿宋_GB2312"/>
          <w:color w:val="auto"/>
          <w:spacing w:val="6"/>
          <w:sz w:val="30"/>
          <w:szCs w:val="30"/>
        </w:rPr>
      </w:pPr>
      <w:r>
        <w:rPr>
          <w:rFonts w:hint="eastAsia" w:ascii="仿宋_GB2312" w:eastAsia="仿宋_GB2312"/>
          <w:color w:val="auto"/>
          <w:spacing w:val="6"/>
          <w:sz w:val="30"/>
          <w:szCs w:val="30"/>
        </w:rPr>
        <w:t>本单位郑重声明，根据《财政部 民政部 中国残疾人联合会关于促进残疾人就业政府采购政策的通知》（财库</w:t>
      </w:r>
      <w:r>
        <w:rPr>
          <w:rFonts w:hint="eastAsia" w:ascii="仿宋_GB2312" w:eastAsia="仿宋_GB2312"/>
          <w:color w:val="auto"/>
          <w:sz w:val="32"/>
          <w:szCs w:val="32"/>
        </w:rPr>
        <w:t>〔2017〕141</w:t>
      </w:r>
      <w:r>
        <w:rPr>
          <w:rFonts w:hint="eastAsia" w:ascii="仿宋_GB2312" w:eastAsia="仿宋_GB2312"/>
          <w:color w:val="auto"/>
          <w:spacing w:val="6"/>
          <w:sz w:val="30"/>
          <w:szCs w:val="30"/>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AED99B8">
      <w:pPr>
        <w:spacing w:line="588" w:lineRule="exact"/>
        <w:ind w:firstLine="632" w:firstLineChars="200"/>
        <w:rPr>
          <w:rFonts w:ascii="仿宋_GB2312" w:eastAsia="仿宋_GB2312"/>
          <w:color w:val="auto"/>
          <w:spacing w:val="6"/>
          <w:sz w:val="30"/>
          <w:szCs w:val="30"/>
        </w:rPr>
      </w:pPr>
      <w:r>
        <w:rPr>
          <w:rFonts w:hint="eastAsia" w:ascii="仿宋_GB2312" w:eastAsia="仿宋_GB2312"/>
          <w:color w:val="auto"/>
          <w:spacing w:val="6"/>
          <w:sz w:val="30"/>
          <w:szCs w:val="30"/>
        </w:rPr>
        <w:t>本单位对上述声明的真实性负责。如有虚假，将依法承担相应责任。</w:t>
      </w:r>
    </w:p>
    <w:p w14:paraId="374868E5">
      <w:pPr>
        <w:spacing w:line="588" w:lineRule="exact"/>
        <w:ind w:firstLine="632" w:firstLineChars="200"/>
        <w:rPr>
          <w:rFonts w:ascii="仿宋_GB2312" w:eastAsia="仿宋_GB2312"/>
          <w:color w:val="auto"/>
          <w:spacing w:val="6"/>
          <w:sz w:val="30"/>
          <w:szCs w:val="30"/>
        </w:rPr>
      </w:pPr>
    </w:p>
    <w:p w14:paraId="27B2CC6C">
      <w:pPr>
        <w:spacing w:line="588" w:lineRule="exact"/>
        <w:ind w:firstLine="632" w:firstLineChars="200"/>
        <w:rPr>
          <w:rFonts w:ascii="仿宋_GB2312" w:eastAsia="仿宋_GB2312"/>
          <w:color w:val="auto"/>
          <w:spacing w:val="6"/>
          <w:sz w:val="30"/>
          <w:szCs w:val="30"/>
        </w:rPr>
      </w:pPr>
    </w:p>
    <w:p w14:paraId="69448A47">
      <w:pPr>
        <w:tabs>
          <w:tab w:val="left" w:pos="4860"/>
        </w:tabs>
        <w:spacing w:line="588" w:lineRule="exact"/>
        <w:ind w:right="1560" w:firstLine="632" w:firstLineChars="200"/>
        <w:jc w:val="center"/>
        <w:rPr>
          <w:rFonts w:hint="eastAsia" w:ascii="仿宋_GB2312" w:eastAsia="仿宋_GB2312"/>
          <w:color w:val="auto"/>
          <w:spacing w:val="6"/>
          <w:sz w:val="30"/>
          <w:szCs w:val="30"/>
        </w:rPr>
      </w:pPr>
      <w:r>
        <w:rPr>
          <w:rFonts w:hint="eastAsia" w:ascii="仿宋_GB2312" w:eastAsia="仿宋_GB2312"/>
          <w:color w:val="auto"/>
          <w:spacing w:val="6"/>
          <w:sz w:val="30"/>
          <w:szCs w:val="30"/>
        </w:rPr>
        <w:t xml:space="preserve">              </w:t>
      </w:r>
    </w:p>
    <w:p w14:paraId="42C878E4">
      <w:pPr>
        <w:tabs>
          <w:tab w:val="left" w:pos="4860"/>
        </w:tabs>
        <w:spacing w:line="588" w:lineRule="exact"/>
        <w:ind w:right="1560" w:firstLine="632" w:firstLineChars="200"/>
        <w:jc w:val="center"/>
        <w:rPr>
          <w:rFonts w:hint="eastAsia" w:ascii="仿宋_GB2312" w:eastAsia="仿宋_GB2312"/>
          <w:color w:val="auto"/>
          <w:spacing w:val="6"/>
          <w:sz w:val="30"/>
          <w:szCs w:val="30"/>
        </w:rPr>
      </w:pPr>
    </w:p>
    <w:p w14:paraId="2D3015C1">
      <w:pPr>
        <w:tabs>
          <w:tab w:val="left" w:pos="4860"/>
        </w:tabs>
        <w:spacing w:line="588" w:lineRule="exact"/>
        <w:ind w:right="1560" w:firstLine="632" w:firstLineChars="200"/>
        <w:jc w:val="center"/>
        <w:rPr>
          <w:rFonts w:hint="eastAsia" w:ascii="仿宋_GB2312" w:eastAsia="仿宋_GB2312"/>
          <w:color w:val="auto"/>
          <w:spacing w:val="6"/>
          <w:sz w:val="30"/>
          <w:szCs w:val="30"/>
        </w:rPr>
      </w:pPr>
    </w:p>
    <w:p w14:paraId="58FF6E38">
      <w:pPr>
        <w:tabs>
          <w:tab w:val="left" w:pos="4860"/>
        </w:tabs>
        <w:spacing w:line="588" w:lineRule="exact"/>
        <w:ind w:right="1560"/>
        <w:jc w:val="right"/>
        <w:rPr>
          <w:rFonts w:ascii="仿宋_GB2312" w:eastAsia="仿宋_GB2312"/>
          <w:color w:val="auto"/>
          <w:spacing w:val="6"/>
          <w:sz w:val="30"/>
          <w:szCs w:val="30"/>
        </w:rPr>
      </w:pPr>
      <w:r>
        <w:rPr>
          <w:rFonts w:hint="eastAsia" w:ascii="仿宋_GB2312" w:eastAsia="仿宋_GB2312"/>
          <w:color w:val="auto"/>
          <w:spacing w:val="6"/>
          <w:sz w:val="30"/>
          <w:szCs w:val="30"/>
        </w:rPr>
        <w:t>单位名称（盖</w:t>
      </w:r>
      <w:r>
        <w:rPr>
          <w:rFonts w:hint="eastAsia" w:ascii="仿宋_GB2312" w:eastAsia="仿宋_GB2312"/>
          <w:color w:val="auto"/>
          <w:spacing w:val="6"/>
          <w:sz w:val="30"/>
          <w:szCs w:val="30"/>
          <w:lang w:eastAsia="zh-CN"/>
        </w:rPr>
        <w:t>章</w:t>
      </w:r>
      <w:r>
        <w:rPr>
          <w:rFonts w:hint="eastAsia" w:ascii="仿宋_GB2312" w:eastAsia="仿宋_GB2312"/>
          <w:color w:val="auto"/>
          <w:spacing w:val="6"/>
          <w:sz w:val="30"/>
          <w:szCs w:val="30"/>
        </w:rPr>
        <w:t>）</w:t>
      </w:r>
    </w:p>
    <w:p w14:paraId="02F61D0A">
      <w:pPr>
        <w:tabs>
          <w:tab w:val="left" w:pos="4860"/>
        </w:tabs>
        <w:spacing w:line="588" w:lineRule="exact"/>
        <w:ind w:right="1560" w:firstLine="632" w:firstLineChars="200"/>
        <w:jc w:val="right"/>
        <w:rPr>
          <w:rFonts w:ascii="仿宋_GB2312" w:eastAsia="仿宋_GB2312"/>
          <w:color w:val="auto"/>
          <w:spacing w:val="6"/>
          <w:sz w:val="30"/>
          <w:szCs w:val="30"/>
        </w:rPr>
      </w:pPr>
      <w:r>
        <w:rPr>
          <w:rFonts w:hint="eastAsia" w:ascii="仿宋_GB2312" w:eastAsia="仿宋_GB2312"/>
          <w:color w:val="auto"/>
          <w:spacing w:val="6"/>
          <w:sz w:val="30"/>
          <w:szCs w:val="30"/>
        </w:rPr>
        <w:t xml:space="preserve">       日  期</w:t>
      </w:r>
    </w:p>
    <w:p w14:paraId="55B822D4">
      <w:pPr>
        <w:spacing w:line="440" w:lineRule="exact"/>
        <w:rPr>
          <w:rFonts w:hint="eastAsia" w:ascii="仿宋_GB2312" w:hAnsi="宋体" w:eastAsia="仿宋_GB2312" w:cs="Lucida Sans Unicode"/>
          <w:color w:val="auto"/>
        </w:rPr>
      </w:pPr>
    </w:p>
    <w:p w14:paraId="06506CD2">
      <w:pPr>
        <w:spacing w:line="440" w:lineRule="exact"/>
        <w:rPr>
          <w:rFonts w:hint="eastAsia" w:ascii="仿宋_GB2312" w:hAnsi="宋体" w:eastAsia="仿宋_GB2312" w:cs="Lucida Sans Unicode"/>
          <w:color w:val="auto"/>
        </w:rPr>
      </w:pPr>
    </w:p>
    <w:p w14:paraId="2332897D">
      <w:pPr>
        <w:spacing w:line="440" w:lineRule="exact"/>
        <w:rPr>
          <w:rFonts w:hint="eastAsia" w:ascii="仿宋_GB2312" w:hAnsi="宋体" w:eastAsia="仿宋_GB2312" w:cs="Lucida Sans Unicode"/>
          <w:color w:val="auto"/>
        </w:rPr>
      </w:pPr>
    </w:p>
    <w:p w14:paraId="58FEFED2">
      <w:pPr>
        <w:spacing w:line="440" w:lineRule="exact"/>
        <w:rPr>
          <w:rFonts w:hint="eastAsia" w:ascii="仿宋_GB2312" w:hAnsi="宋体" w:eastAsia="仿宋_GB2312" w:cs="Lucida Sans Unicode"/>
          <w:color w:val="auto"/>
        </w:rPr>
      </w:pPr>
    </w:p>
    <w:p w14:paraId="36BBCE14">
      <w:pPr>
        <w:spacing w:line="360" w:lineRule="auto"/>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第</w:t>
      </w:r>
      <w:r>
        <w:rPr>
          <w:rFonts w:hint="eastAsia" w:ascii="黑体" w:hAnsi="黑体" w:eastAsia="黑体" w:cs="黑体"/>
          <w:b/>
          <w:bCs/>
          <w:color w:val="auto"/>
          <w:sz w:val="32"/>
          <w:szCs w:val="32"/>
          <w:lang w:val="en-US" w:eastAsia="zh-CN"/>
        </w:rPr>
        <w:t>六</w:t>
      </w:r>
      <w:r>
        <w:rPr>
          <w:rFonts w:hint="eastAsia" w:ascii="黑体" w:hAnsi="黑体" w:eastAsia="黑体" w:cs="黑体"/>
          <w:b/>
          <w:bCs/>
          <w:color w:val="auto"/>
          <w:sz w:val="32"/>
          <w:szCs w:val="32"/>
        </w:rPr>
        <w:t>部分  合同主要条款（参考）</w:t>
      </w:r>
    </w:p>
    <w:p w14:paraId="11B3BFAA">
      <w:pPr>
        <w:spacing w:line="360" w:lineRule="auto"/>
        <w:ind w:firstLine="568" w:firstLineChars="200"/>
        <w:rPr>
          <w:rFonts w:hint="eastAsia" w:ascii="仿宋_GB2312" w:eastAsia="仿宋_GB2312"/>
          <w:color w:val="auto"/>
          <w:sz w:val="28"/>
          <w:szCs w:val="28"/>
        </w:rPr>
      </w:pPr>
    </w:p>
    <w:p w14:paraId="6250BE4C">
      <w:pPr>
        <w:spacing w:line="360" w:lineRule="auto"/>
        <w:ind w:firstLine="568" w:firstLineChars="200"/>
        <w:rPr>
          <w:rFonts w:hint="eastAsia" w:ascii="黑体" w:hAnsi="黑体" w:eastAsia="黑体" w:cs="黑体"/>
          <w:b/>
          <w:bCs/>
          <w:color w:val="auto"/>
          <w:sz w:val="32"/>
          <w:szCs w:val="32"/>
        </w:rPr>
      </w:pPr>
      <w:r>
        <w:rPr>
          <w:rFonts w:hint="eastAsia" w:ascii="仿宋_GB2312" w:eastAsia="仿宋_GB2312"/>
          <w:color w:val="auto"/>
          <w:sz w:val="28"/>
          <w:szCs w:val="28"/>
        </w:rPr>
        <w:t>注：合同签订双方可根据项目的具体要求进行适当修订。但是应当包括</w:t>
      </w:r>
      <w:r>
        <w:rPr>
          <w:rFonts w:hint="eastAsia" w:ascii="仿宋_GB2312" w:eastAsia="仿宋_GB2312"/>
          <w:color w:val="auto"/>
          <w:sz w:val="28"/>
          <w:szCs w:val="28"/>
          <w:lang w:eastAsia="zh-CN"/>
        </w:rPr>
        <w:t>征集人</w:t>
      </w:r>
      <w:r>
        <w:rPr>
          <w:rFonts w:hint="eastAsia" w:ascii="仿宋_GB2312" w:eastAsia="仿宋_GB2312"/>
          <w:color w:val="auto"/>
          <w:sz w:val="28"/>
          <w:szCs w:val="28"/>
        </w:rPr>
        <w:t>与中标人的名称和住所、标的、数量、质量、价款或者报酬、履行期限及地点和方式、验收要求、违约责任、解决争议的方法等内容。</w:t>
      </w:r>
    </w:p>
    <w:p w14:paraId="5308A1EC">
      <w:pPr>
        <w:spacing w:line="240" w:lineRule="atLeast"/>
        <w:ind w:firstLine="568" w:firstLineChars="200"/>
        <w:rPr>
          <w:rFonts w:hint="eastAsia" w:ascii="仿宋_GB2312" w:eastAsia="仿宋_GB2312"/>
          <w:color w:val="auto"/>
          <w:sz w:val="28"/>
          <w:szCs w:val="28"/>
        </w:rPr>
      </w:pPr>
    </w:p>
    <w:p w14:paraId="676340B2">
      <w:pPr>
        <w:spacing w:line="640" w:lineRule="exact"/>
        <w:jc w:val="center"/>
        <w:rPr>
          <w:rFonts w:hint="eastAsia" w:ascii="方正小标宋简体" w:hAnsi="方正小标宋简体" w:eastAsia="方正小标宋简体" w:cs="方正小标宋简体"/>
          <w:b w:val="0"/>
          <w:bCs/>
          <w:color w:val="auto"/>
          <w:sz w:val="44"/>
          <w:szCs w:val="44"/>
        </w:rPr>
      </w:pPr>
    </w:p>
    <w:p w14:paraId="6D2403FE">
      <w:pPr>
        <w:spacing w:line="640" w:lineRule="exact"/>
        <w:jc w:val="center"/>
        <w:rPr>
          <w:rFonts w:hint="eastAsia" w:ascii="方正小标宋简体" w:hAnsi="方正小标宋简体" w:eastAsia="方正小标宋简体" w:cs="方正小标宋简体"/>
          <w:b w:val="0"/>
          <w:bCs/>
          <w:color w:val="auto"/>
          <w:sz w:val="44"/>
          <w:szCs w:val="44"/>
        </w:rPr>
      </w:pPr>
    </w:p>
    <w:p w14:paraId="73D8CA52">
      <w:pPr>
        <w:spacing w:line="640" w:lineRule="exact"/>
        <w:jc w:val="center"/>
        <w:rPr>
          <w:rFonts w:hint="eastAsia" w:ascii="方正小标宋简体" w:hAnsi="方正小标宋简体" w:eastAsia="方正小标宋简体" w:cs="方正小标宋简体"/>
          <w:b w:val="0"/>
          <w:bCs/>
          <w:color w:val="auto"/>
          <w:sz w:val="44"/>
          <w:szCs w:val="44"/>
        </w:rPr>
      </w:pPr>
    </w:p>
    <w:p w14:paraId="57EEDFB2">
      <w:pPr>
        <w:spacing w:line="360" w:lineRule="auto"/>
        <w:ind w:firstLine="568" w:firstLineChars="200"/>
        <w:rPr>
          <w:rFonts w:hint="eastAsia" w:ascii="仿宋_GB2312" w:eastAsia="仿宋_GB2312" w:cs="宋体"/>
          <w:color w:val="auto"/>
          <w:sz w:val="28"/>
          <w:szCs w:val="28"/>
        </w:rPr>
      </w:pPr>
    </w:p>
    <w:p w14:paraId="67DB30F6">
      <w:pPr>
        <w:spacing w:line="360" w:lineRule="auto"/>
        <w:ind w:firstLine="568" w:firstLineChars="200"/>
        <w:rPr>
          <w:rFonts w:hint="eastAsia" w:ascii="仿宋_GB2312" w:eastAsia="仿宋_GB2312" w:cs="宋体"/>
          <w:color w:val="auto"/>
          <w:sz w:val="28"/>
          <w:szCs w:val="28"/>
        </w:rPr>
      </w:pPr>
    </w:p>
    <w:p w14:paraId="7E643884">
      <w:pPr>
        <w:spacing w:line="360" w:lineRule="auto"/>
        <w:ind w:firstLine="568" w:firstLineChars="200"/>
        <w:rPr>
          <w:rFonts w:hint="eastAsia" w:ascii="仿宋_GB2312" w:eastAsia="仿宋_GB2312" w:cs="宋体"/>
          <w:color w:val="auto"/>
          <w:sz w:val="28"/>
          <w:szCs w:val="28"/>
        </w:rPr>
      </w:pPr>
    </w:p>
    <w:p w14:paraId="49917B39">
      <w:pPr>
        <w:spacing w:line="360" w:lineRule="auto"/>
        <w:ind w:firstLine="568" w:firstLineChars="200"/>
        <w:rPr>
          <w:rFonts w:hint="eastAsia" w:ascii="仿宋_GB2312" w:eastAsia="仿宋_GB2312" w:cs="宋体"/>
          <w:color w:val="auto"/>
          <w:sz w:val="28"/>
          <w:szCs w:val="28"/>
        </w:rPr>
      </w:pPr>
    </w:p>
    <w:p w14:paraId="5BAE3D03">
      <w:pPr>
        <w:spacing w:line="360" w:lineRule="auto"/>
        <w:ind w:firstLine="568" w:firstLineChars="200"/>
        <w:rPr>
          <w:rFonts w:hint="eastAsia" w:ascii="仿宋_GB2312" w:eastAsia="仿宋_GB2312" w:cs="宋体"/>
          <w:color w:val="auto"/>
          <w:sz w:val="28"/>
          <w:szCs w:val="28"/>
        </w:rPr>
      </w:pPr>
    </w:p>
    <w:p w14:paraId="2F0D91D7">
      <w:pPr>
        <w:spacing w:line="360" w:lineRule="auto"/>
        <w:ind w:firstLine="568" w:firstLineChars="200"/>
        <w:rPr>
          <w:rFonts w:hint="eastAsia" w:ascii="仿宋_GB2312" w:eastAsia="仿宋_GB2312" w:cs="宋体"/>
          <w:color w:val="auto"/>
          <w:sz w:val="28"/>
          <w:szCs w:val="28"/>
        </w:rPr>
      </w:pPr>
    </w:p>
    <w:p w14:paraId="420BFD1D">
      <w:pPr>
        <w:spacing w:line="360" w:lineRule="auto"/>
        <w:ind w:firstLine="568" w:firstLineChars="200"/>
        <w:rPr>
          <w:rFonts w:hint="eastAsia" w:ascii="仿宋_GB2312" w:eastAsia="仿宋_GB2312" w:cs="宋体"/>
          <w:color w:val="auto"/>
          <w:sz w:val="28"/>
          <w:szCs w:val="28"/>
        </w:rPr>
      </w:pPr>
    </w:p>
    <w:p w14:paraId="2934EEDA">
      <w:pPr>
        <w:spacing w:line="360" w:lineRule="auto"/>
        <w:ind w:firstLine="568" w:firstLineChars="200"/>
        <w:rPr>
          <w:rFonts w:hint="eastAsia" w:ascii="仿宋_GB2312" w:eastAsia="仿宋_GB2312" w:cs="宋体"/>
          <w:color w:val="auto"/>
          <w:sz w:val="28"/>
          <w:szCs w:val="28"/>
        </w:rPr>
      </w:pPr>
    </w:p>
    <w:p w14:paraId="5FE2728A">
      <w:pPr>
        <w:spacing w:line="360" w:lineRule="auto"/>
        <w:ind w:firstLine="568" w:firstLineChars="200"/>
        <w:rPr>
          <w:rFonts w:hint="eastAsia" w:ascii="仿宋_GB2312" w:eastAsia="仿宋_GB2312" w:cs="宋体"/>
          <w:color w:val="auto"/>
          <w:sz w:val="28"/>
          <w:szCs w:val="28"/>
        </w:rPr>
      </w:pPr>
    </w:p>
    <w:p w14:paraId="197D524F">
      <w:pPr>
        <w:spacing w:line="360" w:lineRule="auto"/>
        <w:ind w:firstLine="568" w:firstLineChars="200"/>
        <w:rPr>
          <w:rFonts w:hint="eastAsia" w:ascii="仿宋_GB2312" w:eastAsia="仿宋_GB2312" w:cs="宋体"/>
          <w:color w:val="auto"/>
          <w:sz w:val="28"/>
          <w:szCs w:val="28"/>
        </w:rPr>
      </w:pPr>
    </w:p>
    <w:p w14:paraId="74E018AE">
      <w:pPr>
        <w:spacing w:line="360" w:lineRule="auto"/>
        <w:ind w:firstLine="808" w:firstLineChars="200"/>
        <w:jc w:val="center"/>
        <w:rPr>
          <w:rFonts w:hint="eastAsia" w:ascii="仿宋_GB2312" w:eastAsia="仿宋_GB2312" w:cs="宋体"/>
          <w:b/>
          <w:bCs/>
          <w:color w:val="auto"/>
          <w:sz w:val="40"/>
          <w:szCs w:val="40"/>
        </w:rPr>
      </w:pPr>
      <w:r>
        <w:rPr>
          <w:rFonts w:hint="eastAsia" w:ascii="仿宋_GB2312" w:eastAsia="仿宋_GB2312" w:cs="宋体"/>
          <w:b/>
          <w:bCs/>
          <w:color w:val="auto"/>
          <w:sz w:val="40"/>
          <w:szCs w:val="40"/>
        </w:rPr>
        <w:t>（一）框架协议文本</w:t>
      </w:r>
    </w:p>
    <w:p w14:paraId="33E49A3F">
      <w:pPr>
        <w:spacing w:line="360" w:lineRule="auto"/>
        <w:ind w:firstLine="568" w:firstLineChars="200"/>
        <w:jc w:val="center"/>
        <w:rPr>
          <w:rFonts w:hint="eastAsia" w:ascii="仿宋_GB2312" w:eastAsia="仿宋_GB2312" w:cs="宋体"/>
          <w:color w:val="auto"/>
          <w:sz w:val="28"/>
          <w:szCs w:val="28"/>
        </w:rPr>
      </w:pPr>
      <w:r>
        <w:rPr>
          <w:rFonts w:hint="eastAsia" w:ascii="仿宋_GB2312" w:eastAsia="仿宋_GB2312" w:cs="宋体"/>
          <w:color w:val="auto"/>
          <w:sz w:val="28"/>
          <w:szCs w:val="28"/>
        </w:rPr>
        <w:t>（以最终签订的合同为准）</w:t>
      </w:r>
    </w:p>
    <w:p w14:paraId="29DB89A4">
      <w:pPr>
        <w:keepNext w:val="0"/>
        <w:keepLines w:val="0"/>
        <w:pageBreakBefore w:val="0"/>
        <w:widowControl w:val="0"/>
        <w:tabs>
          <w:tab w:val="left" w:pos="0"/>
        </w:tabs>
        <w:kinsoku/>
        <w:wordWrap/>
        <w:overflowPunct/>
        <w:topLinePunct w:val="0"/>
        <w:autoSpaceDE/>
        <w:autoSpaceDN/>
        <w:bidi w:val="0"/>
        <w:adjustRightInd w:val="0"/>
        <w:snapToGrid/>
        <w:spacing w:line="560" w:lineRule="exact"/>
        <w:ind w:left="0" w:leftChars="0" w:firstLine="416" w:firstLineChars="147"/>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甲方：                         乙方： </w:t>
      </w:r>
    </w:p>
    <w:p w14:paraId="480338BD">
      <w:pPr>
        <w:keepNext w:val="0"/>
        <w:keepLines w:val="0"/>
        <w:pageBreakBefore w:val="0"/>
        <w:widowControl w:val="0"/>
        <w:tabs>
          <w:tab w:val="left" w:pos="0"/>
        </w:tabs>
        <w:kinsoku/>
        <w:wordWrap/>
        <w:overflowPunct/>
        <w:topLinePunct w:val="0"/>
        <w:autoSpaceDE/>
        <w:autoSpaceDN/>
        <w:bidi w:val="0"/>
        <w:adjustRightInd w:val="0"/>
        <w:snapToGrid/>
        <w:spacing w:line="560" w:lineRule="exact"/>
        <w:ind w:left="0" w:leftChars="0" w:firstLine="416" w:firstLineChars="147"/>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地址：                         地址： </w:t>
      </w:r>
    </w:p>
    <w:p w14:paraId="656D50FB">
      <w:pPr>
        <w:keepNext w:val="0"/>
        <w:keepLines w:val="0"/>
        <w:pageBreakBefore w:val="0"/>
        <w:widowControl w:val="0"/>
        <w:tabs>
          <w:tab w:val="left" w:pos="0"/>
        </w:tabs>
        <w:kinsoku/>
        <w:wordWrap/>
        <w:overflowPunct/>
        <w:topLinePunct w:val="0"/>
        <w:autoSpaceDE/>
        <w:autoSpaceDN/>
        <w:bidi w:val="0"/>
        <w:adjustRightInd w:val="0"/>
        <w:snapToGrid/>
        <w:spacing w:line="560" w:lineRule="exact"/>
        <w:ind w:left="0" w:leftChars="0" w:firstLine="416" w:firstLineChars="147"/>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联系方式：                     联系方式： </w:t>
      </w:r>
    </w:p>
    <w:p w14:paraId="2FBFEE7C">
      <w:pPr>
        <w:keepNext w:val="0"/>
        <w:keepLines w:val="0"/>
        <w:pageBreakBefore w:val="0"/>
        <w:widowControl w:val="0"/>
        <w:tabs>
          <w:tab w:val="left" w:pos="0"/>
        </w:tabs>
        <w:kinsoku/>
        <w:wordWrap/>
        <w:overflowPunct/>
        <w:topLinePunct w:val="0"/>
        <w:autoSpaceDE/>
        <w:autoSpaceDN/>
        <w:bidi w:val="0"/>
        <w:adjustRightInd w:val="0"/>
        <w:snapToGrid/>
        <w:spacing w:line="560" w:lineRule="exact"/>
        <w:ind w:left="0" w:leftChars="0" w:firstLine="416" w:firstLineChars="147"/>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签订时间：                     签订地点： </w:t>
      </w:r>
    </w:p>
    <w:p w14:paraId="477BD82F">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根据《中华人民共和国民法典》、《中华人民共和国政府采购法》、《中华人民共和国采购法实施条例》、《政府采购框架协议采购方式管理暂行办法》及国家的有关法律、行政法规和本项目征集文件，甲乙双方遵循平等、自愿、公平和诚实信用的原则，就</w:t>
      </w:r>
      <w:r>
        <w:rPr>
          <w:rFonts w:hint="eastAsia" w:ascii="仿宋_GB2312" w:eastAsia="仿宋_GB2312" w:cs="宋体"/>
          <w:color w:val="auto"/>
          <w:sz w:val="28"/>
          <w:szCs w:val="28"/>
          <w:u w:val="single"/>
          <w:lang w:val="en-US" w:eastAsia="zh-CN"/>
        </w:rPr>
        <w:t xml:space="preserve">                       </w:t>
      </w:r>
      <w:r>
        <w:rPr>
          <w:rFonts w:hint="eastAsia" w:ascii="仿宋_GB2312" w:eastAsia="仿宋_GB2312" w:cs="宋体"/>
          <w:color w:val="auto"/>
          <w:sz w:val="28"/>
          <w:szCs w:val="28"/>
          <w:lang w:val="en-US" w:eastAsia="zh-CN"/>
        </w:rPr>
        <w:t xml:space="preserve">公开征集入围供应商事宜协商一致，订立本框架协议。 </w:t>
      </w:r>
    </w:p>
    <w:p w14:paraId="25276FA2">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一、甲方通过公开征集确定乙方为甲方委托项目范围的入围供应商，承担具体委托项目的服务工作。 </w:t>
      </w:r>
    </w:p>
    <w:p w14:paraId="775E8D1F">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二、项目基本情况 </w:t>
      </w:r>
    </w:p>
    <w:p w14:paraId="314CB9E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1、采购项目名称：</w:t>
      </w:r>
    </w:p>
    <w:p w14:paraId="11D31A5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2、项目编号：</w:t>
      </w:r>
    </w:p>
    <w:p w14:paraId="7A61364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3、采购需求：（详见框架协议征集文件 ）  </w:t>
      </w:r>
    </w:p>
    <w:p w14:paraId="65BDD251">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4、框架协议期限：自框架协议签订之日起</w:t>
      </w:r>
      <w:r>
        <w:rPr>
          <w:rFonts w:hint="eastAsia" w:ascii="仿宋_GB2312" w:eastAsia="仿宋_GB2312" w:cs="宋体"/>
          <w:color w:val="auto"/>
          <w:sz w:val="28"/>
          <w:szCs w:val="28"/>
          <w:u w:val="single"/>
          <w:lang w:val="en-US" w:eastAsia="zh-CN"/>
        </w:rPr>
        <w:t>2</w:t>
      </w:r>
      <w:r>
        <w:rPr>
          <w:rFonts w:hint="eastAsia" w:ascii="仿宋_GB2312" w:eastAsia="仿宋_GB2312" w:cs="宋体"/>
          <w:color w:val="auto"/>
          <w:sz w:val="28"/>
          <w:szCs w:val="28"/>
          <w:lang w:val="en-US" w:eastAsia="zh-CN"/>
        </w:rPr>
        <w:t xml:space="preserve">年。 </w:t>
      </w:r>
    </w:p>
    <w:p w14:paraId="2188B46B">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5、履行合同的地域范围：沁阳市 </w:t>
      </w:r>
    </w:p>
    <w:p w14:paraId="4A6BB02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三、双方的权利义务 </w:t>
      </w:r>
    </w:p>
    <w:p w14:paraId="7582136E">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（一）甲方的权利与义务 </w:t>
      </w:r>
    </w:p>
    <w:p w14:paraId="13CEE701">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1、甲方为第二阶段合同授予提供工作便利。 </w:t>
      </w:r>
    </w:p>
    <w:p w14:paraId="54C71113">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2、甲方对第二阶段最高限价和需求标准执行情况进行管理。</w:t>
      </w:r>
    </w:p>
    <w:p w14:paraId="1EE11800">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3、甲方对第二阶段中标供应商的情况进行管理。 </w:t>
      </w:r>
    </w:p>
    <w:p w14:paraId="19B9CBF4">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4、甲方根据框架协议约定，在质量不降低、价格不提高的前提下，对入围供应商因产品升级换代、用新产品替代原入围产品的情形进行审核。 </w:t>
      </w:r>
    </w:p>
    <w:p w14:paraId="52B0046A">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5、建立用户反馈和评价机制，接受服务对象对入围供应商履行框架协议和采购合同情况的反馈与评价，并将用户反馈和评价情况向服务对象公开。 </w:t>
      </w:r>
    </w:p>
    <w:p w14:paraId="0EE38F49">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6、公开第二阶段成交结果。 </w:t>
      </w:r>
    </w:p>
    <w:p w14:paraId="51FFE920">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7、办理入围供应商清退和补充相关事宜。 </w:t>
      </w:r>
    </w:p>
    <w:p w14:paraId="7A01D30A">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（二）乙方的权利与义务 </w:t>
      </w:r>
    </w:p>
    <w:p w14:paraId="725B5C59">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1、被服务对象确定为中标供应商后，乙方在入围范围内取得向服务对象提供入围的服务的资格。 </w:t>
      </w:r>
    </w:p>
    <w:p w14:paraId="5FC822C8">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highlight w:val="yellow"/>
        </w:rPr>
      </w:pPr>
      <w:r>
        <w:rPr>
          <w:rFonts w:hint="eastAsia" w:ascii="仿宋_GB2312" w:eastAsia="仿宋_GB2312" w:cs="宋体"/>
          <w:color w:val="auto"/>
          <w:sz w:val="28"/>
          <w:szCs w:val="28"/>
          <w:lang w:val="en-US" w:eastAsia="zh-CN"/>
        </w:rPr>
        <w:t xml:space="preserve">如果成为第二阶段供应商，有签订《建设工程造价咨询评审服务合同》的义务。 </w:t>
      </w:r>
    </w:p>
    <w:p w14:paraId="60C5E992">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2、乙方保证，在质量不降低，价格不提高的前提下，对入围产品进行升级换代，用新产品代替原产品。 </w:t>
      </w:r>
    </w:p>
    <w:p w14:paraId="2DDB7BF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3、乙方同意甲方为实施政府采购工作的需要，可以在相关政府采购网站和相关文件上公布乙方服务价格等相关信息，且无需事先经过乙方审查同意，任何在官方媒体的信息公布均属于或均被视为符合法律程序的信息公布，均不属于对有关保密义务的违反。 </w:t>
      </w:r>
    </w:p>
    <w:p w14:paraId="1AA54DE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4、乙方承诺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14:paraId="45DA81C7">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5、乙方有下列情形之一的，尚未签订框架协议的，取消其入围资格；已经签订框架协议的，解除与其签订的框架协议：恶意串通谋取入围或者合同成交的；提供虚假材料谋取入围或者合同成交的；无正当理由拒不接受合同授予的；不履行合同义务或者履行合同义务不符合约定，经采购人请求履行后仍不履行或者仍未按约定履行的；框架协议有效期内，因违法行为被禁止或限制参加政府采购活动的。 </w:t>
      </w:r>
    </w:p>
    <w:p w14:paraId="57BC4471">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四、第一阶段的入围服务内容、质量标准及协议价格</w:t>
      </w:r>
    </w:p>
    <w:p w14:paraId="6BBE85D2">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服务内容：通过框架协议公开采购 20 家工程造价咨询机构，对政府投资项目预算评审提供咨询服务。 </w:t>
      </w:r>
    </w:p>
    <w:p w14:paraId="3D13290F">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质量标准：满足《建设工程造价咨询成果文件质量标准》、《建设工程造价咨询规范》GB/T51095-2005、公路工程造价管理暂行办法（中华人民共和国交通运输部令 2016 年第 67 号）、《水利工程造价管理规定》（水建设〔2023〕156 号）等国家、省、市、县相关规定及行业要求（如有更新，按最新标准执行）。 </w:t>
      </w:r>
    </w:p>
    <w:p w14:paraId="0A09FF65">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协议价格：按照征集文件第四部分“采购服务内容及要求”中的项目评审费计算表规定的费率和要求计算。 </w:t>
      </w:r>
    </w:p>
    <w:p w14:paraId="37D39063">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五、确定第二阶段成交供应商的方式 </w:t>
      </w:r>
    </w:p>
    <w:p w14:paraId="5B166CA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采用</w:t>
      </w:r>
      <w:r>
        <w:rPr>
          <w:rFonts w:hint="eastAsia" w:ascii="仿宋_GB2312" w:eastAsia="仿宋_GB2312" w:cs="宋体"/>
          <w:strike w:val="0"/>
          <w:dstrike w:val="0"/>
          <w:color w:val="auto"/>
          <w:sz w:val="28"/>
          <w:szCs w:val="28"/>
          <w:u w:val="single"/>
          <w:lang w:val="en-US" w:eastAsia="zh-CN"/>
        </w:rPr>
        <w:t xml:space="preserve">           </w:t>
      </w:r>
      <w:r>
        <w:rPr>
          <w:rFonts w:hint="eastAsia" w:ascii="仿宋_GB2312" w:eastAsia="仿宋_GB2312" w:cs="宋体"/>
          <w:color w:val="auto"/>
          <w:sz w:val="28"/>
          <w:szCs w:val="28"/>
          <w:lang w:val="en-US" w:eastAsia="zh-CN"/>
        </w:rPr>
        <w:t xml:space="preserve">。 </w:t>
      </w:r>
    </w:p>
    <w:p w14:paraId="2D772527">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六、资金支付方式、时间和条件 </w:t>
      </w:r>
    </w:p>
    <w:p w14:paraId="251D9CFE">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u w:val="single"/>
        </w:rPr>
      </w:pPr>
      <w:r>
        <w:rPr>
          <w:rFonts w:hint="eastAsia" w:ascii="仿宋_GB2312" w:eastAsia="仿宋_GB2312" w:cs="宋体"/>
          <w:color w:val="auto"/>
          <w:sz w:val="28"/>
          <w:szCs w:val="28"/>
          <w:u w:val="single"/>
          <w:lang w:val="en-US" w:eastAsia="zh-CN"/>
        </w:rPr>
        <w:t xml:space="preserve">                                                。 </w:t>
      </w:r>
    </w:p>
    <w:p w14:paraId="0EA3E517">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七、适用框架协议的采购人或者服务对象范围，以及履行合同的地域范围适用框架协议的服务对象范围：沁阳财政局 </w:t>
      </w:r>
    </w:p>
    <w:p w14:paraId="5B11C58B">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履行合同的地域范围：沁阳 </w:t>
      </w:r>
    </w:p>
    <w:p w14:paraId="1490C7FE">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八、入围供应商清退和补充规则 </w:t>
      </w:r>
    </w:p>
    <w:p w14:paraId="09E10F8A">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1、入围供应商无正当理由，不得主动放弃入围资格或者退出框架协议。如发现乙方以下情况，尚未签订框架协议的，取消其入围资格；已经签订框架协议的，解除与其签订的框架协议： </w:t>
      </w:r>
    </w:p>
    <w:p w14:paraId="63F01AA3">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（一）恶意串通谋取入围或者合同成交的； </w:t>
      </w:r>
    </w:p>
    <w:p w14:paraId="47A6F08D">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（二）提供虚假材料谋取入围或者合同成交的； </w:t>
      </w:r>
    </w:p>
    <w:p w14:paraId="72DAB775">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（三）无正当理由拒不接受合同授予的； </w:t>
      </w:r>
    </w:p>
    <w:p w14:paraId="3B4ECE73">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（四）不履行合同义务或者履行合同义务不符合约定，经采购人请求履行后仍不履行或者仍未按约定履行的； </w:t>
      </w:r>
    </w:p>
    <w:p w14:paraId="0248317F">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（五）框架协议有效期内，因违法行为被禁止或限制参加政府采购活动的；</w:t>
      </w:r>
    </w:p>
    <w:p w14:paraId="6B10C79F">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（六）框架协议约定的其他情形。 </w:t>
      </w:r>
    </w:p>
    <w:p w14:paraId="19898301">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（1）不遵守保密规定，向施工单位、个人和无关人员透露项目情况的； </w:t>
      </w:r>
    </w:p>
    <w:p w14:paraId="2CD47250">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（2）咨询机构与施工单位之间以不正当形式交流、私下串通的； </w:t>
      </w:r>
    </w:p>
    <w:p w14:paraId="6C91A8AE">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（3）有社会投诉并经查证属实等违法违规行为的； </w:t>
      </w:r>
    </w:p>
    <w:p w14:paraId="20B9C38D">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（4）存在泄密等问题，导致重大项目受到影响的； </w:t>
      </w:r>
    </w:p>
    <w:p w14:paraId="1A61CE4A">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（5）更换项目负责人及其他供应商人员的； </w:t>
      </w:r>
    </w:p>
    <w:p w14:paraId="0E235B0E">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（6）在项目实施过程中出现重大失误的。 </w:t>
      </w:r>
    </w:p>
    <w:p w14:paraId="2F1B012B">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 xml:space="preserve">被取消入围资格或者被解除框架协议的供应商不得参加同一封闭式框架协议补充征集，或者重新申请加入同一开放式框架协议。 </w:t>
      </w:r>
    </w:p>
    <w:p w14:paraId="50C45D5B">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lang w:val="en-US" w:eastAsia="zh-CN"/>
        </w:rPr>
      </w:pPr>
      <w:r>
        <w:rPr>
          <w:rFonts w:hint="eastAsia" w:ascii="仿宋_GB2312" w:eastAsia="仿宋_GB2312" w:cs="宋体"/>
          <w:color w:val="auto"/>
          <w:sz w:val="28"/>
          <w:szCs w:val="28"/>
          <w:lang w:val="en-US" w:eastAsia="zh-CN"/>
        </w:rPr>
        <w:t>2、除剩余入围供应商不足入围供应商总数70%且影响框架协议执行的情形外，框架协议有效期内，征集人不得补充征集供应商。</w:t>
      </w:r>
    </w:p>
    <w:p w14:paraId="30DB6445">
      <w:pPr>
        <w:keepNext w:val="0"/>
        <w:keepLines w:val="0"/>
        <w:pageBreakBefore w:val="0"/>
        <w:widowControl w:val="0"/>
        <w:kinsoku/>
        <w:wordWrap/>
        <w:overflowPunct/>
        <w:topLinePunct w:val="0"/>
        <w:autoSpaceDE/>
        <w:autoSpaceDN/>
        <w:bidi w:val="0"/>
        <w:adjustRightInd w:val="0"/>
        <w:snapToGrid/>
        <w:spacing w:line="560" w:lineRule="exact"/>
        <w:textAlignment w:val="baseline"/>
        <w:rPr>
          <w:rFonts w:hint="eastAsia" w:ascii="仿宋_GB2312" w:eastAsia="仿宋_GB2312" w:cs="宋体"/>
          <w:color w:val="auto"/>
          <w:sz w:val="28"/>
          <w:szCs w:val="28"/>
        </w:rPr>
      </w:pPr>
    </w:p>
    <w:p w14:paraId="01348D43">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九、违约责任 </w:t>
      </w:r>
    </w:p>
    <w:p w14:paraId="7E7E5A9D">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 xml:space="preserve">入围供应商无正当理由放弃入围资格或者退出封闭式框架协议的，依照政府采购法等有关法律、行政法规追究法律责任。 </w:t>
      </w:r>
    </w:p>
    <w:p w14:paraId="2B995E75">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甲乙双方应遵守法律法规和本合同规定，否则，将承担相应的法律责任。因违约造成经济损失的，由违约方承担</w:t>
      </w:r>
    </w:p>
    <w:p w14:paraId="4B43EBF3">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十、</w:t>
      </w:r>
      <w:r>
        <w:rPr>
          <w:rFonts w:hint="eastAsia" w:ascii="仿宋_GB2312" w:eastAsia="仿宋_GB2312" w:cs="宋体"/>
          <w:color w:val="auto"/>
          <w:sz w:val="28"/>
          <w:szCs w:val="28"/>
        </w:rPr>
        <w:t>不可抗力</w:t>
      </w:r>
    </w:p>
    <w:p w14:paraId="6E6A7C5D">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1、任何一方对由于不可抗力造成的部分或全部不能履行本合同不承担违约责任。但迟延履行后发生不可抗力的，不能免除责任。</w:t>
      </w:r>
    </w:p>
    <w:p w14:paraId="6E0B627E">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2、遇有不可抗力的一方，应在三日内将事件的情况以书面形式通知另一方，并在事件发生后十日内,向另一方提交合同不能履行或部分不能履行或需要延期履行理由的报告。</w:t>
      </w:r>
    </w:p>
    <w:p w14:paraId="4A7D677C">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3、不可抗力是指协议双方不可预见、不可避免、不可克服的自然灾害和社会事件。</w:t>
      </w:r>
    </w:p>
    <w:p w14:paraId="079CC150">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十一、</w:t>
      </w:r>
      <w:r>
        <w:rPr>
          <w:rFonts w:hint="eastAsia" w:ascii="仿宋_GB2312" w:eastAsia="仿宋_GB2312" w:cs="宋体"/>
          <w:color w:val="auto"/>
          <w:sz w:val="28"/>
          <w:szCs w:val="28"/>
        </w:rPr>
        <w:t>解决争议的方法</w:t>
      </w:r>
    </w:p>
    <w:p w14:paraId="7E85A57B">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1、协议各方应通过友好协商，解决在执行本协议过程中所发生的或与本协议有关的一切争端。</w:t>
      </w:r>
    </w:p>
    <w:p w14:paraId="40253F48">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2、协商不成，则提交</w:t>
      </w:r>
      <w:r>
        <w:rPr>
          <w:rFonts w:hint="eastAsia" w:ascii="仿宋_GB2312" w:eastAsia="仿宋_GB2312" w:cs="宋体"/>
          <w:color w:val="auto"/>
          <w:sz w:val="28"/>
          <w:szCs w:val="28"/>
          <w:u w:val="single"/>
        </w:rPr>
        <w:t>甲方所在地</w:t>
      </w:r>
      <w:r>
        <w:rPr>
          <w:rFonts w:hint="eastAsia" w:ascii="仿宋_GB2312" w:eastAsia="仿宋_GB2312" w:cs="宋体"/>
          <w:color w:val="auto"/>
          <w:sz w:val="28"/>
          <w:szCs w:val="28"/>
        </w:rPr>
        <w:t>人民法院诉讼解决。</w:t>
      </w:r>
    </w:p>
    <w:p w14:paraId="684AF4D1">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3、如诉讼事项不影响协议其它部分的履行，则在诉讼期间，除正在进行诉讼的部分外，本协议的其它部分应继续执行。</w:t>
      </w:r>
    </w:p>
    <w:p w14:paraId="0A6CADDA">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十二、</w:t>
      </w:r>
      <w:r>
        <w:rPr>
          <w:rFonts w:hint="eastAsia" w:ascii="仿宋_GB2312" w:eastAsia="仿宋_GB2312" w:cs="宋体"/>
          <w:color w:val="auto"/>
          <w:sz w:val="28"/>
          <w:szCs w:val="28"/>
        </w:rPr>
        <w:t>协议生效及文本</w:t>
      </w:r>
    </w:p>
    <w:p w14:paraId="4B55B41D">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1、本协议在协议各方签字盖</w:t>
      </w:r>
      <w:r>
        <w:rPr>
          <w:rFonts w:hint="eastAsia" w:ascii="仿宋_GB2312" w:eastAsia="仿宋_GB2312" w:cs="宋体"/>
          <w:color w:val="auto"/>
          <w:sz w:val="28"/>
          <w:szCs w:val="28"/>
          <w:lang w:eastAsia="zh-CN"/>
        </w:rPr>
        <w:t>章</w:t>
      </w:r>
      <w:r>
        <w:rPr>
          <w:rFonts w:hint="eastAsia" w:ascii="仿宋_GB2312" w:eastAsia="仿宋_GB2312" w:cs="宋体"/>
          <w:color w:val="auto"/>
          <w:sz w:val="28"/>
          <w:szCs w:val="28"/>
        </w:rPr>
        <w:t>后生效。</w:t>
      </w:r>
    </w:p>
    <w:p w14:paraId="19463048">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2、本协议一式</w:t>
      </w:r>
      <w:r>
        <w:rPr>
          <w:rFonts w:hint="eastAsia" w:ascii="仿宋_GB2312" w:eastAsia="仿宋_GB2312" w:cs="宋体"/>
          <w:color w:val="auto"/>
          <w:sz w:val="28"/>
          <w:szCs w:val="28"/>
          <w:u w:val="single"/>
        </w:rPr>
        <w:t xml:space="preserve">      份</w:t>
      </w:r>
      <w:r>
        <w:rPr>
          <w:rFonts w:hint="eastAsia" w:ascii="仿宋_GB2312" w:eastAsia="仿宋_GB2312" w:cs="宋体"/>
          <w:color w:val="auto"/>
          <w:sz w:val="28"/>
          <w:szCs w:val="28"/>
        </w:rPr>
        <w:t>，各方各执</w:t>
      </w:r>
      <w:r>
        <w:rPr>
          <w:rFonts w:hint="eastAsia" w:ascii="仿宋_GB2312" w:eastAsia="仿宋_GB2312" w:cs="宋体"/>
          <w:color w:val="auto"/>
          <w:sz w:val="28"/>
          <w:szCs w:val="28"/>
          <w:u w:val="single"/>
        </w:rPr>
        <w:t xml:space="preserve">      份</w:t>
      </w:r>
      <w:r>
        <w:rPr>
          <w:rFonts w:hint="eastAsia" w:ascii="仿宋_GB2312" w:eastAsia="仿宋_GB2312" w:cs="宋体"/>
          <w:color w:val="auto"/>
          <w:sz w:val="28"/>
          <w:szCs w:val="28"/>
          <w:u w:val="none"/>
          <w:lang w:eastAsia="zh-CN"/>
        </w:rPr>
        <w:t>，</w:t>
      </w:r>
      <w:r>
        <w:rPr>
          <w:rFonts w:hint="eastAsia" w:ascii="仿宋_GB2312" w:eastAsia="仿宋_GB2312" w:cs="宋体"/>
          <w:color w:val="auto"/>
          <w:sz w:val="28"/>
          <w:szCs w:val="28"/>
          <w:u w:val="none"/>
          <w:lang w:val="en-US" w:eastAsia="zh-CN"/>
        </w:rPr>
        <w:t>代理机构一份</w:t>
      </w:r>
      <w:r>
        <w:rPr>
          <w:rFonts w:hint="eastAsia" w:ascii="仿宋_GB2312" w:eastAsia="仿宋_GB2312" w:cs="宋体"/>
          <w:color w:val="auto"/>
          <w:sz w:val="28"/>
          <w:szCs w:val="28"/>
        </w:rPr>
        <w:t>。</w:t>
      </w:r>
    </w:p>
    <w:p w14:paraId="2AB80EE8">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3、本协议双方落款的地址、联系方式为双方信息文书送达地址、变更须经书面通知。</w:t>
      </w:r>
    </w:p>
    <w:p w14:paraId="1B365B52">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十三、</w:t>
      </w:r>
      <w:r>
        <w:rPr>
          <w:rFonts w:hint="eastAsia" w:ascii="仿宋_GB2312" w:eastAsia="仿宋_GB2312" w:cs="宋体"/>
          <w:color w:val="auto"/>
          <w:sz w:val="28"/>
          <w:szCs w:val="28"/>
        </w:rPr>
        <w:t>协议的修改</w:t>
      </w:r>
    </w:p>
    <w:p w14:paraId="3221F892">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除了双方签署书面修改协议，并成为本协议不可分割的一部分之外，本协议条件不得有任何变化或修改。</w:t>
      </w:r>
    </w:p>
    <w:p w14:paraId="6D4C619A">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lang w:val="en-US" w:eastAsia="zh-CN"/>
        </w:rPr>
        <w:t>十四、</w:t>
      </w:r>
      <w:r>
        <w:rPr>
          <w:rFonts w:hint="eastAsia" w:ascii="仿宋_GB2312" w:eastAsia="仿宋_GB2312" w:cs="宋体"/>
          <w:color w:val="auto"/>
          <w:sz w:val="28"/>
          <w:szCs w:val="28"/>
        </w:rPr>
        <w:t>协议附件</w:t>
      </w:r>
    </w:p>
    <w:p w14:paraId="7C2CA0DD">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1、本协议附件包括征集文件、</w:t>
      </w:r>
      <w:r>
        <w:rPr>
          <w:rFonts w:hint="eastAsia" w:ascii="仿宋_GB2312" w:eastAsia="仿宋_GB2312" w:cs="宋体"/>
          <w:color w:val="auto"/>
          <w:sz w:val="28"/>
          <w:szCs w:val="28"/>
          <w:lang w:eastAsia="zh-CN"/>
        </w:rPr>
        <w:t>响应文件</w:t>
      </w:r>
      <w:r>
        <w:rPr>
          <w:rFonts w:hint="eastAsia" w:ascii="仿宋_GB2312" w:eastAsia="仿宋_GB2312" w:cs="宋体"/>
          <w:color w:val="auto"/>
          <w:sz w:val="28"/>
          <w:szCs w:val="28"/>
        </w:rPr>
        <w:t>、采购合同等。</w:t>
      </w:r>
    </w:p>
    <w:p w14:paraId="6A706D96">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2、本协议附件与协议具有同等效力。</w:t>
      </w:r>
    </w:p>
    <w:p w14:paraId="275FBC7E">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甲方 ： (盖</w:t>
      </w:r>
      <w:r>
        <w:rPr>
          <w:rFonts w:hint="eastAsia" w:ascii="仿宋_GB2312" w:eastAsia="仿宋_GB2312" w:cs="宋体"/>
          <w:color w:val="auto"/>
          <w:sz w:val="28"/>
          <w:szCs w:val="28"/>
          <w:lang w:eastAsia="zh-CN"/>
        </w:rPr>
        <w:t>章</w:t>
      </w:r>
      <w:r>
        <w:rPr>
          <w:rFonts w:hint="eastAsia" w:ascii="仿宋_GB2312" w:eastAsia="仿宋_GB2312" w:cs="宋体"/>
          <w:color w:val="auto"/>
          <w:sz w:val="28"/>
          <w:szCs w:val="28"/>
        </w:rPr>
        <w:t>)                       乙方 ： (盖</w:t>
      </w:r>
      <w:r>
        <w:rPr>
          <w:rFonts w:hint="eastAsia" w:ascii="仿宋_GB2312" w:eastAsia="仿宋_GB2312" w:cs="宋体"/>
          <w:color w:val="auto"/>
          <w:sz w:val="28"/>
          <w:szCs w:val="28"/>
          <w:lang w:eastAsia="zh-CN"/>
        </w:rPr>
        <w:t>章</w:t>
      </w:r>
      <w:r>
        <w:rPr>
          <w:rFonts w:hint="eastAsia" w:ascii="仿宋_GB2312" w:eastAsia="仿宋_GB2312" w:cs="宋体"/>
          <w:color w:val="auto"/>
          <w:sz w:val="28"/>
          <w:szCs w:val="28"/>
        </w:rPr>
        <w:t>)</w:t>
      </w:r>
    </w:p>
    <w:p w14:paraId="5FC64799">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法定代表人(授权代表) ：             法定代表人(授权代表) ：</w:t>
      </w:r>
    </w:p>
    <w:p w14:paraId="137BBEED">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地址：                               地址：</w:t>
      </w:r>
    </w:p>
    <w:p w14:paraId="145507A1">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电话 ：                              电话：</w:t>
      </w:r>
    </w:p>
    <w:p w14:paraId="1B14DADB">
      <w:pPr>
        <w:keepNext w:val="0"/>
        <w:keepLines w:val="0"/>
        <w:pageBreakBefore w:val="0"/>
        <w:widowControl w:val="0"/>
        <w:kinsoku/>
        <w:wordWrap/>
        <w:overflowPunct/>
        <w:topLinePunct w:val="0"/>
        <w:autoSpaceDE/>
        <w:autoSpaceDN/>
        <w:bidi w:val="0"/>
        <w:adjustRightInd w:val="0"/>
        <w:snapToGrid/>
        <w:spacing w:line="560" w:lineRule="exact"/>
        <w:ind w:firstLine="568" w:firstLineChars="200"/>
        <w:textAlignment w:val="baseline"/>
        <w:rPr>
          <w:rFonts w:hint="eastAsia" w:ascii="仿宋_GB2312" w:eastAsia="仿宋_GB2312" w:cs="宋体"/>
          <w:color w:val="auto"/>
          <w:sz w:val="28"/>
          <w:szCs w:val="28"/>
        </w:rPr>
      </w:pPr>
      <w:r>
        <w:rPr>
          <w:rFonts w:hint="eastAsia" w:ascii="仿宋_GB2312" w:eastAsia="仿宋_GB2312" w:cs="宋体"/>
          <w:color w:val="auto"/>
          <w:sz w:val="28"/>
          <w:szCs w:val="28"/>
        </w:rPr>
        <w:t>签约时间：    年   月   日           签约时间：年   月   日</w:t>
      </w:r>
    </w:p>
    <w:p w14:paraId="1A91EA8E">
      <w:pPr>
        <w:spacing w:line="640" w:lineRule="exact"/>
        <w:jc w:val="center"/>
        <w:rPr>
          <w:rFonts w:hint="eastAsia" w:ascii="方正小标宋简体" w:hAnsi="方正小标宋简体" w:eastAsia="方正小标宋简体" w:cs="方正小标宋简体"/>
          <w:b w:val="0"/>
          <w:bCs/>
          <w:color w:val="auto"/>
          <w:sz w:val="44"/>
          <w:szCs w:val="44"/>
        </w:rPr>
      </w:pPr>
    </w:p>
    <w:p w14:paraId="5EE0E39E">
      <w:pPr>
        <w:rPr>
          <w:rFonts w:hint="eastAsia" w:ascii="仿宋" w:hAnsi="仿宋" w:eastAsia="仿宋"/>
          <w:color w:val="auto"/>
          <w:sz w:val="28"/>
          <w:szCs w:val="28"/>
        </w:rPr>
      </w:pPr>
    </w:p>
    <w:p w14:paraId="22BEF57B">
      <w:pPr>
        <w:spacing w:line="360" w:lineRule="auto"/>
        <w:ind w:firstLine="428" w:firstLineChars="200"/>
        <w:rPr>
          <w:rFonts w:hint="eastAsia" w:ascii="宋体" w:hAnsi="宋体"/>
          <w:b/>
          <w:color w:val="auto"/>
        </w:rPr>
      </w:pPr>
      <w:r>
        <w:rPr>
          <w:rFonts w:hint="eastAsia" w:ascii="宋体" w:hAnsi="宋体"/>
          <w:b/>
          <w:color w:val="auto"/>
        </w:rPr>
        <w:t>特别说明：</w:t>
      </w:r>
    </w:p>
    <w:p w14:paraId="05244F10">
      <w:pPr>
        <w:spacing w:line="360" w:lineRule="auto"/>
        <w:ind w:firstLine="428" w:firstLineChars="200"/>
        <w:rPr>
          <w:color w:val="auto"/>
        </w:rPr>
      </w:pPr>
      <w:r>
        <w:rPr>
          <w:rFonts w:hint="eastAsia" w:ascii="宋体" w:hAnsi="宋体"/>
          <w:b/>
          <w:color w:val="auto"/>
        </w:rPr>
        <w:t>1. 除政府采购合同中涉及国家秘密、商业秘密的内容除外，根据《</w:t>
      </w:r>
      <w:r>
        <w:rPr>
          <w:rFonts w:hint="eastAsia" w:ascii="宋体" w:hAnsi="宋体"/>
          <w:b/>
          <w:color w:val="auto"/>
          <w:lang w:eastAsia="zh-CN"/>
        </w:rPr>
        <w:t>沁阳市财政局</w:t>
      </w:r>
      <w:r>
        <w:rPr>
          <w:rFonts w:hint="eastAsia" w:ascii="宋体" w:hAnsi="宋体"/>
          <w:b/>
          <w:color w:val="auto"/>
        </w:rPr>
        <w:t>优化政府采购营商环境 39 项举措》第31条规定：严格合同公告和备案。采购单位要在合同签订后 1 个工作日内通过焦作市政府采购网登陆“河南省电子化采购系统”进行公告并备案。</w:t>
      </w:r>
    </w:p>
    <w:p w14:paraId="5749C7C1">
      <w:pPr>
        <w:rPr>
          <w:color w:val="auto"/>
        </w:rPr>
      </w:pPr>
    </w:p>
    <w:p w14:paraId="5CE29A48">
      <w:pPr>
        <w:rPr>
          <w:color w:val="auto"/>
        </w:rPr>
      </w:pPr>
    </w:p>
    <w:p w14:paraId="5B012639">
      <w:pPr>
        <w:rPr>
          <w:color w:val="auto"/>
        </w:rPr>
      </w:pPr>
    </w:p>
    <w:sectPr>
      <w:headerReference r:id="rId9" w:type="first"/>
      <w:footerReference r:id="rId11" w:type="first"/>
      <w:headerReference r:id="rId8" w:type="default"/>
      <w:footerReference r:id="rId10" w:type="default"/>
      <w:pgSz w:w="11906" w:h="16838"/>
      <w:pgMar w:top="1559" w:right="1418" w:bottom="1712" w:left="1418" w:header="936" w:footer="680" w:gutter="0"/>
      <w:pgNumType w:fmt="decimal" w:start="1"/>
      <w:cols w:space="720" w:num="1"/>
      <w:titlePg/>
      <w:docGrid w:type="linesAndChars" w:linePitch="359" w:charSpace="91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䅂䍄䕅⯋컌">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78D80">
    <w:pPr>
      <w:pStyle w:val="6"/>
      <w:jc w:val="center"/>
    </w:pPr>
    <w:r>
      <w:rPr>
        <w:rFonts w:hint="eastAsia"/>
        <w:color w:val="0000FF"/>
      </w:rPr>
      <w:t xml:space="preserve"> </w: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C554C">
    <w:pPr>
      <w:pStyle w:val="6"/>
      <w:ind w:left="5220" w:hanging="5220" w:hangingChars="2900"/>
      <w:jc w:val="both"/>
      <w:rPr>
        <w:rFonts w:hint="eastAsia"/>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A260F4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76</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ZrAS80BAACn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1ZrAS80BAACnAwAADgAAAAAAAAABACAAAAAeAQAAZHJzL2Uy&#10;b0RvYy54bWxQSwUGAAAAAAYABgBZAQAAXQUAAAAA&#10;">
              <v:fill on="f" focussize="0,0"/>
              <v:stroke on="f"/>
              <v:imagedata o:title=""/>
              <o:lock v:ext="edit" aspectratio="f"/>
              <v:textbox inset="0mm,0mm,0mm,0mm" style="mso-fit-shape-to-text:t;">
                <w:txbxContent>
                  <w:p w14:paraId="2A260F4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76</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2286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a:noFill/>
                      </a:ln>
                      <a:effectLst/>
                    </wps:spPr>
                    <wps:txbx>
                      <w:txbxContent>
                        <w:p w14:paraId="5E851E5D">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60288;mso-width-relative:page;mso-height-relative:page;" filled="f" stroked="f" coordsize="21600,21600" o:gfxdata="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DcLkY0AAAAAMBAAAPAAAAAAAAAAEAIAAAACIAAABk&#10;cnMvZG93bnJldi54bWxQSwECFAAUAAAACACHTuJAqsfuKdUBAACnAwAADgAAAAAAAAABACAAAAAf&#10;AQAAZHJzL2Uyb0RvYy54bWxQSwUGAAAAAAYABgBZAQAAZgUAAAAA&#10;">
              <v:fill on="f" focussize="0,0"/>
              <v:stroke on="f"/>
              <v:imagedata o:title=""/>
              <o:lock v:ext="edit" aspectratio="f"/>
              <v:textbox inset="0mm,0mm,0mm,0mm" style="mso-fit-shape-to-text:t;">
                <w:txbxContent>
                  <w:p w14:paraId="5E851E5D">
                    <w:pPr>
                      <w:snapToGrid w:val="0"/>
                      <w:rPr>
                        <w:rFonts w:hint="eastAsia"/>
                        <w:sz w:val="18"/>
                      </w:rPr>
                    </w:pPr>
                  </w:p>
                </w:txbxContent>
              </v:textbox>
            </v:shape>
          </w:pict>
        </mc:Fallback>
      </mc:AlternateContent>
    </w:r>
    <w:r>
      <w:rPr>
        <w:rFonts w:hint="eastAsia"/>
      </w:rPr>
      <w:t>---------------------------------------------------------------</w:t>
    </w:r>
    <w:r>
      <w:t>-</w:t>
    </w:r>
    <w:r>
      <w:rPr>
        <w:rFonts w:hint="eastAsia"/>
      </w:rPr>
      <w:t xml:space="preserve">                 ----------------------------------------------------------------</w:t>
    </w:r>
  </w:p>
  <w:p w14:paraId="085E1DEE">
    <w:pPr>
      <w:pStyle w:val="6"/>
      <w:jc w:val="center"/>
      <w:rPr>
        <w:rFonts w:hint="eastAsia"/>
        <w:lang w:val="en-US" w:eastAsia="zh-CN"/>
      </w:rPr>
    </w:pPr>
    <w:r>
      <w:rPr>
        <w:rFonts w:hint="eastAsia"/>
      </w:rPr>
      <w:t>采购代理机构：焦作市公共资源项目服务有限责任公司         采购编号：</w:t>
    </w:r>
    <w:r>
      <w:rPr>
        <w:rFonts w:hint="eastAsia"/>
        <w:lang w:eastAsia="zh-CN"/>
      </w:rPr>
      <w:t>沁财招标采购-2025-</w:t>
    </w:r>
    <w:r>
      <w:rPr>
        <w:rFonts w:hint="eastAsia"/>
        <w:lang w:val="en-US" w:eastAsia="zh-CN"/>
      </w:rPr>
      <w:t xml:space="preserve">9   </w:t>
    </w:r>
  </w:p>
  <w:p w14:paraId="39B23D87">
    <w:pPr>
      <w:pStyle w:val="6"/>
      <w:jc w:val="center"/>
    </w:pPr>
    <w:r>
      <w:rPr>
        <w:rFonts w:hint="eastAsia"/>
        <w:lang w:val="en-US" w:eastAsia="zh-CN"/>
      </w:rPr>
      <w:t xml:space="preserve">                                                              项目编号：沁公资采购F2025-013号</w:t>
    </w:r>
    <w:r>
      <w:rPr>
        <w:rFonts w:hint="eastAsia"/>
        <w:lang w:eastAsia="zh-CN"/>
      </w:rPr>
      <w:t xml:space="preserve">  </w: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15B33">
    <w:pPr>
      <w:pStyle w:val="6"/>
      <w:jc w:val="center"/>
      <w:rPr>
        <w:rFonts w:hint="eastAsia"/>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74DDD05">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29</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kRMfazAEAAKcDAAAOAAAAAAAAAAEAIAAAAB4BAABkcnMvZTJv&#10;RG9jLnhtbFBLBQYAAAAABgAGAFkBAABcBQAAAAA=&#10;">
              <v:fill on="f" focussize="0,0"/>
              <v:stroke on="f"/>
              <v:imagedata o:title=""/>
              <o:lock v:ext="edit" aspectratio="f"/>
              <v:textbox inset="0mm,0mm,0mm,0mm" style="mso-fit-shape-to-text:t;">
                <w:txbxContent>
                  <w:p w14:paraId="274DDD05">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29</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2286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14935" cy="228600"/>
                      </a:xfrm>
                      <a:prstGeom prst="rect">
                        <a:avLst/>
                      </a:prstGeom>
                      <a:noFill/>
                      <a:ln>
                        <a:noFill/>
                      </a:ln>
                      <a:effectLst/>
                    </wps:spPr>
                    <wps:txbx>
                      <w:txbxContent>
                        <w:p w14:paraId="412F363E">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8pt;width:9.05pt;mso-position-horizontal:center;mso-position-horizontal-relative:margin;mso-wrap-style:none;z-index:251661312;mso-width-relative:page;mso-height-relative:page;" filled="f" stroked="f" coordsize="21600,21600" o:gfxdata="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DcLkY0AAAAAMBAAAPAAAAAAAAAAEAIAAAACIAAABk&#10;cnMvZG93bnJldi54bWxQSwECFAAUAAAACACHTuJAaqgf/9UBAACnAwAADgAAAAAAAAABACAAAAAf&#10;AQAAZHJzL2Uyb0RvYy54bWxQSwUGAAAAAAYABgBZAQAAZgUAAAAA&#10;">
              <v:fill on="f" focussize="0,0"/>
              <v:stroke on="f"/>
              <v:imagedata o:title=""/>
              <o:lock v:ext="edit" aspectratio="f"/>
              <v:textbox inset="0mm,0mm,0mm,0mm" style="mso-fit-shape-to-text:t;">
                <w:txbxContent>
                  <w:p w14:paraId="412F363E">
                    <w:pPr>
                      <w:snapToGrid w:val="0"/>
                      <w:rPr>
                        <w:rFonts w:hint="eastAsia"/>
                        <w:sz w:val="18"/>
                      </w:rPr>
                    </w:pPr>
                  </w:p>
                </w:txbxContent>
              </v:textbox>
            </v:shape>
          </w:pict>
        </mc:Fallback>
      </mc:AlternateContent>
    </w:r>
    <w:r>
      <w:rPr>
        <w:rFonts w:hint="eastAsia"/>
      </w:rPr>
      <w:t>----------------------------------------------------------------</w:t>
    </w:r>
    <w:r>
      <w:t xml:space="preserve">- </w:t>
    </w:r>
    <w:r>
      <w:rPr>
        <w:rFonts w:hint="eastAsia"/>
      </w:rPr>
      <w:t xml:space="preserve">        -------------------------------------------------------------------</w:t>
    </w:r>
  </w:p>
  <w:p w14:paraId="1BE9CCFF">
    <w:pPr>
      <w:pStyle w:val="6"/>
      <w:jc w:val="center"/>
      <w:rPr>
        <w:rFonts w:hint="eastAsia"/>
        <w:lang w:val="en-US" w:eastAsia="zh-CN"/>
      </w:rPr>
    </w:pPr>
    <w:r>
      <w:rPr>
        <w:rFonts w:hint="eastAsia"/>
      </w:rPr>
      <w:t>采购代理机构：焦作市公共资源项目服务有限责任公司               采购编号：</w:t>
    </w:r>
    <w:r>
      <w:rPr>
        <w:rFonts w:hint="eastAsia"/>
        <w:lang w:eastAsia="zh-CN"/>
      </w:rPr>
      <w:t>沁财招标采购-2025-</w:t>
    </w:r>
    <w:r>
      <w:rPr>
        <w:rFonts w:hint="eastAsia"/>
        <w:lang w:val="en-US" w:eastAsia="zh-CN"/>
      </w:rPr>
      <w:t xml:space="preserve">9   </w:t>
    </w:r>
  </w:p>
  <w:p w14:paraId="0EED9B70">
    <w:pPr>
      <w:pStyle w:val="6"/>
      <w:jc w:val="center"/>
    </w:pPr>
    <w:r>
      <w:rPr>
        <w:rFonts w:hint="eastAsia"/>
        <w:lang w:val="en-US" w:eastAsia="zh-CN"/>
      </w:rPr>
      <w:t xml:space="preserve">                                                                   项目编号：沁公资采购F2025-013号</w:t>
    </w:r>
    <w:r>
      <w:rPr>
        <w:rFonts w:hint="eastAsia"/>
        <w:lang w:eastAsia="zh-CN"/>
      </w:rPr>
      <w:t xml:space="preserve">  </w:t>
    </w:r>
    <w:r>
      <w:rPr>
        <w:rFonts w:hint="eastAsia"/>
        <w:lang w:val="en-US" w:eastAsia="zh-CN"/>
      </w:rP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7B80A">
    <w:pPr>
      <w:pStyle w:val="7"/>
      <w:pBdr>
        <w:bottom w:val="none" w:color="auto" w:sz="0" w:space="1"/>
      </w:pBdr>
      <w:rPr>
        <w:rFonts w:hint="eastAsia" w:ascii="宋体" w:hAnsi="宋体"/>
      </w:rPr>
    </w:pPr>
    <w:r>
      <w:rPr>
        <w:rFonts w:hint="eastAsia" w:ascii="宋体" w:hAnsi="宋体"/>
      </w:rPr>
      <w:t xml:space="preserve"> </w:t>
    </w:r>
  </w:p>
  <w:p w14:paraId="457EC334">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C252A">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49101">
    <w:pPr>
      <w:pStyle w:val="7"/>
      <w:pBdr>
        <w:bottom w:val="none" w:color="auto" w:sz="0" w:space="0"/>
      </w:pBd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0C085">
    <w:pPr>
      <w:pStyle w:val="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9"/>
    <w:multiLevelType w:val="multilevel"/>
    <w:tmpl w:val="00000009"/>
    <w:lvl w:ilvl="0" w:tentative="0">
      <w:start w:val="1"/>
      <w:numFmt w:val="chineseCountingThousand"/>
      <w:suff w:val="nothing"/>
      <w:lvlText w:val="第%1部分"/>
      <w:lvlJc w:val="center"/>
      <w:pPr>
        <w:ind w:left="0" w:firstLine="288"/>
      </w:pPr>
      <w:rPr>
        <w:rFonts w:hint="eastAsia"/>
      </w:rPr>
    </w:lvl>
    <w:lvl w:ilvl="1" w:tentative="0">
      <w:start w:val="1"/>
      <w:numFmt w:val="chineseCountingThousand"/>
      <w:pStyle w:val="2"/>
      <w:suff w:val="nothing"/>
      <w:lvlText w:val="%2、"/>
      <w:lvlJc w:val="left"/>
      <w:pPr>
        <w:ind w:left="0" w:firstLine="0"/>
      </w:pPr>
      <w:rPr>
        <w:rFonts w:hint="eastAsia"/>
      </w:rPr>
    </w:lvl>
    <w:lvl w:ilvl="2" w:tentative="0">
      <w:start w:val="1"/>
      <w:numFmt w:val="chineseCountingThousand"/>
      <w:suff w:val="nothing"/>
      <w:lvlText w:val="(%3)"/>
      <w:lvlJc w:val="left"/>
      <w:pPr>
        <w:ind w:left="0" w:firstLine="0"/>
      </w:pPr>
      <w:rPr>
        <w:rFonts w:hint="eastAsia"/>
      </w:rPr>
    </w:lvl>
    <w:lvl w:ilvl="3" w:tentative="0">
      <w:start w:val="1"/>
      <w:numFmt w:val="decimal"/>
      <w:suff w:val="nothing"/>
      <w:lvlText w:val="%4、"/>
      <w:lvlJc w:val="left"/>
      <w:pPr>
        <w:ind w:left="0" w:firstLine="0"/>
      </w:pPr>
      <w:rPr>
        <w:rFonts w:hint="eastAsia"/>
      </w:rPr>
    </w:lvl>
    <w:lvl w:ilvl="4" w:tentative="0">
      <w:start w:val="1"/>
      <w:numFmt w:val="decimal"/>
      <w:lvlText w:val="（%5）"/>
      <w:lvlJc w:val="left"/>
      <w:pPr>
        <w:tabs>
          <w:tab w:val="left" w:pos="720"/>
        </w:tabs>
        <w:ind w:left="720" w:hanging="720"/>
      </w:pPr>
      <w:rPr>
        <w:rFonts w:hint="default"/>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36DFD"/>
    <w:rsid w:val="11896A70"/>
    <w:rsid w:val="14577D78"/>
    <w:rsid w:val="159F6F9F"/>
    <w:rsid w:val="160F3F77"/>
    <w:rsid w:val="1D5E1691"/>
    <w:rsid w:val="234E779C"/>
    <w:rsid w:val="35655179"/>
    <w:rsid w:val="44856E88"/>
    <w:rsid w:val="4FF539EE"/>
    <w:rsid w:val="51501312"/>
    <w:rsid w:val="6D7673BB"/>
    <w:rsid w:val="6DFD746F"/>
    <w:rsid w:val="79D81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Calibri" w:hAnsi="Calibri" w:eastAsia="宋体" w:cs="宋体"/>
      <w:kern w:val="2"/>
      <w:sz w:val="21"/>
      <w:szCs w:val="21"/>
      <w:lang w:val="en-US" w:eastAsia="zh-CN" w:bidi="ar-SA"/>
    </w:rPr>
  </w:style>
  <w:style w:type="paragraph" w:styleId="2">
    <w:name w:val="heading 2"/>
    <w:basedOn w:val="1"/>
    <w:next w:val="1"/>
    <w:qFormat/>
    <w:uiPriority w:val="0"/>
    <w:pPr>
      <w:keepNext/>
      <w:keepLines/>
      <w:numPr>
        <w:ilvl w:val="1"/>
        <w:numId w:val="1"/>
      </w:numPr>
      <w:adjustRightInd w:val="0"/>
      <w:spacing w:before="260" w:beforeLines="0" w:after="260" w:afterLines="0" w:line="416" w:lineRule="atLeast"/>
      <w:jc w:val="left"/>
      <w:textAlignment w:val="baseline"/>
      <w:outlineLvl w:val="1"/>
    </w:pPr>
    <w:rPr>
      <w:rFonts w:ascii="Arial" w:hAnsi="Arial" w:eastAsia="黑体"/>
      <w:b/>
      <w:bCs/>
      <w:kern w:val="0"/>
      <w:sz w:val="32"/>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rPr>
      <w:rFonts w:ascii="仿宋_GB2312" w:hAnsi="华文楷体" w:eastAsia="仿宋_GB2312"/>
      <w:sz w:val="32"/>
    </w:rPr>
  </w:style>
  <w:style w:type="paragraph" w:styleId="5">
    <w:name w:val="Body Text Indent"/>
    <w:basedOn w:val="1"/>
    <w:qFormat/>
    <w:uiPriority w:val="0"/>
    <w:pPr>
      <w:spacing w:line="560" w:lineRule="exact"/>
      <w:ind w:firstLine="640" w:firstLineChars="200"/>
    </w:pPr>
    <w:rPr>
      <w:rFonts w:ascii="仿宋_GB2312" w:eastAsia="仿宋_GB2312"/>
      <w:sz w:val="32"/>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next w:val="9"/>
    <w:qFormat/>
    <w:uiPriority w:val="0"/>
    <w:pPr>
      <w:spacing w:after="120" w:afterLines="0"/>
      <w:ind w:firstLine="420" w:firstLineChars="100"/>
    </w:pPr>
    <w:rPr>
      <w:rFonts w:ascii="Times New Roman" w:hAnsi="Times New Roman" w:eastAsia="宋体"/>
      <w:sz w:val="21"/>
    </w:rPr>
  </w:style>
  <w:style w:type="paragraph" w:styleId="9">
    <w:name w:val="Body Text First Indent 2"/>
    <w:basedOn w:val="5"/>
    <w:unhideWhenUsed/>
    <w:qFormat/>
    <w:uiPriority w:val="99"/>
    <w:pPr>
      <w:ind w:firstLine="420" w:firstLineChars="200"/>
    </w:pPr>
    <w:rPr>
      <w:sz w:val="21"/>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8727</Words>
  <Characters>9648</Characters>
  <Lines>0</Lines>
  <Paragraphs>0</Paragraphs>
  <TotalTime>3</TotalTime>
  <ScaleCrop>false</ScaleCrop>
  <LinksUpToDate>false</LinksUpToDate>
  <CharactersWithSpaces>9970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2025-03-26T08:36:58Z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eyJoZGlkIjoiYjRmMTU0MWY1NThiOGNmZDJlODAyNDYyMzgyZDI1N2YiLCJ1c2VySWQiOiI5NzczNjQ4MTgifQ==</vt:lpwstr>
  </property>
  <property fmtid="{D5CDD505-2E9C-101B-9397-08002B2CF9AE}" pid="4" name="ICV">
    <vt:lpwstr>12FF4FE01BC74382881950818928DFBC_12</vt:lpwstr>
  </property>
</Properties>
</file>