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F3FD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drawing>
          <wp:inline distT="0" distB="0" distL="114300" distR="114300">
            <wp:extent cx="5261610" cy="7504430"/>
            <wp:effectExtent l="0" t="0" r="15240" b="1270"/>
            <wp:docPr id="2" name="图片 2" descr="封面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封面_00"/>
                    <pic:cNvPicPr>
                      <a:picLocks noChangeAspect="1"/>
                    </pic:cNvPicPr>
                  </pic:nvPicPr>
                  <pic:blipFill>
                    <a:blip r:embed="rId17"/>
                    <a:stretch>
                      <a:fillRect/>
                    </a:stretch>
                  </pic:blipFill>
                  <pic:spPr>
                    <a:xfrm>
                      <a:off x="0" y="0"/>
                      <a:ext cx="5261610" cy="7504430"/>
                    </a:xfrm>
                    <a:prstGeom prst="rect">
                      <a:avLst/>
                    </a:prstGeom>
                  </pic:spPr>
                </pic:pic>
              </a:graphicData>
            </a:graphic>
          </wp:inline>
        </w:drawing>
      </w:r>
    </w:p>
    <w:p w14:paraId="6C32F2B3">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4E5AE267">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10414A55">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t>南阳市</w:t>
      </w:r>
      <w:r>
        <w:rPr>
          <w:rFonts w:hint="eastAsia" w:asciiTheme="minorEastAsia" w:hAnsiTheme="minorEastAsia" w:eastAsiaTheme="minorEastAsia" w:cstheme="minorEastAsia"/>
          <w:spacing w:val="-2"/>
          <w:sz w:val="52"/>
          <w:szCs w:val="52"/>
          <w14:textOutline w14:w="3844" w14:cap="flat" w14:cmpd="sng">
            <w14:solidFill>
              <w14:srgbClr w14:val="000000"/>
            </w14:solidFill>
            <w14:prstDash w14:val="solid"/>
            <w14:miter w14:val="0"/>
          </w14:textOutline>
        </w:rPr>
        <w:t>政府采购项目</w:t>
      </w:r>
    </w:p>
    <w:p w14:paraId="3C750FDB">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60"/>
          <w:szCs w:val="60"/>
        </w:rPr>
      </w:pPr>
      <w:r>
        <w:rPr>
          <w:rFonts w:hint="eastAsia" w:asciiTheme="minorEastAsia" w:hAnsiTheme="minorEastAsia" w:eastAsiaTheme="minorEastAsia" w:cstheme="minorEastAsia"/>
          <w:spacing w:val="-3"/>
          <w:sz w:val="52"/>
          <w:szCs w:val="52"/>
          <w14:textOutline w14:w="3844" w14:cap="flat" w14:cmpd="sng">
            <w14:solidFill>
              <w14:srgbClr w14:val="000000"/>
            </w14:solidFill>
            <w14:prstDash w14:val="solid"/>
            <w14:miter w14:val="0"/>
          </w14:textOutline>
        </w:rPr>
        <w:t>公开招标文件</w:t>
      </w:r>
    </w:p>
    <w:p w14:paraId="76708FA8">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67F44BC7">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3F04D612">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sz w:val="21"/>
        </w:rPr>
      </w:pPr>
    </w:p>
    <w:p w14:paraId="15EA9DDE">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1C249439">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5797831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14:paraId="20EF1008">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14:paraId="10D22163">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14:paraId="63E76569">
      <w:pPr>
        <w:pStyle w:val="2"/>
        <w:rPr>
          <w:rFonts w:hint="eastAsia" w:asciiTheme="minorEastAsia" w:hAnsiTheme="minorEastAsia" w:eastAsiaTheme="minorEastAsia" w:cstheme="minorEastAsia"/>
          <w:b/>
          <w:bCs/>
          <w:spacing w:val="-17"/>
          <w:sz w:val="32"/>
          <w:szCs w:val="32"/>
        </w:rPr>
      </w:pPr>
    </w:p>
    <w:p w14:paraId="1EC3B425">
      <w:pPr>
        <w:pStyle w:val="2"/>
        <w:ind w:left="0" w:leftChars="0" w:firstLine="0" w:firstLineChars="0"/>
        <w:rPr>
          <w:rFonts w:hint="eastAsia" w:asciiTheme="minorEastAsia" w:hAnsiTheme="minorEastAsia" w:eastAsiaTheme="minorEastAsia" w:cstheme="minorEastAsia"/>
          <w:b/>
          <w:bCs/>
          <w:spacing w:val="-17"/>
          <w:sz w:val="32"/>
          <w:szCs w:val="32"/>
        </w:rPr>
      </w:pPr>
    </w:p>
    <w:p w14:paraId="2EE60BE8">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14:paraId="7AC6B2E3">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  南阳市中级人民法院信息化设备采购项目 </w:t>
      </w:r>
    </w:p>
    <w:p w14:paraId="0776F0D7">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豫财招标采购-2025-479     </w:t>
      </w:r>
    </w:p>
    <w:p w14:paraId="08EFBE33">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lang w:val="en-US" w:eastAsia="zh-CN"/>
        </w:rPr>
        <w:t>标段编号</w:t>
      </w:r>
      <w:r>
        <w:rPr>
          <w:rFonts w:hint="eastAsia" w:asciiTheme="minorEastAsia" w:hAnsiTheme="minorEastAsia" w:eastAsiaTheme="minorEastAsia" w:cstheme="minorEastAsia"/>
          <w:b/>
          <w:bCs/>
          <w:spacing w:val="-17"/>
          <w:sz w:val="32"/>
          <w:szCs w:val="32"/>
        </w:rPr>
        <w:t>：</w:t>
      </w:r>
      <w:r>
        <w:rPr>
          <w:rFonts w:hint="eastAsia" w:asciiTheme="minorEastAsia" w:hAnsiTheme="minorEastAsia" w:eastAsiaTheme="minorEastAsia" w:cstheme="minorEastAsia"/>
          <w:b/>
          <w:bCs/>
          <w:spacing w:val="-17"/>
          <w:sz w:val="32"/>
          <w:szCs w:val="32"/>
          <w:u w:val="single"/>
          <w:lang w:val="en-US" w:eastAsia="zh-CN"/>
        </w:rPr>
        <w:t xml:space="preserve">   豫财招标采购-2025-479-1     </w:t>
      </w:r>
    </w:p>
    <w:p w14:paraId="41026A1B">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南阳市中级人民法院        </w:t>
      </w:r>
    </w:p>
    <w:p w14:paraId="14301CED">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14:paraId="741D725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14:paraId="6484C961">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6EEB0124">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23B842CF">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1E87E1F4">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3F8DF009">
      <w:pPr>
        <w:pStyle w:val="7"/>
        <w:keepNext w:val="0"/>
        <w:keepLines w:val="0"/>
        <w:pageBreakBefore w:val="0"/>
        <w:kinsoku/>
        <w:wordWrap w:val="0"/>
        <w:overflowPunct/>
        <w:topLinePunct w:val="0"/>
        <w:bidi w:val="0"/>
        <w:spacing w:before="117" w:line="220" w:lineRule="auto"/>
        <w:jc w:val="center"/>
        <w:rPr>
          <w:rFonts w:hint="eastAsia" w:asciiTheme="minorEastAsia" w:hAnsiTheme="minorEastAsia" w:eastAsiaTheme="minorEastAsia" w:cstheme="minorEastAsia"/>
          <w:spacing w:val="-3"/>
          <w:sz w:val="44"/>
          <w:szCs w:val="44"/>
          <w14:textOutline w14:w="2306" w14:cap="flat" w14:cmpd="sng">
            <w14:solidFill>
              <w14:srgbClr w14:val="000000"/>
            </w14:solidFill>
            <w14:prstDash w14:val="solid"/>
            <w14:miter w14:val="0"/>
          </w14:textOutline>
        </w:rPr>
        <w:sectPr>
          <w:headerReference r:id="rId5" w:type="default"/>
          <w:footerReference r:id="rId6" w:type="default"/>
          <w:pgSz w:w="11907" w:h="16840"/>
          <w:pgMar w:top="1440" w:right="1800" w:bottom="1440" w:left="1800" w:header="878" w:footer="886" w:gutter="0"/>
          <w:pgNumType w:fmt="decimal"/>
          <w:cols w:space="720" w:num="1"/>
        </w:sect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3AEB31A1">
          <w:pPr>
            <w:pStyle w:val="7"/>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05042C97">
          <w:pPr>
            <w:pStyle w:val="7"/>
            <w:keepNext w:val="0"/>
            <w:keepLines w:val="0"/>
            <w:pageBreakBefore w:val="0"/>
            <w:kinsoku/>
            <w:wordWrap w:val="0"/>
            <w:overflowPunct/>
            <w:topLinePunct w:val="0"/>
            <w:bidi w:val="0"/>
            <w:jc w:val="both"/>
            <w:rPr>
              <w:rFonts w:hint="eastAsia"/>
              <w:shd w:val="clear" w:color="FFFFFF" w:fill="D9D9D9"/>
            </w:rPr>
          </w:pPr>
        </w:p>
        <w:p w14:paraId="790E4839">
          <w:pPr>
            <w:pStyle w:val="7"/>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244AC051">
          <w:pPr>
            <w:pStyle w:val="7"/>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6E46F738">
          <w:pPr>
            <w:pStyle w:val="7"/>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2293B395">
          <w:pPr>
            <w:pStyle w:val="7"/>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43DF7C64">
          <w:pPr>
            <w:pStyle w:val="7"/>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34693E51">
          <w:pPr>
            <w:pStyle w:val="7"/>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2BBC7569">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97FE126">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69467E8F">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3349D62">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444D4D62">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2679D4E3">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D9CFC58">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6FB1A6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0231723E">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4965D0C">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7FF3F48">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8203E80">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EEF537F">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B7D39D1">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31E1602">
      <w:pPr>
        <w:pStyle w:val="7"/>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66F2146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14:paraId="0C648E5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06A8DE9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577170C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5"/>
          <w:sz w:val="24"/>
          <w:szCs w:val="24"/>
        </w:rPr>
        <w:t>1.项目编号：</w:t>
      </w:r>
      <w:r>
        <w:rPr>
          <w:rFonts w:hint="eastAsia" w:asciiTheme="minorEastAsia" w:hAnsiTheme="minorEastAsia" w:eastAsiaTheme="minorEastAsia" w:cstheme="minorEastAsia"/>
          <w:spacing w:val="-25"/>
          <w:sz w:val="24"/>
          <w:szCs w:val="24"/>
          <w:lang w:val="en-US" w:eastAsia="zh-CN"/>
        </w:rPr>
        <w:t>豫财招标采购-2025-479</w:t>
      </w:r>
    </w:p>
    <w:p w14:paraId="048C062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2.项目名称：南阳市中级人民法院信息化设备采购项目</w:t>
      </w:r>
    </w:p>
    <w:p w14:paraId="12070DC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 xml:space="preserve"> 383 </w:t>
      </w:r>
      <w:r>
        <w:rPr>
          <w:rFonts w:hint="eastAsia" w:asciiTheme="minorEastAsia" w:hAnsiTheme="minorEastAsia" w:eastAsiaTheme="minorEastAsia" w:cstheme="minorEastAsia"/>
          <w:spacing w:val="-14"/>
          <w:sz w:val="24"/>
          <w:szCs w:val="24"/>
        </w:rPr>
        <w:t>万元、项目最高限</w:t>
      </w:r>
      <w:r>
        <w:rPr>
          <w:rFonts w:hint="eastAsia" w:asciiTheme="minorEastAsia" w:hAnsiTheme="minorEastAsia" w:eastAsiaTheme="minorEastAsia" w:cstheme="minorEastAsia"/>
          <w:spacing w:val="-14"/>
          <w:sz w:val="24"/>
          <w:szCs w:val="24"/>
          <w:lang w:val="en-US" w:eastAsia="zh-CN"/>
        </w:rPr>
        <w:t>价</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val="en-US" w:eastAsia="zh-CN"/>
        </w:rPr>
        <w:t xml:space="preserve"> 383 </w:t>
      </w:r>
      <w:r>
        <w:rPr>
          <w:rFonts w:hint="eastAsia" w:asciiTheme="minorEastAsia" w:hAnsiTheme="minorEastAsia" w:eastAsiaTheme="minorEastAsia" w:cstheme="minorEastAsia"/>
          <w:spacing w:val="-14"/>
          <w:sz w:val="24"/>
          <w:szCs w:val="24"/>
        </w:rPr>
        <w:t>万元</w:t>
      </w:r>
    </w:p>
    <w:p w14:paraId="718AD4D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4"/>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20B5D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1FE043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23DC791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72D2427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6AAD8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top"/>
          </w:tcPr>
          <w:p w14:paraId="58D14449">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pacing w:val="14"/>
                <w:sz w:val="24"/>
                <w:szCs w:val="24"/>
                <w:lang w:val="en-US" w:eastAsia="zh-CN"/>
              </w:rPr>
              <w:t>豫财招标采购-2025-479-1</w:t>
            </w:r>
          </w:p>
        </w:tc>
        <w:tc>
          <w:tcPr>
            <w:tcW w:w="4215" w:type="dxa"/>
            <w:vAlign w:val="top"/>
          </w:tcPr>
          <w:p w14:paraId="72195D2B">
            <w:pPr>
              <w:pStyle w:val="2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3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南阳市中级人民法院信息化设备采购项目</w:t>
            </w:r>
          </w:p>
        </w:tc>
        <w:tc>
          <w:tcPr>
            <w:tcW w:w="2321" w:type="dxa"/>
            <w:vAlign w:val="top"/>
          </w:tcPr>
          <w:p w14:paraId="6EA35DD3">
            <w:pPr>
              <w:pStyle w:val="2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3830000</w:t>
            </w:r>
          </w:p>
        </w:tc>
      </w:tr>
    </w:tbl>
    <w:p w14:paraId="05C880B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5.采购清单</w:t>
      </w:r>
    </w:p>
    <w:tbl>
      <w:tblPr>
        <w:tblStyle w:val="18"/>
        <w:tblW w:w="817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0" w:type="dxa"/>
          <w:left w:w="108" w:type="dxa"/>
          <w:bottom w:w="0" w:type="dxa"/>
          <w:right w:w="108" w:type="dxa"/>
        </w:tblCellMar>
      </w:tblPr>
      <w:tblGrid>
        <w:gridCol w:w="1144"/>
        <w:gridCol w:w="4343"/>
        <w:gridCol w:w="1365"/>
        <w:gridCol w:w="1323"/>
      </w:tblGrid>
      <w:tr w14:paraId="329C7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46" w:hRule="exact"/>
        </w:trPr>
        <w:tc>
          <w:tcPr>
            <w:tcW w:w="1144" w:type="dxa"/>
            <w:shd w:val="clear" w:color="000000" w:fill="FFFFFF"/>
            <w:noWrap w:val="0"/>
            <w:vAlign w:val="center"/>
          </w:tcPr>
          <w:p w14:paraId="5E57D90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序号</w:t>
            </w:r>
          </w:p>
        </w:tc>
        <w:tc>
          <w:tcPr>
            <w:tcW w:w="4343" w:type="dxa"/>
            <w:shd w:val="clear" w:color="000000" w:fill="FFFFFF"/>
            <w:noWrap w:val="0"/>
            <w:vAlign w:val="center"/>
          </w:tcPr>
          <w:p w14:paraId="20AB8D8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名称</w:t>
            </w:r>
          </w:p>
        </w:tc>
        <w:tc>
          <w:tcPr>
            <w:tcW w:w="1365" w:type="dxa"/>
            <w:shd w:val="clear" w:color="000000" w:fill="FFFFFF"/>
            <w:noWrap w:val="0"/>
            <w:vAlign w:val="center"/>
          </w:tcPr>
          <w:p w14:paraId="091629A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单位</w:t>
            </w:r>
          </w:p>
        </w:tc>
        <w:tc>
          <w:tcPr>
            <w:tcW w:w="1323" w:type="dxa"/>
            <w:shd w:val="clear" w:color="000000" w:fill="FFFFFF"/>
            <w:noWrap w:val="0"/>
            <w:vAlign w:val="center"/>
          </w:tcPr>
          <w:p w14:paraId="1C9A3FE2">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数量</w:t>
            </w:r>
          </w:p>
        </w:tc>
      </w:tr>
      <w:tr w14:paraId="1D20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trPr>
        <w:tc>
          <w:tcPr>
            <w:tcW w:w="1144" w:type="dxa"/>
            <w:shd w:val="clear" w:color="000000" w:fill="FFFFFF"/>
            <w:noWrap w:val="0"/>
            <w:vAlign w:val="center"/>
          </w:tcPr>
          <w:p w14:paraId="118696D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4343" w:type="dxa"/>
            <w:shd w:val="clear" w:color="000000" w:fill="FFFFFF"/>
            <w:noWrap w:val="0"/>
            <w:vAlign w:val="center"/>
          </w:tcPr>
          <w:p w14:paraId="599BF6F3">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访客安检</w:t>
            </w:r>
            <w:r>
              <w:rPr>
                <w:rFonts w:hint="eastAsia" w:asciiTheme="minorEastAsia" w:hAnsiTheme="minorEastAsia" w:eastAsiaTheme="minorEastAsia" w:cstheme="minorEastAsia"/>
                <w:strike w:val="0"/>
                <w:dstrike w:val="0"/>
                <w:color w:val="000000" w:themeColor="text1"/>
                <w:spacing w:val="-1"/>
                <w:sz w:val="24"/>
                <w:szCs w:val="24"/>
                <w:lang w:eastAsia="zh-CN"/>
                <w14:textFill>
                  <w14:solidFill>
                    <w14:schemeClr w14:val="tx1"/>
                  </w14:solidFill>
                </w14:textFill>
              </w:rPr>
              <w:t>设备</w:t>
            </w:r>
          </w:p>
        </w:tc>
        <w:tc>
          <w:tcPr>
            <w:tcW w:w="1365" w:type="dxa"/>
            <w:shd w:val="clear" w:color="000000" w:fill="FFFFFF"/>
            <w:noWrap w:val="0"/>
            <w:vAlign w:val="center"/>
          </w:tcPr>
          <w:p w14:paraId="037B918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trike w:val="0"/>
                <w:dstrike w:val="0"/>
                <w:color w:val="000000" w:themeColor="text1"/>
                <w:spacing w:val="-1"/>
                <w:sz w:val="24"/>
                <w:szCs w:val="24"/>
                <w:lang w:val="en-US" w:eastAsia="zh-CN"/>
                <w14:textFill>
                  <w14:solidFill>
                    <w14:schemeClr w14:val="tx1"/>
                  </w14:solidFill>
                </w14:textFill>
              </w:rPr>
              <w:t>批</w:t>
            </w:r>
          </w:p>
        </w:tc>
        <w:tc>
          <w:tcPr>
            <w:tcW w:w="1323" w:type="dxa"/>
            <w:shd w:val="clear" w:color="000000" w:fill="FFFFFF"/>
            <w:noWrap w:val="0"/>
            <w:vAlign w:val="center"/>
          </w:tcPr>
          <w:p w14:paraId="023CB9A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r>
      <w:tr w14:paraId="17FB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44" w:type="dxa"/>
            <w:shd w:val="clear" w:color="000000" w:fill="FFFFFF"/>
            <w:noWrap w:val="0"/>
            <w:vAlign w:val="center"/>
          </w:tcPr>
          <w:p w14:paraId="2B77CC3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4343" w:type="dxa"/>
            <w:shd w:val="clear" w:color="000000" w:fill="FFFFFF"/>
            <w:noWrap w:val="0"/>
            <w:vAlign w:val="center"/>
          </w:tcPr>
          <w:p w14:paraId="7BCC25A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人员出入控制</w:t>
            </w:r>
            <w:r>
              <w:rPr>
                <w:rFonts w:hint="eastAsia" w:asciiTheme="minorEastAsia" w:hAnsiTheme="minorEastAsia" w:eastAsiaTheme="minorEastAsia" w:cstheme="minorEastAsia"/>
                <w:strike w:val="0"/>
                <w:dstrike w:val="0"/>
                <w:color w:val="000000" w:themeColor="text1"/>
                <w:spacing w:val="-1"/>
                <w:sz w:val="24"/>
                <w:szCs w:val="24"/>
                <w:lang w:eastAsia="zh-CN"/>
                <w14:textFill>
                  <w14:solidFill>
                    <w14:schemeClr w14:val="tx1"/>
                  </w14:solidFill>
                </w14:textFill>
              </w:rPr>
              <w:t>设备</w:t>
            </w:r>
          </w:p>
        </w:tc>
        <w:tc>
          <w:tcPr>
            <w:tcW w:w="1365" w:type="dxa"/>
            <w:shd w:val="clear" w:color="000000" w:fill="FFFFFF"/>
            <w:noWrap w:val="0"/>
            <w:vAlign w:val="center"/>
          </w:tcPr>
          <w:p w14:paraId="1030B6A2">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trike w:val="0"/>
                <w:dstrike w:val="0"/>
                <w:color w:val="000000" w:themeColor="text1"/>
                <w:spacing w:val="-1"/>
                <w:sz w:val="24"/>
                <w:szCs w:val="24"/>
                <w:lang w:val="en-US" w:eastAsia="zh-CN"/>
                <w14:textFill>
                  <w14:solidFill>
                    <w14:schemeClr w14:val="tx1"/>
                  </w14:solidFill>
                </w14:textFill>
              </w:rPr>
              <w:t>批</w:t>
            </w:r>
          </w:p>
        </w:tc>
        <w:tc>
          <w:tcPr>
            <w:tcW w:w="1323" w:type="dxa"/>
            <w:shd w:val="clear" w:color="000000" w:fill="FFFFFF"/>
            <w:noWrap w:val="0"/>
            <w:vAlign w:val="center"/>
          </w:tcPr>
          <w:p w14:paraId="0B0953C1">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r>
      <w:tr w14:paraId="3D745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144" w:type="dxa"/>
            <w:shd w:val="clear" w:color="000000" w:fill="FFFFFF"/>
            <w:noWrap w:val="0"/>
            <w:vAlign w:val="center"/>
          </w:tcPr>
          <w:p w14:paraId="2C10B0C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4343" w:type="dxa"/>
            <w:shd w:val="clear" w:color="000000" w:fill="FFFFFF"/>
            <w:noWrap w:val="0"/>
            <w:vAlign w:val="center"/>
          </w:tcPr>
          <w:p w14:paraId="0ADA57B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车辆出入管理</w:t>
            </w:r>
            <w:r>
              <w:rPr>
                <w:rFonts w:hint="eastAsia" w:asciiTheme="minorEastAsia" w:hAnsiTheme="minorEastAsia" w:eastAsiaTheme="minorEastAsia" w:cstheme="minorEastAsia"/>
                <w:strike w:val="0"/>
                <w:dstrike w:val="0"/>
                <w:color w:val="000000" w:themeColor="text1"/>
                <w:spacing w:val="-1"/>
                <w:sz w:val="24"/>
                <w:szCs w:val="24"/>
                <w:lang w:eastAsia="zh-CN"/>
                <w14:textFill>
                  <w14:solidFill>
                    <w14:schemeClr w14:val="tx1"/>
                  </w14:solidFill>
                </w14:textFill>
              </w:rPr>
              <w:t>设备</w:t>
            </w:r>
          </w:p>
        </w:tc>
        <w:tc>
          <w:tcPr>
            <w:tcW w:w="1365" w:type="dxa"/>
            <w:shd w:val="clear" w:color="000000" w:fill="FFFFFF"/>
            <w:noWrap w:val="0"/>
            <w:vAlign w:val="center"/>
          </w:tcPr>
          <w:p w14:paraId="49A489D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trike w:val="0"/>
                <w:dstrike w:val="0"/>
                <w:color w:val="000000" w:themeColor="text1"/>
                <w:spacing w:val="-1"/>
                <w:sz w:val="24"/>
                <w:szCs w:val="24"/>
                <w:lang w:val="en-US" w:eastAsia="zh-CN"/>
                <w14:textFill>
                  <w14:solidFill>
                    <w14:schemeClr w14:val="tx1"/>
                  </w14:solidFill>
                </w14:textFill>
              </w:rPr>
              <w:t>批</w:t>
            </w:r>
          </w:p>
        </w:tc>
        <w:tc>
          <w:tcPr>
            <w:tcW w:w="1323" w:type="dxa"/>
            <w:shd w:val="clear" w:color="000000" w:fill="FFFFFF"/>
            <w:noWrap w:val="0"/>
            <w:vAlign w:val="center"/>
          </w:tcPr>
          <w:p w14:paraId="29976FE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r>
      <w:tr w14:paraId="06D6C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44" w:type="dxa"/>
            <w:shd w:val="clear" w:color="000000" w:fill="FFFFFF"/>
            <w:noWrap w:val="0"/>
            <w:vAlign w:val="center"/>
          </w:tcPr>
          <w:p w14:paraId="408BFB6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4343" w:type="dxa"/>
            <w:shd w:val="clear" w:color="000000" w:fill="FFFFFF"/>
            <w:noWrap w:val="0"/>
            <w:vAlign w:val="center"/>
          </w:tcPr>
          <w:p w14:paraId="14E3BF0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人员轨迹捕捉</w:t>
            </w:r>
            <w:r>
              <w:rPr>
                <w:rFonts w:hint="eastAsia" w:asciiTheme="minorEastAsia" w:hAnsiTheme="minorEastAsia" w:eastAsiaTheme="minorEastAsia" w:cstheme="minorEastAsia"/>
                <w:strike w:val="0"/>
                <w:dstrike w:val="0"/>
                <w:color w:val="000000" w:themeColor="text1"/>
                <w:spacing w:val="-1"/>
                <w:sz w:val="24"/>
                <w:szCs w:val="24"/>
                <w:lang w:eastAsia="zh-CN"/>
                <w14:textFill>
                  <w14:solidFill>
                    <w14:schemeClr w14:val="tx1"/>
                  </w14:solidFill>
                </w14:textFill>
              </w:rPr>
              <w:t>设备</w:t>
            </w:r>
          </w:p>
        </w:tc>
        <w:tc>
          <w:tcPr>
            <w:tcW w:w="1365" w:type="dxa"/>
            <w:shd w:val="clear" w:color="000000" w:fill="FFFFFF"/>
            <w:noWrap w:val="0"/>
            <w:vAlign w:val="center"/>
          </w:tcPr>
          <w:p w14:paraId="4B1886A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trike w:val="0"/>
                <w:dstrike w:val="0"/>
                <w:color w:val="000000" w:themeColor="text1"/>
                <w:spacing w:val="-1"/>
                <w:sz w:val="24"/>
                <w:szCs w:val="24"/>
                <w:lang w:val="en-US" w:eastAsia="zh-CN"/>
                <w14:textFill>
                  <w14:solidFill>
                    <w14:schemeClr w14:val="tx1"/>
                  </w14:solidFill>
                </w14:textFill>
              </w:rPr>
              <w:t>批</w:t>
            </w:r>
          </w:p>
        </w:tc>
        <w:tc>
          <w:tcPr>
            <w:tcW w:w="1323" w:type="dxa"/>
            <w:shd w:val="clear" w:color="000000" w:fill="FFFFFF"/>
            <w:noWrap w:val="0"/>
            <w:vAlign w:val="center"/>
          </w:tcPr>
          <w:p w14:paraId="74D9A3B3">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r>
      <w:tr w14:paraId="31CC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44" w:type="dxa"/>
            <w:shd w:val="clear" w:color="000000" w:fill="FFFFFF"/>
            <w:noWrap w:val="0"/>
            <w:vAlign w:val="center"/>
          </w:tcPr>
          <w:p w14:paraId="4A4CB4F2">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4343" w:type="dxa"/>
            <w:shd w:val="clear" w:color="000000" w:fill="FFFFFF"/>
            <w:noWrap w:val="0"/>
            <w:vAlign w:val="center"/>
          </w:tcPr>
          <w:p w14:paraId="45B195F8">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审判法庭门禁</w:t>
            </w:r>
            <w:r>
              <w:rPr>
                <w:rFonts w:hint="eastAsia" w:asciiTheme="minorEastAsia" w:hAnsiTheme="minorEastAsia" w:eastAsiaTheme="minorEastAsia" w:cstheme="minorEastAsia"/>
                <w:strike w:val="0"/>
                <w:dstrike w:val="0"/>
                <w:color w:val="000000" w:themeColor="text1"/>
                <w:spacing w:val="-1"/>
                <w:sz w:val="24"/>
                <w:szCs w:val="24"/>
                <w:lang w:eastAsia="zh-CN"/>
                <w14:textFill>
                  <w14:solidFill>
                    <w14:schemeClr w14:val="tx1"/>
                  </w14:solidFill>
                </w14:textFill>
              </w:rPr>
              <w:t>设备</w:t>
            </w:r>
          </w:p>
        </w:tc>
        <w:tc>
          <w:tcPr>
            <w:tcW w:w="1365" w:type="dxa"/>
            <w:shd w:val="clear" w:color="000000" w:fill="FFFFFF"/>
            <w:noWrap w:val="0"/>
            <w:vAlign w:val="center"/>
          </w:tcPr>
          <w:p w14:paraId="21DA883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trike w:val="0"/>
                <w:dstrike w:val="0"/>
                <w:color w:val="000000" w:themeColor="text1"/>
                <w:spacing w:val="-1"/>
                <w:sz w:val="24"/>
                <w:szCs w:val="24"/>
                <w:lang w:val="en-US" w:eastAsia="zh-CN"/>
                <w14:textFill>
                  <w14:solidFill>
                    <w14:schemeClr w14:val="tx1"/>
                  </w14:solidFill>
                </w14:textFill>
              </w:rPr>
              <w:t>批</w:t>
            </w:r>
          </w:p>
        </w:tc>
        <w:tc>
          <w:tcPr>
            <w:tcW w:w="1323" w:type="dxa"/>
            <w:shd w:val="clear" w:color="000000" w:fill="FFFFFF"/>
            <w:noWrap w:val="0"/>
            <w:vAlign w:val="center"/>
          </w:tcPr>
          <w:p w14:paraId="74087353">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r>
      <w:tr w14:paraId="6FCD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44" w:type="dxa"/>
            <w:shd w:val="clear" w:color="000000" w:fill="FFFFFF"/>
            <w:noWrap w:val="0"/>
            <w:vAlign w:val="center"/>
          </w:tcPr>
          <w:p w14:paraId="5CDFF00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4343" w:type="dxa"/>
            <w:shd w:val="clear" w:color="000000" w:fill="FFFFFF"/>
            <w:noWrap w:val="0"/>
            <w:vAlign w:val="center"/>
          </w:tcPr>
          <w:p w14:paraId="3D27015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六专四室安保</w:t>
            </w:r>
            <w:r>
              <w:rPr>
                <w:rFonts w:hint="eastAsia" w:asciiTheme="minorEastAsia" w:hAnsiTheme="minorEastAsia" w:eastAsiaTheme="minorEastAsia" w:cstheme="minorEastAsia"/>
                <w:strike w:val="0"/>
                <w:dstrike w:val="0"/>
                <w:color w:val="000000" w:themeColor="text1"/>
                <w:spacing w:val="-1"/>
                <w:sz w:val="24"/>
                <w:szCs w:val="24"/>
                <w:lang w:eastAsia="zh-CN"/>
                <w14:textFill>
                  <w14:solidFill>
                    <w14:schemeClr w14:val="tx1"/>
                  </w14:solidFill>
                </w14:textFill>
              </w:rPr>
              <w:t>设备</w:t>
            </w:r>
          </w:p>
        </w:tc>
        <w:tc>
          <w:tcPr>
            <w:tcW w:w="1365" w:type="dxa"/>
            <w:shd w:val="clear" w:color="000000" w:fill="FFFFFF"/>
            <w:noWrap w:val="0"/>
            <w:vAlign w:val="center"/>
          </w:tcPr>
          <w:p w14:paraId="1C7F20E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trike w:val="0"/>
                <w:dstrike w:val="0"/>
                <w:color w:val="000000" w:themeColor="text1"/>
                <w:spacing w:val="-1"/>
                <w:sz w:val="24"/>
                <w:szCs w:val="24"/>
                <w:lang w:val="en-US" w:eastAsia="zh-CN"/>
                <w14:textFill>
                  <w14:solidFill>
                    <w14:schemeClr w14:val="tx1"/>
                  </w14:solidFill>
                </w14:textFill>
              </w:rPr>
              <w:t>批</w:t>
            </w:r>
          </w:p>
        </w:tc>
        <w:tc>
          <w:tcPr>
            <w:tcW w:w="1323" w:type="dxa"/>
            <w:shd w:val="clear" w:color="000000" w:fill="FFFFFF"/>
            <w:noWrap w:val="0"/>
            <w:vAlign w:val="center"/>
          </w:tcPr>
          <w:p w14:paraId="19EB565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r>
      <w:tr w14:paraId="4C5CF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144" w:type="dxa"/>
            <w:shd w:val="clear" w:color="000000" w:fill="FFFFFF"/>
            <w:noWrap w:val="0"/>
            <w:vAlign w:val="center"/>
          </w:tcPr>
          <w:p w14:paraId="7D65456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4343" w:type="dxa"/>
            <w:shd w:val="clear" w:color="000000" w:fill="FFFFFF"/>
            <w:noWrap w:val="0"/>
            <w:vAlign w:val="center"/>
          </w:tcPr>
          <w:p w14:paraId="45A6E792">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监控及交换</w:t>
            </w:r>
            <w:r>
              <w:rPr>
                <w:rFonts w:hint="eastAsia" w:asciiTheme="minorEastAsia" w:hAnsiTheme="minorEastAsia" w:eastAsiaTheme="minorEastAsia" w:cstheme="minorEastAsia"/>
                <w:strike w:val="0"/>
                <w:dstrike w:val="0"/>
                <w:color w:val="000000" w:themeColor="text1"/>
                <w:spacing w:val="-1"/>
                <w:sz w:val="24"/>
                <w:szCs w:val="24"/>
                <w:lang w:eastAsia="zh-CN"/>
                <w14:textFill>
                  <w14:solidFill>
                    <w14:schemeClr w14:val="tx1"/>
                  </w14:solidFill>
                </w14:textFill>
              </w:rPr>
              <w:t>设备</w:t>
            </w:r>
            <w:r>
              <w:rPr>
                <w:rFonts w:hint="eastAsia" w:ascii="宋体" w:hAnsi="宋体" w:eastAsia="宋体" w:cs="宋体"/>
                <w:color w:val="000000" w:themeColor="text1"/>
                <w:sz w:val="24"/>
                <w:szCs w:val="24"/>
                <w:lang w:val="en-US" w:eastAsia="zh-CN"/>
                <w14:textFill>
                  <w14:solidFill>
                    <w14:schemeClr w14:val="tx1"/>
                  </w14:solidFill>
                </w14:textFill>
              </w:rPr>
              <w:t>安装</w:t>
            </w:r>
          </w:p>
        </w:tc>
        <w:tc>
          <w:tcPr>
            <w:tcW w:w="1365" w:type="dxa"/>
            <w:shd w:val="clear" w:color="000000" w:fill="FFFFFF"/>
            <w:noWrap w:val="0"/>
            <w:vAlign w:val="center"/>
          </w:tcPr>
          <w:p w14:paraId="0C81BDD2">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trike w:val="0"/>
                <w:dstrike w:val="0"/>
                <w:color w:val="000000" w:themeColor="text1"/>
                <w:spacing w:val="-1"/>
                <w:sz w:val="24"/>
                <w:szCs w:val="24"/>
                <w:lang w:val="en-US" w:eastAsia="zh-CN"/>
                <w14:textFill>
                  <w14:solidFill>
                    <w14:schemeClr w14:val="tx1"/>
                  </w14:solidFill>
                </w14:textFill>
              </w:rPr>
              <w:t>批</w:t>
            </w:r>
          </w:p>
        </w:tc>
        <w:tc>
          <w:tcPr>
            <w:tcW w:w="1323" w:type="dxa"/>
            <w:shd w:val="clear" w:color="000000" w:fill="FFFFFF"/>
            <w:noWrap w:val="0"/>
            <w:vAlign w:val="center"/>
          </w:tcPr>
          <w:p w14:paraId="76BC2FE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r>
      <w:tr w14:paraId="13FC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1144" w:type="dxa"/>
            <w:shd w:val="clear" w:color="000000" w:fill="FFFFFF"/>
            <w:noWrap w:val="0"/>
            <w:vAlign w:val="center"/>
          </w:tcPr>
          <w:p w14:paraId="090F258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4343" w:type="dxa"/>
            <w:shd w:val="clear" w:color="000000" w:fill="FFFFFF"/>
            <w:noWrap w:val="0"/>
            <w:vAlign w:val="center"/>
          </w:tcPr>
          <w:p w14:paraId="2A8713A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信息发布</w:t>
            </w:r>
            <w:r>
              <w:rPr>
                <w:rFonts w:hint="eastAsia" w:asciiTheme="minorEastAsia" w:hAnsiTheme="minorEastAsia" w:eastAsiaTheme="minorEastAsia" w:cstheme="minorEastAsia"/>
                <w:strike w:val="0"/>
                <w:dstrike w:val="0"/>
                <w:color w:val="000000" w:themeColor="text1"/>
                <w:spacing w:val="-1"/>
                <w:sz w:val="24"/>
                <w:szCs w:val="24"/>
                <w:lang w:eastAsia="zh-CN"/>
                <w14:textFill>
                  <w14:solidFill>
                    <w14:schemeClr w14:val="tx1"/>
                  </w14:solidFill>
                </w14:textFill>
              </w:rPr>
              <w:t>设备</w:t>
            </w:r>
          </w:p>
        </w:tc>
        <w:tc>
          <w:tcPr>
            <w:tcW w:w="1365" w:type="dxa"/>
            <w:shd w:val="clear" w:color="000000" w:fill="FFFFFF"/>
            <w:noWrap w:val="0"/>
            <w:vAlign w:val="center"/>
          </w:tcPr>
          <w:p w14:paraId="18118093">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trike w:val="0"/>
                <w:dstrike w:val="0"/>
                <w:color w:val="000000" w:themeColor="text1"/>
                <w:spacing w:val="-1"/>
                <w:sz w:val="24"/>
                <w:szCs w:val="24"/>
                <w:lang w:val="en-US" w:eastAsia="zh-CN"/>
                <w14:textFill>
                  <w14:solidFill>
                    <w14:schemeClr w14:val="tx1"/>
                  </w14:solidFill>
                </w14:textFill>
              </w:rPr>
              <w:t>批</w:t>
            </w:r>
          </w:p>
        </w:tc>
        <w:tc>
          <w:tcPr>
            <w:tcW w:w="1323" w:type="dxa"/>
            <w:shd w:val="clear" w:color="000000" w:fill="FFFFFF"/>
            <w:noWrap w:val="0"/>
            <w:vAlign w:val="center"/>
          </w:tcPr>
          <w:p w14:paraId="4493D84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r>
      <w:tr w14:paraId="7D9D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44" w:type="dxa"/>
            <w:shd w:val="clear" w:color="000000" w:fill="FFFFFF"/>
            <w:noWrap w:val="0"/>
            <w:vAlign w:val="center"/>
          </w:tcPr>
          <w:p w14:paraId="41758AF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4343" w:type="dxa"/>
            <w:shd w:val="clear" w:color="000000" w:fill="FFFFFF"/>
            <w:noWrap w:val="0"/>
            <w:vAlign w:val="center"/>
          </w:tcPr>
          <w:p w14:paraId="4F69440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大审判庭显示</w:t>
            </w:r>
            <w:r>
              <w:rPr>
                <w:rFonts w:hint="eastAsia" w:asciiTheme="minorEastAsia" w:hAnsiTheme="minorEastAsia" w:eastAsiaTheme="minorEastAsia" w:cstheme="minorEastAsia"/>
                <w:strike w:val="0"/>
                <w:dstrike w:val="0"/>
                <w:color w:val="000000" w:themeColor="text1"/>
                <w:spacing w:val="-1"/>
                <w:sz w:val="24"/>
                <w:szCs w:val="24"/>
                <w:lang w:eastAsia="zh-CN"/>
                <w14:textFill>
                  <w14:solidFill>
                    <w14:schemeClr w14:val="tx1"/>
                  </w14:solidFill>
                </w14:textFill>
              </w:rPr>
              <w:t>设备</w:t>
            </w:r>
          </w:p>
        </w:tc>
        <w:tc>
          <w:tcPr>
            <w:tcW w:w="1365" w:type="dxa"/>
            <w:shd w:val="clear" w:color="000000" w:fill="FFFFFF"/>
            <w:noWrap w:val="0"/>
            <w:vAlign w:val="center"/>
          </w:tcPr>
          <w:p w14:paraId="5F6BEFC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trike w:val="0"/>
                <w:dstrike w:val="0"/>
                <w:color w:val="000000" w:themeColor="text1"/>
                <w:spacing w:val="-1"/>
                <w:sz w:val="24"/>
                <w:szCs w:val="24"/>
                <w:lang w:val="en-US" w:eastAsia="zh-CN"/>
                <w14:textFill>
                  <w14:solidFill>
                    <w14:schemeClr w14:val="tx1"/>
                  </w14:solidFill>
                </w14:textFill>
              </w:rPr>
              <w:t>批</w:t>
            </w:r>
          </w:p>
        </w:tc>
        <w:tc>
          <w:tcPr>
            <w:tcW w:w="1323" w:type="dxa"/>
            <w:shd w:val="clear" w:color="000000" w:fill="FFFFFF"/>
            <w:noWrap w:val="0"/>
            <w:vAlign w:val="center"/>
          </w:tcPr>
          <w:p w14:paraId="26C70C8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r>
      <w:tr w14:paraId="5206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44" w:type="dxa"/>
            <w:shd w:val="clear" w:color="000000" w:fill="FFFFFF"/>
            <w:noWrap w:val="0"/>
            <w:vAlign w:val="center"/>
          </w:tcPr>
          <w:p w14:paraId="38E32EC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4343" w:type="dxa"/>
            <w:shd w:val="clear" w:color="000000" w:fill="FFFFFF"/>
            <w:noWrap w:val="0"/>
            <w:vAlign w:val="center"/>
          </w:tcPr>
          <w:p w14:paraId="4B49439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2F远程观摩/案件讨论室显示</w:t>
            </w:r>
            <w:r>
              <w:rPr>
                <w:rFonts w:hint="eastAsia" w:asciiTheme="minorEastAsia" w:hAnsiTheme="minorEastAsia" w:eastAsiaTheme="minorEastAsia" w:cstheme="minorEastAsia"/>
                <w:strike w:val="0"/>
                <w:dstrike w:val="0"/>
                <w:color w:val="000000" w:themeColor="text1"/>
                <w:spacing w:val="-1"/>
                <w:sz w:val="24"/>
                <w:szCs w:val="24"/>
                <w:lang w:eastAsia="zh-CN"/>
                <w14:textFill>
                  <w14:solidFill>
                    <w14:schemeClr w14:val="tx1"/>
                  </w14:solidFill>
                </w14:textFill>
              </w:rPr>
              <w:t>设备</w:t>
            </w:r>
          </w:p>
        </w:tc>
        <w:tc>
          <w:tcPr>
            <w:tcW w:w="1365" w:type="dxa"/>
            <w:shd w:val="clear" w:color="000000" w:fill="FFFFFF"/>
            <w:noWrap w:val="0"/>
            <w:vAlign w:val="center"/>
          </w:tcPr>
          <w:p w14:paraId="7A41AC9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trike w:val="0"/>
                <w:dstrike w:val="0"/>
                <w:color w:val="000000" w:themeColor="text1"/>
                <w:spacing w:val="-1"/>
                <w:sz w:val="24"/>
                <w:szCs w:val="24"/>
                <w:lang w:val="en-US" w:eastAsia="zh-CN"/>
                <w14:textFill>
                  <w14:solidFill>
                    <w14:schemeClr w14:val="tx1"/>
                  </w14:solidFill>
                </w14:textFill>
              </w:rPr>
              <w:t>批</w:t>
            </w:r>
          </w:p>
        </w:tc>
        <w:tc>
          <w:tcPr>
            <w:tcW w:w="1323" w:type="dxa"/>
            <w:shd w:val="clear" w:color="000000" w:fill="FFFFFF"/>
            <w:noWrap w:val="0"/>
            <w:vAlign w:val="center"/>
          </w:tcPr>
          <w:p w14:paraId="1631938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r>
    </w:tbl>
    <w:p w14:paraId="6F32538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25"/>
          <w:sz w:val="24"/>
          <w:szCs w:val="24"/>
          <w:highlight w:val="none"/>
          <w:lang w:val="en-US" w:eastAsia="zh-CN"/>
        </w:rPr>
      </w:pPr>
      <w:r>
        <w:rPr>
          <w:rFonts w:hint="eastAsia" w:asciiTheme="minorEastAsia" w:hAnsiTheme="minorEastAsia" w:eastAsiaTheme="minorEastAsia" w:cstheme="minorEastAsia"/>
          <w:color w:val="auto"/>
          <w:spacing w:val="-25"/>
          <w:sz w:val="24"/>
          <w:szCs w:val="24"/>
          <w:highlight w:val="none"/>
          <w:lang w:val="en-US" w:eastAsia="zh-CN"/>
        </w:rPr>
        <w:t>注：采购清单中的强制节能产品请见第二章采购需求。</w:t>
      </w:r>
    </w:p>
    <w:p w14:paraId="32961F8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z w:val="24"/>
          <w:szCs w:val="24"/>
          <w:highlight w:val="yellow"/>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w:t>
      </w:r>
      <w:r>
        <w:rPr>
          <w:rFonts w:hint="eastAsia" w:asciiTheme="minorEastAsia" w:hAnsiTheme="minorEastAsia" w:eastAsiaTheme="minorEastAsia" w:cstheme="minorEastAsia"/>
          <w:spacing w:val="-5"/>
          <w:sz w:val="24"/>
          <w:szCs w:val="24"/>
          <w:highlight w:val="none"/>
        </w:rPr>
        <w:t>：</w:t>
      </w:r>
      <w:r>
        <w:rPr>
          <w:rFonts w:hint="eastAsia" w:asciiTheme="minorEastAsia" w:hAnsiTheme="minorEastAsia" w:eastAsiaTheme="minorEastAsia" w:cstheme="minorEastAsia"/>
          <w:spacing w:val="-5"/>
          <w:sz w:val="24"/>
          <w:szCs w:val="24"/>
          <w:highlight w:val="none"/>
          <w:lang w:val="en-US" w:eastAsia="zh-CN"/>
        </w:rPr>
        <w:t>30日历天</w:t>
      </w:r>
    </w:p>
    <w:p w14:paraId="4EEDD24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4C5534A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5F5176C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27DAD0F5">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FF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napToGrid w:val="0"/>
          <w:color w:val="000000" w:themeColor="text1"/>
          <w:spacing w:val="-14"/>
          <w:kern w:val="0"/>
          <w:sz w:val="24"/>
          <w:szCs w:val="24"/>
          <w:lang w:val="en-US" w:eastAsia="zh-CN" w:bidi="ar-SA"/>
          <w14:textFill>
            <w14:solidFill>
              <w14:schemeClr w14:val="tx1"/>
            </w14:solidFill>
          </w14:textFill>
        </w:rPr>
        <w:t>注册于中华人民共和国境内，具有有效的统一社会信用代码的营业执照的法人单位或其他组织；</w:t>
      </w:r>
    </w:p>
    <w:p w14:paraId="41DC074D">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4C7C0832">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5ED7C58E">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43ABCFAF">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59DFF69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6BB500D2">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3A41357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502EF70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4CF0673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3BB560E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14:paraId="4D5C021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lang w:eastAsia="zh-CN"/>
        </w:rPr>
        <w:t>□</w:t>
      </w:r>
      <w:r>
        <w:rPr>
          <w:rFonts w:hint="eastAsia" w:asciiTheme="minorEastAsia" w:hAnsiTheme="minorEastAsia" w:eastAsiaTheme="minorEastAsia" w:cstheme="minorEastAsia"/>
          <w:spacing w:val="12"/>
          <w:position w:val="17"/>
          <w:sz w:val="24"/>
          <w:szCs w:val="24"/>
        </w:rPr>
        <w:t>本项目专门面向中小企业采购。</w:t>
      </w:r>
      <w:r>
        <w:rPr>
          <w:rFonts w:hint="eastAsia" w:asciiTheme="minorEastAsia" w:hAnsiTheme="minorEastAsia" w:eastAsiaTheme="minorEastAsia" w:cstheme="minorEastAsia"/>
          <w:spacing w:val="-2"/>
          <w:position w:val="17"/>
          <w:sz w:val="24"/>
          <w:szCs w:val="24"/>
        </w:rPr>
        <w:t>即：</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供的货物全部由符合政策要求的中小</w:t>
      </w:r>
      <w:r>
        <w:rPr>
          <w:rFonts w:hint="eastAsia" w:asciiTheme="minorEastAsia" w:hAnsiTheme="minorEastAsia" w:eastAsiaTheme="minorEastAsia" w:cstheme="minorEastAsia"/>
          <w:spacing w:val="1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企业制造、服务全部由符合政策要求的中小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w:t>
      </w:r>
    </w:p>
    <w:p w14:paraId="703ED90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lang w:val="en-US" w:eastAsia="zh-CN"/>
        </w:rPr>
        <w:t>预留金额</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万元或预留</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%份额</w:t>
      </w:r>
      <w:r>
        <w:rPr>
          <w:rFonts w:hint="eastAsia" w:asciiTheme="minorEastAsia" w:hAnsiTheme="minorEastAsia" w:eastAsiaTheme="minorEastAsia" w:cstheme="minorEastAsia"/>
          <w:spacing w:val="-2"/>
          <w:position w:val="17"/>
          <w:sz w:val="24"/>
          <w:szCs w:val="24"/>
        </w:rPr>
        <w:t>。</w:t>
      </w:r>
    </w:p>
    <w:p w14:paraId="4CDD499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6437C87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p>
    <w:p w14:paraId="64BF543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4AD1F49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color w:val="auto"/>
          <w:spacing w:val="-2"/>
          <w:position w:val="17"/>
          <w:sz w:val="24"/>
          <w:szCs w:val="24"/>
          <w:highlight w:val="none"/>
          <w:lang w:val="en-US" w:eastAsia="zh-CN"/>
        </w:rPr>
        <w:t>不</w:t>
      </w:r>
      <w:r>
        <w:rPr>
          <w:rFonts w:hint="eastAsia" w:asciiTheme="minorEastAsia" w:hAnsiTheme="minorEastAsia" w:eastAsiaTheme="minorEastAsia" w:cstheme="minorEastAsia"/>
          <w:color w:val="auto"/>
          <w:spacing w:val="-2"/>
          <w:position w:val="17"/>
          <w:sz w:val="24"/>
          <w:szCs w:val="24"/>
          <w:highlight w:val="none"/>
          <w:lang w:eastAsia="zh-CN"/>
        </w:rPr>
        <w:t>接受进口产品</w:t>
      </w:r>
    </w:p>
    <w:p w14:paraId="1F3CDDB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1C3FE22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032E33F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6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12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6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18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4"/>
          <w:sz w:val="24"/>
          <w:szCs w:val="24"/>
          <w:highlight w:val="none"/>
        </w:rPr>
        <w:t>每天上午</w:t>
      </w:r>
      <w:r>
        <w:rPr>
          <w:rFonts w:hint="eastAsia" w:asciiTheme="minorEastAsia" w:hAnsiTheme="minorEastAsia" w:eastAsiaTheme="minorEastAsia" w:cstheme="minorEastAsia"/>
          <w:spacing w:val="-13"/>
          <w:sz w:val="24"/>
          <w:szCs w:val="24"/>
          <w:highlight w:val="none"/>
          <w:u w:val="single"/>
          <w:lang w:val="en-US" w:eastAsia="zh-CN"/>
        </w:rPr>
        <w:t xml:space="preserve"> 0:00 </w:t>
      </w:r>
      <w:r>
        <w:rPr>
          <w:rFonts w:hint="eastAsia" w:asciiTheme="minorEastAsia" w:hAnsiTheme="minorEastAsia" w:eastAsiaTheme="minorEastAsia" w:cstheme="minorEastAsia"/>
          <w:spacing w:val="-14"/>
          <w:sz w:val="24"/>
          <w:szCs w:val="24"/>
          <w:highlight w:val="none"/>
        </w:rPr>
        <w:t>至</w:t>
      </w:r>
      <w:r>
        <w:rPr>
          <w:rFonts w:hint="eastAsia" w:asciiTheme="minorEastAsia" w:hAnsiTheme="minorEastAsia" w:eastAsiaTheme="minorEastAsia" w:cstheme="minorEastAsia"/>
          <w:spacing w:val="-13"/>
          <w:sz w:val="24"/>
          <w:szCs w:val="24"/>
          <w:highlight w:val="none"/>
          <w:u w:val="single"/>
          <w:lang w:val="en-US" w:eastAsia="zh-CN"/>
        </w:rPr>
        <w:t xml:space="preserve"> 12:00 </w:t>
      </w:r>
      <w:r>
        <w:rPr>
          <w:rFonts w:hint="eastAsia" w:asciiTheme="minorEastAsia" w:hAnsiTheme="minorEastAsia" w:eastAsiaTheme="minorEastAsia" w:cstheme="minorEastAsia"/>
          <w:spacing w:val="-14"/>
          <w:sz w:val="24"/>
          <w:szCs w:val="24"/>
          <w:highlight w:val="none"/>
        </w:rPr>
        <w:t>，下午</w:t>
      </w:r>
      <w:r>
        <w:rPr>
          <w:rFonts w:hint="eastAsia" w:asciiTheme="minorEastAsia" w:hAnsiTheme="minorEastAsia" w:eastAsiaTheme="minorEastAsia" w:cstheme="minorEastAsia"/>
          <w:spacing w:val="-13"/>
          <w:sz w:val="24"/>
          <w:szCs w:val="24"/>
          <w:highlight w:val="none"/>
          <w:u w:val="single"/>
          <w:lang w:val="en-US" w:eastAsia="zh-CN"/>
        </w:rPr>
        <w:t xml:space="preserve"> 12:00 </w:t>
      </w:r>
      <w:r>
        <w:rPr>
          <w:rFonts w:hint="eastAsia" w:asciiTheme="minorEastAsia" w:hAnsiTheme="minorEastAsia" w:eastAsiaTheme="minorEastAsia" w:cstheme="minorEastAsia"/>
          <w:spacing w:val="-14"/>
          <w:sz w:val="24"/>
          <w:szCs w:val="24"/>
          <w:highlight w:val="none"/>
        </w:rPr>
        <w:t>至</w:t>
      </w:r>
      <w:r>
        <w:rPr>
          <w:rFonts w:hint="eastAsia" w:asciiTheme="minorEastAsia" w:hAnsiTheme="minorEastAsia" w:eastAsiaTheme="minorEastAsia" w:cstheme="minorEastAsia"/>
          <w:spacing w:val="-13"/>
          <w:sz w:val="24"/>
          <w:szCs w:val="24"/>
          <w:highlight w:val="none"/>
          <w:u w:val="single"/>
          <w:lang w:val="en-US" w:eastAsia="zh-CN"/>
        </w:rPr>
        <w:t xml:space="preserve"> 23:59 </w:t>
      </w:r>
      <w:r>
        <w:rPr>
          <w:rFonts w:hint="eastAsia" w:asciiTheme="minorEastAsia" w:hAnsiTheme="minorEastAsia" w:eastAsiaTheme="minorEastAsia" w:cstheme="minorEastAsia"/>
          <w:spacing w:val="-14"/>
          <w:sz w:val="24"/>
          <w:szCs w:val="24"/>
          <w:highlight w:val="none"/>
        </w:rPr>
        <w:t>（北京时</w:t>
      </w:r>
      <w:r>
        <w:rPr>
          <w:rFonts w:hint="eastAsia" w:asciiTheme="minorEastAsia" w:hAnsiTheme="minorEastAsia" w:eastAsiaTheme="minorEastAsia" w:cstheme="minorEastAsia"/>
          <w:spacing w:val="-15"/>
          <w:sz w:val="24"/>
          <w:szCs w:val="24"/>
          <w:highlight w:val="none"/>
        </w:rPr>
        <w:t>间，法定节假日除外）</w:t>
      </w:r>
      <w:r>
        <w:rPr>
          <w:rFonts w:hint="eastAsia" w:asciiTheme="minorEastAsia" w:hAnsiTheme="minorEastAsia" w:eastAsiaTheme="minorEastAsia" w:cstheme="minorEastAsia"/>
          <w:spacing w:val="-15"/>
          <w:sz w:val="24"/>
          <w:szCs w:val="24"/>
        </w:rPr>
        <w:t>。</w:t>
      </w:r>
    </w:p>
    <w:p w14:paraId="70AECF6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w:t>
      </w:r>
      <w:r>
        <w:rPr>
          <w:rFonts w:hint="eastAsia" w:asciiTheme="minorEastAsia" w:hAnsiTheme="minorEastAsia" w:eastAsiaTheme="minorEastAsia" w:cstheme="minorEastAsia"/>
          <w:sz w:val="24"/>
          <w:szCs w:val="24"/>
          <w:lang w:val="en-US" w:eastAsia="zh-CN"/>
        </w:rPr>
        <w:t>全国公共资源交易平台（河南省</w:t>
      </w:r>
      <w:r>
        <w:rPr>
          <w:rFonts w:hint="eastAsia" w:ascii="微软雅黑" w:hAnsi="微软雅黑" w:eastAsia="微软雅黑" w:cs="微软雅黑"/>
          <w:sz w:val="24"/>
          <w:szCs w:val="24"/>
          <w:lang w:val="en-US" w:eastAsia="zh-CN"/>
        </w:rPr>
        <w:t>·</w:t>
      </w:r>
      <w:r>
        <w:rPr>
          <w:rFonts w:hint="eastAsia" w:asciiTheme="minorEastAsia" w:hAnsiTheme="minorEastAsia" w:eastAsiaTheme="minorEastAsia" w:cstheme="minorEastAsia"/>
          <w:sz w:val="24"/>
          <w:szCs w:val="24"/>
          <w:lang w:val="en-US" w:eastAsia="zh-CN"/>
        </w:rPr>
        <w:t>南阳市）</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https://ggzyjy.nanyang.gov.cn</w:t>
      </w:r>
      <w:r>
        <w:rPr>
          <w:rFonts w:hint="eastAsia" w:asciiTheme="minorEastAsia" w:hAnsiTheme="minorEastAsia" w:eastAsiaTheme="minorEastAsia" w:cstheme="minorEastAsia"/>
          <w:sz w:val="24"/>
          <w:szCs w:val="24"/>
          <w:lang w:eastAsia="zh-CN"/>
        </w:rPr>
        <w:t>）</w:t>
      </w:r>
    </w:p>
    <w:p w14:paraId="35741F40">
      <w:pPr>
        <w:keepNext w:val="0"/>
        <w:keepLines w:val="0"/>
        <w:pageBreakBefore w:val="0"/>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登录全国公共资源交易平台（河南省·南阳市）（https://ggzyjy.nanyang.gov.cn），注册后凭办理的企业身份认证锁（CA数字证书）登录会员系统按网上提示下载招标文件(*.nyzf格式)及资料（操作程序详见全国公共资源交易平台（河南省·南阳市）</w:t>
      </w:r>
      <w:r>
        <w:rPr>
          <w:rFonts w:hint="eastAsia" w:asciiTheme="minorEastAsia" w:hAnsiTheme="minorEastAsia" w:eastAsiaTheme="minorEastAsia" w:cstheme="minorEastAsia"/>
          <w:spacing w:val="-4"/>
          <w:sz w:val="24"/>
          <w:szCs w:val="24"/>
          <w:lang w:val="en-US" w:eastAsia="zh-CN"/>
        </w:rPr>
        <w:t>网</w:t>
      </w:r>
      <w:r>
        <w:rPr>
          <w:rFonts w:hint="eastAsia" w:asciiTheme="minorEastAsia" w:hAnsiTheme="minorEastAsia" w:eastAsiaTheme="minorEastAsia" w:cstheme="minorEastAsia"/>
          <w:spacing w:val="-4"/>
          <w:sz w:val="24"/>
          <w:szCs w:val="24"/>
          <w:lang w:eastAsia="zh-CN"/>
        </w:rPr>
        <w:t>站下载专区）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，电子交易系统技术支持电话：0512-58188538，</w:t>
      </w:r>
      <w:r>
        <w:rPr>
          <w:rFonts w:hint="eastAsia" w:asciiTheme="minorEastAsia" w:hAnsiTheme="minorEastAsia" w:eastAsiaTheme="minorEastAsia" w:cstheme="minorEastAsia"/>
          <w:spacing w:val="-4"/>
          <w:sz w:val="24"/>
          <w:szCs w:val="24"/>
          <w:lang w:eastAsia="zh-CN"/>
        </w:rPr>
        <w:t>CA数字证书技术支持电话</w:t>
      </w:r>
      <w:r>
        <w:rPr>
          <w:rFonts w:hint="eastAsia" w:asciiTheme="minorEastAsia" w:hAnsiTheme="minorEastAsia" w:eastAsiaTheme="minorEastAsia" w:cstheme="minorEastAsia"/>
          <w:spacing w:val="-4"/>
          <w:sz w:val="24"/>
          <w:szCs w:val="24"/>
          <w:lang w:val="en-US" w:eastAsia="zh-CN"/>
        </w:rPr>
        <w:t>参见</w:t>
      </w:r>
      <w:bookmarkStart w:id="0" w:name="_GoBack"/>
      <w:bookmarkEnd w:id="0"/>
      <w:r>
        <w:rPr>
          <w:rFonts w:hint="eastAsia" w:asciiTheme="minorEastAsia" w:hAnsiTheme="minorEastAsia" w:eastAsiaTheme="minorEastAsia" w:cstheme="minorEastAsia"/>
          <w:spacing w:val="-4"/>
          <w:sz w:val="24"/>
          <w:szCs w:val="24"/>
          <w:lang w:eastAsia="zh-CN"/>
        </w:rPr>
        <w:t>：https://ggzyjy.nanyang.gov.cn。</w:t>
      </w:r>
    </w:p>
    <w:p w14:paraId="0F5342A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7ED02D1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0FC638ED">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05BA491E">
      <w:pPr>
        <w:keepNext w:val="0"/>
        <w:keepLines w:val="0"/>
        <w:pageBreakBefore w:val="0"/>
        <w:shd w:val="clear" w:color="auto" w:fill="FFFFFF"/>
        <w:kinsoku/>
        <w:wordWrap w:val="0"/>
        <w:overflowPunct/>
        <w:topLinePunct w:val="0"/>
        <w:bidi w:val="0"/>
        <w:spacing w:line="360" w:lineRule="auto"/>
        <w:ind w:firstLine="600"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。投标人须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电子投标文件，电子投标文件需要使用投标文件制作工具制作，制作工具及操作手册可在全国公共资源交易平台（河南省·南阳市）</w:t>
      </w:r>
      <w:r>
        <w:rPr>
          <w:rFonts w:hint="eastAsia" w:asciiTheme="minorEastAsia" w:hAnsiTheme="minorEastAsia" w:eastAsiaTheme="minorEastAsia" w:cstheme="minorEastAsia"/>
          <w:spacing w:val="-4"/>
          <w:sz w:val="24"/>
          <w:szCs w:val="24"/>
          <w:lang w:val="en-US" w:eastAsia="zh-CN"/>
        </w:rPr>
        <w:t>网</w:t>
      </w:r>
      <w:r>
        <w:rPr>
          <w:rFonts w:hint="eastAsia" w:asciiTheme="minorEastAsia" w:hAnsiTheme="minorEastAsia" w:eastAsiaTheme="minorEastAsia" w:cstheme="minorEastAsia"/>
          <w:spacing w:val="-4"/>
          <w:sz w:val="24"/>
          <w:szCs w:val="24"/>
          <w:lang w:eastAsia="zh-CN"/>
        </w:rPr>
        <w:t>站“下载专区”中下载。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电子投标文件应在招标文件规定的投标截止时间前到达交易系统。逾期到达交易系统的电子投标文件视为放弃本次投标。</w:t>
      </w:r>
    </w:p>
    <w:p w14:paraId="729531EB">
      <w:pPr>
        <w:keepNext w:val="0"/>
        <w:keepLines w:val="0"/>
        <w:pageBreakBefore w:val="0"/>
        <w:shd w:val="clear" w:color="auto" w:fill="FFFFFF"/>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造成开标无法继续的，视为该投标人自动放弃投标，将被退回投标文件”。电子交易系统技术支持电话：0512-58188538。</w:t>
      </w:r>
    </w:p>
    <w:p w14:paraId="0F133FDE">
      <w:pPr>
        <w:pStyle w:val="23"/>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1C3628C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58F77B2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spacing w:val="-14"/>
          <w:sz w:val="24"/>
          <w:szCs w:val="24"/>
          <w:highlight w:val="none"/>
          <w:u w:val="single"/>
          <w:lang w:val="en-US" w:eastAsia="zh-CN"/>
        </w:rPr>
        <w:t xml:space="preserve"> 2025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7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2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点</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分</w:t>
      </w:r>
      <w:r>
        <w:rPr>
          <w:rFonts w:hint="eastAsia" w:asciiTheme="minorEastAsia" w:hAnsiTheme="minorEastAsia" w:eastAsiaTheme="minorEastAsia" w:cstheme="minorEastAsia"/>
          <w:snapToGrid w:val="0"/>
          <w:color w:val="000000"/>
          <w:spacing w:val="-4"/>
          <w:kern w:val="0"/>
          <w:sz w:val="24"/>
          <w:szCs w:val="24"/>
          <w:lang w:val="en-US" w:eastAsia="zh-CN" w:bidi="ar-SA"/>
        </w:rPr>
        <w:t>（北</w:t>
      </w:r>
      <w:r>
        <w:rPr>
          <w:rFonts w:hint="eastAsia" w:asciiTheme="minorEastAsia" w:hAnsiTheme="minorEastAsia" w:eastAsiaTheme="minorEastAsia" w:cstheme="minorEastAsia"/>
          <w:spacing w:val="-15"/>
          <w:sz w:val="24"/>
          <w:szCs w:val="24"/>
        </w:rPr>
        <w:t>京时间）。</w:t>
      </w:r>
    </w:p>
    <w:p w14:paraId="02CB25A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14:paraId="1028B75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地点：</w:t>
      </w:r>
      <w:r>
        <w:rPr>
          <w:rFonts w:hint="eastAsia" w:ascii="Arial" w:hAnsi="Arial" w:eastAsia="Arial" w:cs="Arial"/>
          <w:position w:val="5"/>
          <w:sz w:val="24"/>
          <w:szCs w:val="24"/>
        </w:rPr>
        <w:t>本项目使用不见面开标，投标人无需前往现场来参与投标。具体操作流程详见南阳市公共资源交易中心下载专区栏发布的南阳不见面开标-操作手册（投标人）。</w:t>
      </w:r>
    </w:p>
    <w:p w14:paraId="48FF038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0536EC0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32123C0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6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12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6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18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3"/>
          <w:sz w:val="24"/>
          <w:szCs w:val="24"/>
          <w:lang w:eastAsia="zh-CN"/>
        </w:rPr>
        <w:t>。</w:t>
      </w:r>
    </w:p>
    <w:p w14:paraId="1959DB7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rPr>
      </w:pPr>
    </w:p>
    <w:p w14:paraId="59CBF25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6140C84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9"/>
          <w:sz w:val="24"/>
          <w:szCs w:val="24"/>
          <w:lang w:val="en-US" w:eastAsia="zh-CN"/>
        </w:rPr>
        <w:t>本次招标公告在河南省政府采购网、南阳市公共资源交易中心网发布。</w:t>
      </w:r>
    </w:p>
    <w:p w14:paraId="7520738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14:paraId="1C60FE3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48BDA78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730ACAA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color w:val="auto"/>
          <w:spacing w:val="-15"/>
          <w:sz w:val="24"/>
          <w:szCs w:val="24"/>
        </w:rPr>
        <w:t>名称：</w:t>
      </w:r>
      <w:r>
        <w:rPr>
          <w:rFonts w:hint="eastAsia" w:asciiTheme="minorEastAsia" w:hAnsiTheme="minorEastAsia" w:eastAsiaTheme="minorEastAsia" w:cstheme="minorEastAsia"/>
          <w:color w:val="auto"/>
          <w:spacing w:val="-15"/>
          <w:sz w:val="24"/>
          <w:szCs w:val="24"/>
          <w:lang w:val="en-US" w:eastAsia="zh-CN"/>
        </w:rPr>
        <w:t>南阳市中级人民法院</w:t>
      </w:r>
    </w:p>
    <w:p w14:paraId="383F825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rPr>
      </w:pPr>
      <w:r>
        <w:rPr>
          <w:rFonts w:hint="eastAsia" w:asciiTheme="minorEastAsia" w:hAnsiTheme="minorEastAsia" w:eastAsiaTheme="minorEastAsia" w:cstheme="minorEastAsia"/>
          <w:color w:val="auto"/>
          <w:spacing w:val="-15"/>
          <w:sz w:val="24"/>
          <w:szCs w:val="24"/>
        </w:rPr>
        <w:t>地址：南阳市城乡一体化示范区新店乡白羽西路666号</w:t>
      </w:r>
    </w:p>
    <w:p w14:paraId="4904FD0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color w:val="auto"/>
          <w:spacing w:val="-15"/>
          <w:sz w:val="24"/>
          <w:szCs w:val="24"/>
          <w:lang w:val="en-US" w:eastAsia="zh-CN"/>
        </w:rPr>
        <w:t>联系人：王先生</w:t>
      </w:r>
    </w:p>
    <w:p w14:paraId="286B258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b/>
          <w:bCs/>
          <w:color w:val="auto"/>
          <w:spacing w:val="4"/>
          <w:sz w:val="24"/>
          <w:szCs w:val="24"/>
          <w:lang w:val="en-US" w:eastAsia="zh-CN"/>
        </w:rPr>
      </w:pPr>
      <w:r>
        <w:rPr>
          <w:rFonts w:hint="eastAsia" w:asciiTheme="minorEastAsia" w:hAnsiTheme="minorEastAsia" w:eastAsiaTheme="minorEastAsia" w:cstheme="minorEastAsia"/>
          <w:color w:val="auto"/>
          <w:spacing w:val="-15"/>
          <w:sz w:val="24"/>
          <w:szCs w:val="24"/>
        </w:rPr>
        <w:t>联系方式：</w:t>
      </w:r>
      <w:r>
        <w:rPr>
          <w:rFonts w:hint="eastAsia" w:asciiTheme="minorEastAsia" w:hAnsiTheme="minorEastAsia" w:eastAsiaTheme="minorEastAsia" w:cstheme="minorEastAsia"/>
          <w:color w:val="auto"/>
          <w:spacing w:val="-15"/>
          <w:sz w:val="24"/>
          <w:szCs w:val="24"/>
          <w:lang w:val="en-US" w:eastAsia="zh-CN"/>
        </w:rPr>
        <w:t>61661629</w:t>
      </w:r>
    </w:p>
    <w:p w14:paraId="6ACA41F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2CB6F08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南阳市公共资源交易中心</w:t>
      </w:r>
    </w:p>
    <w:p w14:paraId="006FBE4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w:t>
      </w:r>
      <w:r>
        <w:rPr>
          <w:rFonts w:hint="eastAsia" w:ascii="宋体" w:hAnsi="宋体" w:eastAsia="宋体" w:cs="宋体"/>
          <w:sz w:val="24"/>
          <w:szCs w:val="24"/>
          <w:u w:val="none"/>
          <w:lang w:eastAsia="zh-CN"/>
        </w:rPr>
        <w:t>南阳市范蠡东路与南都路交叉口市民服务中心中区3号楼5楼</w:t>
      </w:r>
    </w:p>
    <w:p w14:paraId="04AA208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联系人：黄先生</w:t>
      </w:r>
    </w:p>
    <w:p w14:paraId="2999259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61176178</w:t>
      </w:r>
    </w:p>
    <w:p w14:paraId="55F27A1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val="en-US" w:eastAsia="zh-CN"/>
        </w:rPr>
        <w:fldChar w:fldCharType="begin"/>
      </w:r>
      <w:r>
        <w:rPr>
          <w:rFonts w:hint="eastAsia" w:asciiTheme="minorEastAsia" w:hAnsiTheme="minorEastAsia" w:eastAsiaTheme="minorEastAsia" w:cstheme="minorEastAsia"/>
          <w:spacing w:val="-15"/>
          <w:sz w:val="24"/>
          <w:szCs w:val="24"/>
          <w:lang w:val="en-US" w:eastAsia="zh-CN"/>
        </w:rPr>
        <w:instrText xml:space="preserve"> HYPERLINK "https://ggzyjy.nanyang.gov.cn" </w:instrText>
      </w:r>
      <w:r>
        <w:rPr>
          <w:rFonts w:hint="eastAsia" w:asciiTheme="minorEastAsia" w:hAnsiTheme="minorEastAsia" w:eastAsiaTheme="minorEastAsia" w:cstheme="minorEastAsia"/>
          <w:spacing w:val="-15"/>
          <w:sz w:val="24"/>
          <w:szCs w:val="24"/>
          <w:lang w:val="en-US" w:eastAsia="zh-CN"/>
        </w:rPr>
        <w:fldChar w:fldCharType="separate"/>
      </w:r>
      <w:r>
        <w:rPr>
          <w:rStyle w:val="22"/>
          <w:rFonts w:hint="eastAsia" w:asciiTheme="minorEastAsia" w:hAnsiTheme="minorEastAsia" w:eastAsiaTheme="minorEastAsia" w:cstheme="minorEastAsia"/>
          <w:spacing w:val="-15"/>
          <w:sz w:val="24"/>
          <w:szCs w:val="24"/>
          <w:lang w:val="en-US" w:eastAsia="zh-CN"/>
        </w:rPr>
        <w:t>https://ggzyjy.nanyang.gov.cn</w:t>
      </w:r>
      <w:r>
        <w:rPr>
          <w:rFonts w:hint="eastAsia" w:asciiTheme="minorEastAsia" w:hAnsiTheme="minorEastAsia" w:eastAsiaTheme="minorEastAsia" w:cstheme="minorEastAsia"/>
          <w:spacing w:val="-15"/>
          <w:sz w:val="24"/>
          <w:szCs w:val="24"/>
          <w:lang w:val="en-US" w:eastAsia="zh-CN"/>
        </w:rPr>
        <w:fldChar w:fldCharType="end"/>
      </w:r>
      <w:r>
        <w:rPr>
          <w:rFonts w:hint="eastAsia" w:asciiTheme="minorEastAsia" w:hAnsiTheme="minorEastAsia" w:eastAsiaTheme="minorEastAsia" w:cstheme="minorEastAsia"/>
          <w:spacing w:val="-15"/>
          <w:sz w:val="24"/>
          <w:szCs w:val="24"/>
          <w:lang w:val="en-US" w:eastAsia="zh-CN"/>
        </w:rPr>
        <w:t xml:space="preserve">   E-mail:</w:t>
      </w:r>
      <w:r>
        <w:rPr>
          <w:rFonts w:hint="eastAsia" w:asciiTheme="minorEastAsia" w:hAnsiTheme="minorEastAsia" w:eastAsiaTheme="minorEastAsia" w:cstheme="minorEastAsia"/>
          <w:spacing w:val="-15"/>
          <w:sz w:val="24"/>
          <w:szCs w:val="24"/>
          <w:lang w:eastAsia="zh-CN"/>
        </w:rPr>
        <w:t>nyszfcgzx@126.com</w:t>
      </w:r>
    </w:p>
    <w:p w14:paraId="044154BD">
      <w:pPr>
        <w:pStyle w:val="7"/>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4F0AB56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410" w:firstLineChars="2100"/>
        <w:jc w:val="both"/>
        <w:textAlignment w:val="baseline"/>
        <w:outlineLvl w:val="1"/>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4EB0426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08" w:firstLineChars="2200"/>
        <w:jc w:val="both"/>
        <w:textAlignment w:val="baseline"/>
        <w:outlineLvl w:val="1"/>
        <w:rPr>
          <w:rFonts w:hint="default" w:asciiTheme="minorEastAsia" w:hAnsiTheme="minorEastAsia" w:eastAsiaTheme="minorEastAsia" w:cstheme="minorEastAsia"/>
          <w:spacing w:val="-15"/>
          <w:sz w:val="24"/>
          <w:szCs w:val="24"/>
          <w:highlight w:val="none"/>
          <w:lang w:val="en-US" w:eastAsia="zh-CN"/>
        </w:rPr>
      </w:pP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6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11 </w:t>
      </w:r>
      <w:r>
        <w:rPr>
          <w:rFonts w:hint="eastAsia" w:asciiTheme="minorEastAsia" w:hAnsiTheme="minorEastAsia" w:eastAsiaTheme="minorEastAsia" w:cstheme="minorEastAsia"/>
          <w:spacing w:val="-13"/>
          <w:sz w:val="24"/>
          <w:szCs w:val="24"/>
          <w:highlight w:val="none"/>
        </w:rPr>
        <w:t>日</w:t>
      </w:r>
    </w:p>
    <w:p w14:paraId="5A12E3D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B0B3F2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2849B75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0FCD890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70B8774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rPr>
        <w:t>1.采购货物需求</w:t>
      </w:r>
      <w:r>
        <w:rPr>
          <w:rFonts w:hint="eastAsia" w:asciiTheme="minorEastAsia" w:hAnsiTheme="minorEastAsia" w:eastAsiaTheme="minorEastAsia" w:cstheme="minorEastAsia"/>
          <w:spacing w:val="-1"/>
          <w:sz w:val="24"/>
          <w:szCs w:val="24"/>
          <w:lang w:val="en-US" w:eastAsia="zh-CN"/>
        </w:rPr>
        <w:t>概览</w:t>
      </w:r>
    </w:p>
    <w:p w14:paraId="7404FE1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一是访客安检</w:t>
      </w:r>
      <w:r>
        <w:rPr>
          <w:rFonts w:hint="eastAsia" w:asciiTheme="minorEastAsia" w:hAnsiTheme="minorEastAsia" w:eastAsiaTheme="minorEastAsia" w:cstheme="minorEastAsia"/>
          <w:strike w:val="0"/>
          <w:dstrike w:val="0"/>
          <w:color w:val="000000" w:themeColor="text1"/>
          <w:spacing w:val="-1"/>
          <w:sz w:val="24"/>
          <w:szCs w:val="24"/>
          <w:lang w:eastAsia="zh-CN"/>
          <w14:textFill>
            <w14:solidFill>
              <w14:schemeClr w14:val="tx1"/>
            </w14:solidFill>
          </w14:textFill>
        </w:rPr>
        <w:t>设备</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；二是人员出入控制</w:t>
      </w:r>
      <w:r>
        <w:rPr>
          <w:rFonts w:hint="eastAsia" w:asciiTheme="minorEastAsia" w:hAnsiTheme="minorEastAsia" w:eastAsiaTheme="minorEastAsia" w:cstheme="minorEastAsia"/>
          <w:strike w:val="0"/>
          <w:dstrike w:val="0"/>
          <w:color w:val="000000" w:themeColor="text1"/>
          <w:spacing w:val="-1"/>
          <w:sz w:val="24"/>
          <w:szCs w:val="24"/>
          <w:lang w:eastAsia="zh-CN"/>
          <w14:textFill>
            <w14:solidFill>
              <w14:schemeClr w14:val="tx1"/>
            </w14:solidFill>
          </w14:textFill>
        </w:rPr>
        <w:t>设备</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；三是车辆出入管理</w:t>
      </w:r>
      <w:r>
        <w:rPr>
          <w:rFonts w:hint="eastAsia" w:asciiTheme="minorEastAsia" w:hAnsiTheme="minorEastAsia" w:eastAsiaTheme="minorEastAsia" w:cstheme="minorEastAsia"/>
          <w:strike w:val="0"/>
          <w:dstrike w:val="0"/>
          <w:color w:val="000000" w:themeColor="text1"/>
          <w:spacing w:val="-1"/>
          <w:sz w:val="24"/>
          <w:szCs w:val="24"/>
          <w:lang w:eastAsia="zh-CN"/>
          <w14:textFill>
            <w14:solidFill>
              <w14:schemeClr w14:val="tx1"/>
            </w14:solidFill>
          </w14:textFill>
        </w:rPr>
        <w:t>设备</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；四是人员轨迹捕捉</w:t>
      </w:r>
      <w:r>
        <w:rPr>
          <w:rFonts w:hint="eastAsia" w:asciiTheme="minorEastAsia" w:hAnsiTheme="minorEastAsia" w:eastAsiaTheme="minorEastAsia" w:cstheme="minorEastAsia"/>
          <w:strike w:val="0"/>
          <w:dstrike w:val="0"/>
          <w:color w:val="000000" w:themeColor="text1"/>
          <w:spacing w:val="-1"/>
          <w:sz w:val="24"/>
          <w:szCs w:val="24"/>
          <w:lang w:eastAsia="zh-CN"/>
          <w14:textFill>
            <w14:solidFill>
              <w14:schemeClr w14:val="tx1"/>
            </w14:solidFill>
          </w14:textFill>
        </w:rPr>
        <w:t>设备</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；五是审判法庭门禁</w:t>
      </w:r>
      <w:r>
        <w:rPr>
          <w:rFonts w:hint="eastAsia" w:asciiTheme="minorEastAsia" w:hAnsiTheme="minorEastAsia" w:eastAsiaTheme="minorEastAsia" w:cstheme="minorEastAsia"/>
          <w:strike w:val="0"/>
          <w:dstrike w:val="0"/>
          <w:color w:val="000000" w:themeColor="text1"/>
          <w:spacing w:val="-1"/>
          <w:sz w:val="24"/>
          <w:szCs w:val="24"/>
          <w:lang w:eastAsia="zh-CN"/>
          <w14:textFill>
            <w14:solidFill>
              <w14:schemeClr w14:val="tx1"/>
            </w14:solidFill>
          </w14:textFill>
        </w:rPr>
        <w:t>设备</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；六是六专四室安保</w:t>
      </w:r>
      <w:r>
        <w:rPr>
          <w:rFonts w:hint="eastAsia" w:asciiTheme="minorEastAsia" w:hAnsiTheme="minorEastAsia" w:eastAsiaTheme="minorEastAsia" w:cstheme="minorEastAsia"/>
          <w:strike w:val="0"/>
          <w:dstrike w:val="0"/>
          <w:color w:val="000000" w:themeColor="text1"/>
          <w:spacing w:val="-1"/>
          <w:sz w:val="24"/>
          <w:szCs w:val="24"/>
          <w:lang w:eastAsia="zh-CN"/>
          <w14:textFill>
            <w14:solidFill>
              <w14:schemeClr w14:val="tx1"/>
            </w14:solidFill>
          </w14:textFill>
        </w:rPr>
        <w:t>设备</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；七是监控及交换</w:t>
      </w:r>
      <w:r>
        <w:rPr>
          <w:rFonts w:hint="eastAsia" w:asciiTheme="minorEastAsia" w:hAnsiTheme="minorEastAsia" w:eastAsiaTheme="minorEastAsia" w:cstheme="minorEastAsia"/>
          <w:strike w:val="0"/>
          <w:dstrike w:val="0"/>
          <w:color w:val="000000" w:themeColor="text1"/>
          <w:spacing w:val="-1"/>
          <w:sz w:val="24"/>
          <w:szCs w:val="24"/>
          <w:lang w:eastAsia="zh-CN"/>
          <w14:textFill>
            <w14:solidFill>
              <w14:schemeClr w14:val="tx1"/>
            </w14:solidFill>
          </w14:textFill>
        </w:rPr>
        <w:t>设备</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安装；八是信息发布</w:t>
      </w:r>
      <w:r>
        <w:rPr>
          <w:rFonts w:hint="eastAsia" w:asciiTheme="minorEastAsia" w:hAnsiTheme="minorEastAsia" w:eastAsiaTheme="minorEastAsia" w:cstheme="minorEastAsia"/>
          <w:strike w:val="0"/>
          <w:dstrike w:val="0"/>
          <w:color w:val="000000" w:themeColor="text1"/>
          <w:spacing w:val="-1"/>
          <w:sz w:val="24"/>
          <w:szCs w:val="24"/>
          <w:lang w:eastAsia="zh-CN"/>
          <w14:textFill>
            <w14:solidFill>
              <w14:schemeClr w14:val="tx1"/>
            </w14:solidFill>
          </w14:textFill>
        </w:rPr>
        <w:t>设备</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；九是大审判庭显示</w:t>
      </w:r>
      <w:r>
        <w:rPr>
          <w:rFonts w:hint="eastAsia" w:asciiTheme="minorEastAsia" w:hAnsiTheme="minorEastAsia" w:eastAsiaTheme="minorEastAsia" w:cstheme="minorEastAsia"/>
          <w:strike w:val="0"/>
          <w:dstrike w:val="0"/>
          <w:color w:val="000000" w:themeColor="text1"/>
          <w:spacing w:val="-1"/>
          <w:sz w:val="24"/>
          <w:szCs w:val="24"/>
          <w:lang w:eastAsia="zh-CN"/>
          <w14:textFill>
            <w14:solidFill>
              <w14:schemeClr w14:val="tx1"/>
            </w14:solidFill>
          </w14:textFill>
        </w:rPr>
        <w:t>设备</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；十是2F远程观摩/案件讨论室显示</w:t>
      </w:r>
      <w:r>
        <w:rPr>
          <w:rFonts w:hint="eastAsia" w:asciiTheme="minorEastAsia" w:hAnsiTheme="minorEastAsia" w:eastAsiaTheme="minorEastAsia" w:cstheme="minorEastAsia"/>
          <w:strike w:val="0"/>
          <w:dstrike w:val="0"/>
          <w:color w:val="000000" w:themeColor="text1"/>
          <w:spacing w:val="-1"/>
          <w:sz w:val="24"/>
          <w:szCs w:val="24"/>
          <w:lang w:eastAsia="zh-CN"/>
          <w14:textFill>
            <w14:solidFill>
              <w14:schemeClr w14:val="tx1"/>
            </w14:solidFill>
          </w14:textFill>
        </w:rPr>
        <w:t>设备</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w:t>
      </w:r>
    </w:p>
    <w:p w14:paraId="77F6857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采购内容及</w:t>
      </w:r>
      <w:r>
        <w:rPr>
          <w:rFonts w:hint="eastAsia" w:asciiTheme="minorEastAsia" w:hAnsiTheme="minorEastAsia" w:eastAsiaTheme="minorEastAsia" w:cstheme="minorEastAsia"/>
          <w:spacing w:val="-1"/>
          <w:sz w:val="24"/>
          <w:szCs w:val="24"/>
        </w:rPr>
        <w:t>技术要求</w:t>
      </w:r>
    </w:p>
    <w:tbl>
      <w:tblPr>
        <w:tblStyle w:val="18"/>
        <w:tblpPr w:leftFromText="180" w:rightFromText="180" w:vertAnchor="text" w:horzAnchor="page" w:tblpX="1707" w:tblpY="283"/>
        <w:tblOverlap w:val="never"/>
        <w:tblW w:w="8305" w:type="dxa"/>
        <w:tblInd w:w="0" w:type="dxa"/>
        <w:shd w:val="clear" w:color="auto" w:fill="auto"/>
        <w:tblLayout w:type="fixed"/>
        <w:tblCellMar>
          <w:top w:w="0" w:type="dxa"/>
          <w:left w:w="0" w:type="dxa"/>
          <w:bottom w:w="0" w:type="dxa"/>
          <w:right w:w="0" w:type="dxa"/>
        </w:tblCellMar>
      </w:tblPr>
      <w:tblGrid>
        <w:gridCol w:w="415"/>
        <w:gridCol w:w="934"/>
        <w:gridCol w:w="5111"/>
        <w:gridCol w:w="450"/>
        <w:gridCol w:w="495"/>
        <w:gridCol w:w="900"/>
      </w:tblGrid>
      <w:tr w14:paraId="7B797447">
        <w:tblPrEx>
          <w:shd w:val="clear" w:color="auto" w:fill="auto"/>
          <w:tblCellMar>
            <w:top w:w="0" w:type="dxa"/>
            <w:left w:w="0" w:type="dxa"/>
            <w:bottom w:w="0" w:type="dxa"/>
            <w:right w:w="0" w:type="dxa"/>
          </w:tblCellMar>
        </w:tblPrEx>
        <w:trPr>
          <w:trHeight w:val="30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CB9CA"/>
            <w:tcMar>
              <w:top w:w="15" w:type="dxa"/>
              <w:left w:w="15" w:type="dxa"/>
              <w:right w:w="15" w:type="dxa"/>
            </w:tcMar>
            <w:vAlign w:val="center"/>
          </w:tcPr>
          <w:p w14:paraId="2C3B69D6">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编号</w:t>
            </w:r>
          </w:p>
        </w:tc>
        <w:tc>
          <w:tcPr>
            <w:tcW w:w="934" w:type="dxa"/>
            <w:tcBorders>
              <w:top w:val="single" w:color="000000" w:sz="4" w:space="0"/>
              <w:left w:val="single" w:color="000000" w:sz="4" w:space="0"/>
              <w:bottom w:val="single" w:color="000000" w:sz="4" w:space="0"/>
              <w:right w:val="single" w:color="000000" w:sz="4" w:space="0"/>
            </w:tcBorders>
            <w:shd w:val="clear" w:color="auto" w:fill="ACB9CA"/>
            <w:tcMar>
              <w:top w:w="15" w:type="dxa"/>
              <w:left w:w="15" w:type="dxa"/>
              <w:right w:w="15" w:type="dxa"/>
            </w:tcMar>
            <w:vAlign w:val="center"/>
          </w:tcPr>
          <w:p w14:paraId="715FFCA9">
            <w:pPr>
              <w:keepNext w:val="0"/>
              <w:keepLines w:val="0"/>
              <w:widowControl/>
              <w:suppressLineNumbers w:val="0"/>
              <w:jc w:val="center"/>
              <w:textAlignment w:val="center"/>
              <w:rPr>
                <w:rFonts w:hint="eastAsia" w:ascii="宋体" w:hAnsi="宋体" w:eastAsia="宋体" w:cs="宋体"/>
                <w:b/>
                <w:i w:val="0"/>
                <w:snapToGrid w:val="0"/>
                <w:color w:val="000000"/>
                <w:kern w:val="0"/>
                <w:sz w:val="20"/>
                <w:szCs w:val="20"/>
                <w:u w:val="none"/>
                <w:lang w:val="en-US" w:eastAsia="zh-CN" w:bidi="ar"/>
              </w:rPr>
            </w:pPr>
            <w:r>
              <w:rPr>
                <w:rFonts w:hint="eastAsia" w:ascii="宋体" w:hAnsi="宋体" w:eastAsia="宋体" w:cs="宋体"/>
                <w:b/>
                <w:i w:val="0"/>
                <w:snapToGrid w:val="0"/>
                <w:color w:val="000000"/>
                <w:kern w:val="0"/>
                <w:sz w:val="20"/>
                <w:szCs w:val="20"/>
                <w:u w:val="none"/>
                <w:lang w:val="en-US" w:eastAsia="zh-CN" w:bidi="ar"/>
              </w:rPr>
              <w:t>设备</w:t>
            </w:r>
          </w:p>
          <w:p w14:paraId="17FD18E3">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名称</w:t>
            </w:r>
          </w:p>
        </w:tc>
        <w:tc>
          <w:tcPr>
            <w:tcW w:w="5111" w:type="dxa"/>
            <w:tcBorders>
              <w:top w:val="single" w:color="000000" w:sz="4" w:space="0"/>
              <w:left w:val="single" w:color="000000" w:sz="4" w:space="0"/>
              <w:bottom w:val="single" w:color="000000" w:sz="4" w:space="0"/>
              <w:right w:val="single" w:color="000000" w:sz="4" w:space="0"/>
            </w:tcBorders>
            <w:shd w:val="clear" w:color="auto" w:fill="ACB9CA"/>
            <w:tcMar>
              <w:top w:w="15" w:type="dxa"/>
              <w:left w:w="15" w:type="dxa"/>
              <w:right w:w="15" w:type="dxa"/>
            </w:tcMar>
            <w:vAlign w:val="center"/>
          </w:tcPr>
          <w:p w14:paraId="10D83530">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参数</w:t>
            </w:r>
          </w:p>
        </w:tc>
        <w:tc>
          <w:tcPr>
            <w:tcW w:w="450" w:type="dxa"/>
            <w:tcBorders>
              <w:top w:val="single" w:color="000000" w:sz="4" w:space="0"/>
              <w:left w:val="single" w:color="000000" w:sz="4" w:space="0"/>
              <w:bottom w:val="single" w:color="000000" w:sz="4" w:space="0"/>
              <w:right w:val="single" w:color="000000" w:sz="4" w:space="0"/>
            </w:tcBorders>
            <w:shd w:val="clear" w:color="auto" w:fill="ACB9CA"/>
            <w:tcMar>
              <w:top w:w="15" w:type="dxa"/>
              <w:left w:w="15" w:type="dxa"/>
              <w:right w:w="15" w:type="dxa"/>
            </w:tcMar>
            <w:vAlign w:val="center"/>
          </w:tcPr>
          <w:p w14:paraId="07689FE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单位</w:t>
            </w:r>
          </w:p>
        </w:tc>
        <w:tc>
          <w:tcPr>
            <w:tcW w:w="495" w:type="dxa"/>
            <w:tcBorders>
              <w:top w:val="single" w:color="000000" w:sz="4" w:space="0"/>
              <w:left w:val="single" w:color="000000" w:sz="4" w:space="0"/>
              <w:bottom w:val="single" w:color="000000" w:sz="4" w:space="0"/>
              <w:right w:val="single" w:color="000000" w:sz="4" w:space="0"/>
            </w:tcBorders>
            <w:shd w:val="clear" w:color="auto" w:fill="ACB9CA"/>
            <w:tcMar>
              <w:top w:w="15" w:type="dxa"/>
              <w:left w:w="15" w:type="dxa"/>
              <w:right w:w="15" w:type="dxa"/>
            </w:tcMar>
            <w:vAlign w:val="center"/>
          </w:tcPr>
          <w:p w14:paraId="3B887697">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CB9CA"/>
            <w:tcMar>
              <w:top w:w="15" w:type="dxa"/>
              <w:left w:w="15" w:type="dxa"/>
              <w:right w:w="15" w:type="dxa"/>
            </w:tcMar>
            <w:vAlign w:val="center"/>
          </w:tcPr>
          <w:p w14:paraId="5A0D0409">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备注</w:t>
            </w:r>
          </w:p>
        </w:tc>
      </w:tr>
      <w:tr w14:paraId="3CB73CF6">
        <w:tblPrEx>
          <w:tblCellMar>
            <w:top w:w="0" w:type="dxa"/>
            <w:left w:w="0" w:type="dxa"/>
            <w:bottom w:w="0" w:type="dxa"/>
            <w:right w:w="0" w:type="dxa"/>
          </w:tblCellMar>
        </w:tblPrEx>
        <w:trPr>
          <w:trHeight w:val="420" w:hRule="atLeast"/>
        </w:trPr>
        <w:tc>
          <w:tcPr>
            <w:tcW w:w="6460" w:type="dxa"/>
            <w:gridSpan w:val="3"/>
            <w:tcBorders>
              <w:top w:val="single" w:color="000000" w:sz="4" w:space="0"/>
              <w:left w:val="single" w:color="000000" w:sz="4" w:space="0"/>
              <w:bottom w:val="single" w:color="000000" w:sz="4" w:space="0"/>
              <w:right w:val="single" w:color="000000" w:sz="4" w:space="0"/>
            </w:tcBorders>
            <w:shd w:val="clear" w:color="auto" w:fill="F8CBAD"/>
            <w:noWrap/>
            <w:tcMar>
              <w:top w:w="15" w:type="dxa"/>
              <w:left w:w="15" w:type="dxa"/>
              <w:right w:w="15" w:type="dxa"/>
            </w:tcMar>
            <w:vAlign w:val="center"/>
          </w:tcPr>
          <w:p w14:paraId="3C8563CD">
            <w:pPr>
              <w:jc w:val="left"/>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一、访客安检</w:t>
            </w:r>
            <w:r>
              <w:rPr>
                <w:rStyle w:val="34"/>
                <w:snapToGrid w:val="0"/>
                <w:color w:val="000000"/>
                <w:lang w:val="en-US" w:eastAsia="zh-CN" w:bidi="ar"/>
              </w:rPr>
              <w:t>设备</w:t>
            </w:r>
          </w:p>
        </w:tc>
        <w:tc>
          <w:tcPr>
            <w:tcW w:w="450" w:type="dxa"/>
            <w:tcBorders>
              <w:top w:val="single" w:color="000000" w:sz="4" w:space="0"/>
              <w:left w:val="single" w:color="000000" w:sz="4" w:space="0"/>
              <w:bottom w:val="single" w:color="000000" w:sz="4" w:space="0"/>
              <w:right w:val="single" w:color="000000" w:sz="4" w:space="0"/>
            </w:tcBorders>
            <w:shd w:val="clear" w:color="auto" w:fill="F8CBAD"/>
            <w:noWrap/>
            <w:tcMar>
              <w:top w:w="15" w:type="dxa"/>
              <w:left w:w="15" w:type="dxa"/>
              <w:right w:w="15" w:type="dxa"/>
            </w:tcMar>
            <w:vAlign w:val="center"/>
          </w:tcPr>
          <w:p w14:paraId="4E3D332B">
            <w:pPr>
              <w:jc w:val="center"/>
              <w:rPr>
                <w:rFonts w:hint="eastAsia" w:ascii="宋体" w:hAnsi="宋体" w:eastAsia="宋体" w:cs="宋体"/>
                <w:b/>
                <w:i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8CBAD"/>
            <w:noWrap/>
            <w:tcMar>
              <w:top w:w="15" w:type="dxa"/>
              <w:left w:w="15" w:type="dxa"/>
              <w:right w:w="15" w:type="dxa"/>
            </w:tcMar>
            <w:vAlign w:val="center"/>
          </w:tcPr>
          <w:p w14:paraId="394A1DC5">
            <w:pPr>
              <w:jc w:val="center"/>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8CBAD"/>
            <w:noWrap/>
            <w:tcMar>
              <w:top w:w="15" w:type="dxa"/>
              <w:left w:w="15" w:type="dxa"/>
              <w:right w:w="15" w:type="dxa"/>
            </w:tcMar>
            <w:vAlign w:val="center"/>
          </w:tcPr>
          <w:p w14:paraId="10BC8505">
            <w:pPr>
              <w:jc w:val="center"/>
              <w:rPr>
                <w:rFonts w:hint="eastAsia" w:ascii="宋体" w:hAnsi="宋体" w:eastAsia="宋体" w:cs="宋体"/>
                <w:b/>
                <w:i w:val="0"/>
                <w:color w:val="000000"/>
                <w:sz w:val="20"/>
                <w:szCs w:val="20"/>
                <w:u w:val="none"/>
              </w:rPr>
            </w:pPr>
          </w:p>
        </w:tc>
      </w:tr>
      <w:tr w14:paraId="772187FC">
        <w:tblPrEx>
          <w:tblCellMar>
            <w:top w:w="0" w:type="dxa"/>
            <w:left w:w="0" w:type="dxa"/>
            <w:bottom w:w="0" w:type="dxa"/>
            <w:right w:w="0" w:type="dxa"/>
          </w:tblCellMar>
        </w:tblPrEx>
        <w:trPr>
          <w:trHeight w:val="3000" w:hRule="atLeast"/>
        </w:trPr>
        <w:tc>
          <w:tcPr>
            <w:tcW w:w="41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C4CC9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5A81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测温安检门</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3805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1、设备需支持健康码核验：通过刷身份证或二维扫码获取健康码信息，并在安检门上显示和报警联动</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2、设备需支持人体温度初筛： 可对通过安检门的人员进行明眸测试，并在安检门上显示和报警联动，温度精度：±0.5℃（无黑体）， 测温范围 30℃-45℃， 测试距离： 0.5 米-1.5 米</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3、设备需支持人体温度初筛：可通过安全温度阈值设置，超过该阈值，可联动安检门本地声光报警，建立首道防线</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4、设备需支持门体显示：采用 ≥4.3 寸液晶屏和  ≥13 寸 LED 屏双屏显示， 可显示通过人数、金属报警人数、实时温度、温度异常人数、健康码等信息</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5、 设备需支持金属检测：可检测到 1 元硬币大小的铁磁性金属，有效进行违规物品核验</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6、设备需支持多区位报警功能：人体不同位置的多个金属通过安检门时会同时报警，并可以指示多个金属的位置，最多支持 12 区位</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7、设备需满足工作温度和湿度 -20℃─55℃， 95%，无冷凝</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8、设备需满足不低于防护等级 IP41</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F96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套</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686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335ED">
            <w:pPr>
              <w:rPr>
                <w:rFonts w:hint="eastAsia" w:ascii="宋体" w:hAnsi="宋体" w:eastAsia="宋体" w:cs="宋体"/>
                <w:i w:val="0"/>
                <w:color w:val="000000"/>
                <w:sz w:val="24"/>
                <w:szCs w:val="24"/>
                <w:u w:val="none"/>
              </w:rPr>
            </w:pPr>
          </w:p>
        </w:tc>
      </w:tr>
      <w:tr w14:paraId="0DD42081">
        <w:tblPrEx>
          <w:shd w:val="clear" w:color="auto" w:fill="auto"/>
          <w:tblCellMar>
            <w:top w:w="0" w:type="dxa"/>
            <w:left w:w="0" w:type="dxa"/>
            <w:bottom w:w="0" w:type="dxa"/>
            <w:right w:w="0" w:type="dxa"/>
          </w:tblCellMar>
        </w:tblPrEx>
        <w:trPr>
          <w:trHeight w:val="1680" w:hRule="atLeast"/>
        </w:trPr>
        <w:tc>
          <w:tcPr>
            <w:tcW w:w="41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69439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CFF5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人证核验终端</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F7CD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1、设备需满足主屏≥10.1英寸触摸显示屏，副屏采用≥10.1英寸显示屏，屏幕比例16:9，屏幕分辨率≥1280*800，实时检测最大人脸并显示人脸框，方便用户校准</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2、设备需采用≥200万高清宽动态双目摄像头，面部识别距离0.3m-1.5m，需支持照片视频防假</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3、设备本地支持≥3000张人脸库，人脸比对时间≤0.2S/人，比对速度快，识别率高</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4、设备需支持多种认证模式：人脸比对或人脸加刷卡比对模式</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5、设备需支持未注册人脸人员第一次比对时自动采集人脸照片，并上传给平台</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6、设备需支持可自定义认证结果的语音播报内容</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7、设备需支持多种通讯方式，如TCP/IP、Wifi</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8、设备需支持本地登录后管理、查询、设置设备参数，可通过U盘进行数据导入及数据导出（事件记录、抓拍照片）</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9、操作系统：Android  7.1.2及以上 ；内存：≥2GB；存储：≥16GB</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47E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53A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94C9A">
            <w:pPr>
              <w:rPr>
                <w:rFonts w:hint="eastAsia" w:ascii="宋体" w:hAnsi="宋体" w:eastAsia="宋体" w:cs="宋体"/>
                <w:i w:val="0"/>
                <w:color w:val="000000"/>
                <w:sz w:val="24"/>
                <w:szCs w:val="24"/>
                <w:u w:val="none"/>
              </w:rPr>
            </w:pPr>
          </w:p>
        </w:tc>
      </w:tr>
      <w:tr w14:paraId="07B8F5BA">
        <w:tblPrEx>
          <w:shd w:val="clear" w:color="auto" w:fill="auto"/>
          <w:tblCellMar>
            <w:top w:w="0" w:type="dxa"/>
            <w:left w:w="0" w:type="dxa"/>
            <w:bottom w:w="0" w:type="dxa"/>
            <w:right w:w="0" w:type="dxa"/>
          </w:tblCellMar>
        </w:tblPrEx>
        <w:trPr>
          <w:trHeight w:val="5560" w:hRule="atLeast"/>
        </w:trPr>
        <w:tc>
          <w:tcPr>
            <w:tcW w:w="41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0A4AA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3</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BEAE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访客登记机1</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501F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1、设备需采用安卓系统，版本7.1以上，内存≥2G，闪存≥16G，屏幕尺寸≥10.1英寸，分辨率≥1280*800，采用双目相机，1路可见光摄像头，1路红外摄像头，支持摄像头人脸监测，唤醒设备</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设备支持以太网和WiFi双网络，且支持同时连接；支持1个RS-485接口；支持1个RS232接口；支持2个USB接口；支持1个喇叭扬声器；支持1路门锁I/O输出接口；支持1路报警I/O输出接口；支持1个SIM卡接口；支持红绿双色LED指示灯；支持1路HDMI输出接口；支持1个开关机按键</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3、设备支持本地保存的访客记录≥15万条，支持本地保存的抓拍照片≥1万张，支持本地导入黑名单，导出黑名单模板功能；设备最大支持10万个黑名单</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4、设备支持人工登记和访客自主登记功能，内置身份证阅读器，支持读取身份证信息，将身份证信息自动填充到访客登记信息列表中，设备与平台连接中断时，仍可进行离线登记和签离，联网后离线事件应能上传至管理平台</w:t>
            </w:r>
            <w:r>
              <w:rPr>
                <w:rStyle w:val="35"/>
                <w:snapToGrid w:val="0"/>
                <w:color w:val="000000"/>
                <w:lang w:val="en-US" w:eastAsia="zh-CN" w:bidi="ar"/>
              </w:rPr>
              <w:t>（需提供公安部或同等效力的第三方检测机构出具的检测报告并加盖公章）</w:t>
            </w:r>
            <w:r>
              <w:rPr>
                <w:rStyle w:val="36"/>
                <w:snapToGrid w:val="0"/>
                <w:color w:val="000000"/>
                <w:lang w:val="en-US" w:eastAsia="zh-CN" w:bidi="ar"/>
              </w:rPr>
              <w:br w:type="textWrapping"/>
            </w:r>
            <w:r>
              <w:rPr>
                <w:rStyle w:val="36"/>
                <w:snapToGrid w:val="0"/>
                <w:color w:val="000000"/>
                <w:lang w:val="en-US" w:eastAsia="zh-CN" w:bidi="ar"/>
              </w:rPr>
              <w:t>5、设备支持访客通过预约码、手机号（后四位）或刷身份证登记；预约访客登记时支持自动填写已预约的信息，非预约访客支持未带身份证的访客登记，通过客户端或者云平台进行访客预约；支持预约访客信息包括：姓名、性别、手机号码、证件类型、证件号码、车牌号、访客单位、来访事由、来访时间、离开时间、来访区域、被访人、备注等信息</w:t>
            </w:r>
            <w:r>
              <w:rPr>
                <w:rStyle w:val="36"/>
                <w:snapToGrid w:val="0"/>
                <w:color w:val="000000"/>
                <w:lang w:val="en-US" w:eastAsia="zh-CN" w:bidi="ar"/>
              </w:rPr>
              <w:br w:type="textWrapping"/>
            </w:r>
            <w:r>
              <w:rPr>
                <w:rStyle w:val="36"/>
                <w:snapToGrid w:val="0"/>
                <w:color w:val="000000"/>
                <w:lang w:val="en-US" w:eastAsia="zh-CN" w:bidi="ar"/>
              </w:rPr>
              <w:t>6、设备支持通过身份证内照片与现场抓拍人员照片比对进行身份核验，支持低照度且无外部补光环境下可以完成人证比对，人脸识别距离：0.2m-1m，人证比对时间＜1s</w:t>
            </w:r>
            <w:r>
              <w:rPr>
                <w:rStyle w:val="36"/>
                <w:snapToGrid w:val="0"/>
                <w:color w:val="000000"/>
                <w:lang w:val="en-US" w:eastAsia="zh-CN" w:bidi="ar"/>
              </w:rPr>
              <w:br w:type="textWrapping"/>
            </w:r>
            <w:r>
              <w:rPr>
                <w:rStyle w:val="36"/>
                <w:snapToGrid w:val="0"/>
                <w:color w:val="000000"/>
                <w:lang w:val="en-US" w:eastAsia="zh-CN" w:bidi="ar"/>
              </w:rPr>
              <w:t>7、设备支持读取IC卡或访客二维码作为访客凭证，支持发放访客IC卡或二维码在授权门禁上开门，支持扫描访客二维码进行访客签离</w:t>
            </w:r>
            <w:r>
              <w:rPr>
                <w:rStyle w:val="36"/>
                <w:snapToGrid w:val="0"/>
                <w:color w:val="000000"/>
                <w:lang w:val="en-US" w:eastAsia="zh-CN" w:bidi="ar"/>
              </w:rPr>
              <w:br w:type="textWrapping"/>
            </w:r>
            <w:r>
              <w:rPr>
                <w:rStyle w:val="36"/>
                <w:snapToGrid w:val="0"/>
                <w:color w:val="000000"/>
                <w:lang w:val="en-US" w:eastAsia="zh-CN" w:bidi="ar"/>
              </w:rPr>
              <w:t>8、设备支持外接打印机打印访客凭条，打印内容包括：二维码、访客图像、访客姓名、证件号、来访时间、接待部门、接待人员等信息</w:t>
            </w:r>
            <w:r>
              <w:rPr>
                <w:rStyle w:val="36"/>
                <w:snapToGrid w:val="0"/>
                <w:color w:val="000000"/>
                <w:lang w:val="en-US" w:eastAsia="zh-CN" w:bidi="ar"/>
              </w:rPr>
              <w:br w:type="textWrapping"/>
            </w:r>
            <w:r>
              <w:rPr>
                <w:rStyle w:val="36"/>
                <w:snapToGrid w:val="0"/>
                <w:color w:val="000000"/>
                <w:lang w:val="en-US" w:eastAsia="zh-CN" w:bidi="ar"/>
              </w:rPr>
              <w:t>9、支持按照到访时间、签离时间、到访人姓名、被访人、到访状态等信息查询访客记录，支持本地导出抓拍照片及访客记录</w:t>
            </w:r>
            <w:r>
              <w:rPr>
                <w:rStyle w:val="36"/>
                <w:snapToGrid w:val="0"/>
                <w:color w:val="000000"/>
                <w:lang w:val="en-US" w:eastAsia="zh-CN" w:bidi="ar"/>
              </w:rPr>
              <w:br w:type="textWrapping"/>
            </w:r>
            <w:r>
              <w:rPr>
                <w:rStyle w:val="36"/>
                <w:snapToGrid w:val="0"/>
                <w:color w:val="000000"/>
                <w:lang w:val="en-US" w:eastAsia="zh-CN" w:bidi="ar"/>
              </w:rPr>
              <w:t>10、支持鼠标或键盘等外接设备</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2E1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664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095CC">
            <w:pPr>
              <w:rPr>
                <w:rFonts w:hint="eastAsia" w:ascii="宋体" w:hAnsi="宋体" w:eastAsia="宋体" w:cs="宋体"/>
                <w:i w:val="0"/>
                <w:color w:val="000000"/>
                <w:sz w:val="24"/>
                <w:szCs w:val="24"/>
                <w:u w:val="none"/>
              </w:rPr>
            </w:pPr>
          </w:p>
        </w:tc>
      </w:tr>
      <w:tr w14:paraId="6C8892B2">
        <w:tblPrEx>
          <w:tblCellMar>
            <w:top w:w="0" w:type="dxa"/>
            <w:left w:w="0" w:type="dxa"/>
            <w:bottom w:w="0" w:type="dxa"/>
            <w:right w:w="0" w:type="dxa"/>
          </w:tblCellMar>
        </w:tblPrEx>
        <w:trPr>
          <w:trHeight w:val="5780" w:hRule="atLeast"/>
        </w:trPr>
        <w:tc>
          <w:tcPr>
            <w:tcW w:w="41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19095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4</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14FC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访客登记机2</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F55E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1、屏幕尺寸≥10.1寸；屏分辨率≥1280*800，屏幕最大亮度应≥100cd/㎡；屏幕（含镜头）支持上下旋转，旋转角度≥45°</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2、设备应配有指示打，具有如下接口：LAN、WIFI双网络；RJ45*1；RS485*1；RS232*1；USB Type A*3；IO输入*1；门锁输出*1；内置扬声器*1；TF卡槽*1；开关机键*1；HDMI*1</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3、系统及各主要组成部分应有表明其工作正常的自检功能；有指示灯提示设备工作状态；UI界面有网络连接状态及布防状态提示</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4、支持通过平台进行访客预约；预约访客信息包括：姓名、性别、手机号码、证件类型、证件号码、车牌号、访客单位、来访事由、来访时间、离开时间、来访区域、被访人、备注等信息；访客信息支持自定义项，自定义项可由用户更改名称；可配置各信息项是否显示、是否必选；支持预约访客登记，可通过输入预约码、手机号（后4位）或刷身份证来启动登记；预约访客登记时可自动填充已预约的信息；对于刷身份证的访客，可获取身份证信息自动填充到登记信息中；之前登记过的访客，再次来访登记时，可获取历史信息自动填充到登记信息中</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5、应支持人脸识别功能，现场抓拍人脸照片与本地人脸库照片或身份证内照片进行比对，进行人员身份核验；应支持联网与后端平台对接，实现人脸比对功能；支持在0.0011ux低照度无补光环境下正常实现人脸识别，适应强光、逆光、暗光等条件的人脸识别；应支持侧脸，遮挡，模糊，表情，戴眼睛等实际场景识别；应支持用户人脸数据下发及人脸识别双线程同步工作；设备垂直及水平区域人脸识别范围应能设置；人脸在各角度偏转±45°，应能进行人脸识别，并且该识别角度应能支持设置；人脸识别应支持多阈值设置。</w:t>
            </w:r>
            <w:r>
              <w:rPr>
                <w:rStyle w:val="35"/>
                <w:snapToGrid w:val="0"/>
                <w:color w:val="000000"/>
                <w:lang w:val="en-US" w:eastAsia="zh-CN" w:bidi="ar"/>
              </w:rPr>
              <w:t>（需提供公安部或同等效力的第三方检测机构出具的检测报告并加盖公章）</w:t>
            </w:r>
            <w:r>
              <w:rPr>
                <w:rStyle w:val="36"/>
                <w:snapToGrid w:val="0"/>
                <w:color w:val="000000"/>
                <w:lang w:val="en-US" w:eastAsia="zh-CN" w:bidi="ar"/>
              </w:rPr>
              <w:br w:type="textWrapping"/>
            </w:r>
            <w:r>
              <w:rPr>
                <w:rStyle w:val="36"/>
                <w:snapToGrid w:val="0"/>
                <w:color w:val="000000"/>
                <w:lang w:val="en-US" w:eastAsia="zh-CN" w:bidi="ar"/>
              </w:rPr>
              <w:t>6、人脸比对时间应&lt;120ms</w:t>
            </w:r>
            <w:r>
              <w:rPr>
                <w:rStyle w:val="36"/>
                <w:snapToGrid w:val="0"/>
                <w:color w:val="000000"/>
                <w:lang w:val="en-US" w:eastAsia="zh-CN" w:bidi="ar"/>
              </w:rPr>
              <w:br w:type="textWrapping"/>
            </w:r>
            <w:r>
              <w:rPr>
                <w:rStyle w:val="36"/>
                <w:snapToGrid w:val="0"/>
                <w:color w:val="000000"/>
                <w:lang w:val="en-US" w:eastAsia="zh-CN" w:bidi="ar"/>
              </w:rPr>
              <w:t>7、具有打开或关闭知情确认功能；知情确认功能开启时，用户进行身份核验时在设备屏幕展示关于收集个人信息的知情同意书，需要用户同意才能进行核验；知情同意书可由web或平台下发；支持通过屏幕按键选择同意，也支持屏幕上手写签名留底8、应支持设备本地比对结果用户信息脱敏显示功能开启/关闭，即隐藏姓名及身份证信息</w:t>
            </w:r>
            <w:r>
              <w:rPr>
                <w:rStyle w:val="36"/>
                <w:snapToGrid w:val="0"/>
                <w:color w:val="000000"/>
                <w:lang w:val="en-US" w:eastAsia="zh-CN" w:bidi="ar"/>
              </w:rPr>
              <w:br w:type="textWrapping"/>
            </w:r>
            <w:r>
              <w:rPr>
                <w:rStyle w:val="36"/>
                <w:snapToGrid w:val="0"/>
                <w:color w:val="000000"/>
                <w:lang w:val="en-US" w:eastAsia="zh-CN" w:bidi="ar"/>
              </w:rPr>
              <w:t>9、应支持防假体攻击功能，对视频、电子照片、打印照片应能防伪，活体检测准确率应≥99.5%</w:t>
            </w:r>
            <w:r>
              <w:rPr>
                <w:rStyle w:val="36"/>
                <w:snapToGrid w:val="0"/>
                <w:color w:val="000000"/>
                <w:lang w:val="en-US" w:eastAsia="zh-CN" w:bidi="ar"/>
              </w:rPr>
              <w:br w:type="textWrapping"/>
            </w:r>
            <w:r>
              <w:rPr>
                <w:rStyle w:val="36"/>
                <w:snapToGrid w:val="0"/>
                <w:color w:val="000000"/>
                <w:lang w:val="en-US" w:eastAsia="zh-CN" w:bidi="ar"/>
              </w:rPr>
              <w:t>10、设备应能离线存储30万条访客记录；设备应能离线存储1万张抓拍照片；能离线存储10万条证件号黑名单</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AB8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29C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4CB67">
            <w:pPr>
              <w:rPr>
                <w:rFonts w:hint="eastAsia" w:ascii="宋体" w:hAnsi="宋体" w:eastAsia="宋体" w:cs="宋体"/>
                <w:i w:val="0"/>
                <w:color w:val="000000"/>
                <w:sz w:val="24"/>
                <w:szCs w:val="24"/>
                <w:u w:val="none"/>
              </w:rPr>
            </w:pPr>
          </w:p>
        </w:tc>
      </w:tr>
      <w:tr w14:paraId="4C4DF73F">
        <w:tblPrEx>
          <w:tblCellMar>
            <w:top w:w="0" w:type="dxa"/>
            <w:left w:w="0" w:type="dxa"/>
            <w:bottom w:w="0" w:type="dxa"/>
            <w:right w:w="0" w:type="dxa"/>
          </w:tblCellMar>
        </w:tblPrEx>
        <w:trPr>
          <w:trHeight w:val="1735" w:hRule="atLeast"/>
        </w:trPr>
        <w:tc>
          <w:tcPr>
            <w:tcW w:w="41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91DD0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5</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3AB7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物品安检辅助</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05CB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1、设备应由人机交互单元及配件模块、摄像模块、识别模块和身份证读卡器模块组成</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2、应支持1路安检分析仪或者1路智能安检机（单双视角）接入</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2、应能实现人、证、包、安检图片进行一一绑定，实现安检的闭环</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3、设备应具有以下接口：2个RJ45网络接口；4个RS232接口；4个USB接口；1个HDMI接口；1路音频输入接口；1路音频输出接口；1路报警输入接口；1路报警输出接口</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4、特殊物品数据存储功能：设备应支持特殊物品图片和信息的数据存储，存储信息应包括检出时间、特殊物品个数、特殊物品类型等；存储量应大于等于50W</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5、特殊物品数据查询统计功能：设备应能根据时间段、特殊物品类型等条件进行数据查询与统计</w:t>
            </w:r>
            <w:r>
              <w:rPr>
                <w:rStyle w:val="35"/>
                <w:snapToGrid w:val="0"/>
                <w:color w:val="000000"/>
                <w:lang w:val="en-US" w:eastAsia="zh-CN" w:bidi="ar"/>
              </w:rPr>
              <w:t>（需提供公安部或同等效力的第三方检测机构出具的检测报告并加盖公章）</w:t>
            </w:r>
            <w:r>
              <w:rPr>
                <w:rStyle w:val="36"/>
                <w:snapToGrid w:val="0"/>
                <w:color w:val="000000"/>
                <w:lang w:val="en-US" w:eastAsia="zh-CN" w:bidi="ar"/>
              </w:rPr>
              <w:br w:type="textWrapping"/>
            </w:r>
            <w:r>
              <w:rPr>
                <w:rStyle w:val="36"/>
                <w:snapToGrid w:val="0"/>
                <w:color w:val="000000"/>
                <w:lang w:val="en-US" w:eastAsia="zh-CN" w:bidi="ar"/>
              </w:rPr>
              <w:t>6、报警联动功能：应具有报警联动接口，支持无源的开路和/或闭路信号接入，能实现响应并启动记录和输出联动信号</w:t>
            </w:r>
            <w:r>
              <w:rPr>
                <w:rStyle w:val="36"/>
                <w:snapToGrid w:val="0"/>
                <w:color w:val="000000"/>
                <w:lang w:val="en-US" w:eastAsia="zh-CN" w:bidi="ar"/>
              </w:rPr>
              <w:br w:type="textWrapping"/>
            </w:r>
            <w:r>
              <w:rPr>
                <w:rStyle w:val="36"/>
                <w:snapToGrid w:val="0"/>
                <w:color w:val="000000"/>
                <w:lang w:val="en-US" w:eastAsia="zh-CN" w:bidi="ar"/>
              </w:rPr>
              <w:t>7、设备应具有加密功能，本机视频应不支持导出</w:t>
            </w:r>
            <w:r>
              <w:rPr>
                <w:rStyle w:val="36"/>
                <w:snapToGrid w:val="0"/>
                <w:color w:val="000000"/>
                <w:lang w:val="en-US" w:eastAsia="zh-CN" w:bidi="ar"/>
              </w:rPr>
              <w:br w:type="textWrapping"/>
            </w:r>
            <w:r>
              <w:rPr>
                <w:rStyle w:val="36"/>
                <w:snapToGrid w:val="0"/>
                <w:color w:val="000000"/>
                <w:lang w:val="en-US" w:eastAsia="zh-CN" w:bidi="ar"/>
              </w:rPr>
              <w:t>8、应能对开包过程进行实时显示，并能对包裹携带人员拍照</w:t>
            </w:r>
            <w:r>
              <w:rPr>
                <w:rStyle w:val="36"/>
                <w:snapToGrid w:val="0"/>
                <w:color w:val="000000"/>
                <w:lang w:val="en-US" w:eastAsia="zh-CN" w:bidi="ar"/>
              </w:rPr>
              <w:br w:type="textWrapping"/>
            </w:r>
            <w:r>
              <w:rPr>
                <w:rStyle w:val="36"/>
                <w:snapToGrid w:val="0"/>
                <w:color w:val="000000"/>
                <w:lang w:val="en-US" w:eastAsia="zh-CN" w:bidi="ar"/>
              </w:rPr>
              <w:t>9、抓拍取证：应能对开包事件中的特殊物品进行现场抓拍取证并进行本地保存，并可将结果上传至平台</w:t>
            </w:r>
            <w:r>
              <w:rPr>
                <w:rStyle w:val="36"/>
                <w:snapToGrid w:val="0"/>
                <w:color w:val="000000"/>
                <w:lang w:val="en-US" w:eastAsia="zh-CN" w:bidi="ar"/>
              </w:rPr>
              <w:br w:type="textWrapping"/>
            </w:r>
            <w:r>
              <w:rPr>
                <w:rStyle w:val="36"/>
                <w:snapToGrid w:val="0"/>
                <w:color w:val="000000"/>
                <w:lang w:val="en-US" w:eastAsia="zh-CN" w:bidi="ar"/>
              </w:rPr>
              <w:t>10、应支持人脸、刷卡、身份证、密码及组合等多种人证方式</w:t>
            </w:r>
            <w:r>
              <w:rPr>
                <w:rStyle w:val="36"/>
                <w:snapToGrid w:val="0"/>
                <w:color w:val="000000"/>
                <w:lang w:val="en-US" w:eastAsia="zh-CN" w:bidi="ar"/>
              </w:rPr>
              <w:br w:type="textWrapping"/>
            </w:r>
            <w:r>
              <w:rPr>
                <w:rStyle w:val="36"/>
                <w:snapToGrid w:val="0"/>
                <w:color w:val="000000"/>
                <w:lang w:val="en-US" w:eastAsia="zh-CN" w:bidi="ar"/>
              </w:rPr>
              <w:t>11、人证时间应＜1s</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04F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A59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915E1">
            <w:pPr>
              <w:rPr>
                <w:rFonts w:hint="eastAsia" w:ascii="宋体" w:hAnsi="宋体" w:eastAsia="宋体" w:cs="宋体"/>
                <w:i w:val="0"/>
                <w:color w:val="000000"/>
                <w:sz w:val="24"/>
                <w:szCs w:val="24"/>
                <w:u w:val="none"/>
              </w:rPr>
            </w:pPr>
          </w:p>
        </w:tc>
      </w:tr>
      <w:tr w14:paraId="0949FD63">
        <w:tblPrEx>
          <w:shd w:val="clear" w:color="auto" w:fill="auto"/>
          <w:tblCellMar>
            <w:top w:w="0" w:type="dxa"/>
            <w:left w:w="0" w:type="dxa"/>
            <w:bottom w:w="0" w:type="dxa"/>
            <w:right w:w="0" w:type="dxa"/>
          </w:tblCellMar>
        </w:tblPrEx>
        <w:trPr>
          <w:trHeight w:val="5000" w:hRule="atLeast"/>
        </w:trPr>
        <w:tc>
          <w:tcPr>
            <w:tcW w:w="41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E2534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6</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8D86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智能安检机套装</w:t>
            </w:r>
          </w:p>
        </w:tc>
        <w:tc>
          <w:tcPr>
            <w:tcW w:w="5111" w:type="dxa"/>
            <w:tcBorders>
              <w:top w:val="nil"/>
              <w:left w:val="nil"/>
              <w:bottom w:val="nil"/>
              <w:right w:val="nil"/>
            </w:tcBorders>
            <w:shd w:val="clear" w:color="auto" w:fill="auto"/>
            <w:tcMar>
              <w:top w:w="15" w:type="dxa"/>
              <w:left w:w="15" w:type="dxa"/>
              <w:right w:w="15" w:type="dxa"/>
            </w:tcMar>
            <w:vAlign w:val="center"/>
          </w:tcPr>
          <w:p w14:paraId="622740E3">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0"/>
                <w:szCs w:val="20"/>
                <w:u w:val="none"/>
                <w:lang w:val="en-US" w:eastAsia="zh-CN" w:bidi="ar"/>
              </w:rPr>
              <w:t>1、通道尺寸：≥650mm×500mm（宽×高）</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2、外壳防护等级应符合GB/T 4208-2017的规定，不低于IP20的要求</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3、设备应采用双源多能量X射线检查技术，具有两个视角成像功能，射线束方向为水平和垂直两个面的方向照射。</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4、图像存储：设备应具有图像实时存储功能，实时存储图像应大于等于300万幅，并能支持扩展，保存图像应包含图像生成时间、操作员ID、设备ID、疑似危险品名称等信息，并可将疑似危险品报警信息同X光机过包图像同步保存</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5、设备噪声：设备正常工作时在距设备外表面1m的任意处，设备噪声应小于等于60dB(A)</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6、设备内置智能识别算法，实现对违禁品的智能识别功能。当检测到以下违禁品时，应能自动识别图像圈定标注名称或种类、并发出声音报警提示：1、刀具（匕首、切刀、美工刀、弹簧刀）2、仿真枪 3、管制器具（指虎、甩棍、电击器、手铐） 4、压力容器 5、瓶装液体 6、鞭炮 7、电子设备（笔记本电脑、手机、平板电脑） 8、锂电池 、充电宝 9、工具（扳手、剪刀、斜口钳、螺丝刀、压线钳）10、打火机 11、雨伞</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7、设备传送带最大输送速度不低于0.8m/s，最小输送速度不高于0.2m/s</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8、设备应具有异常报警提醒功能，报警应能以图标形式在过包界面进行提示</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9、设备可外接LCD或LED显示屏，可自行设置文字显示内容和滚动播放功能</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10、识别结果标签设置：设备可对被检物品识别结果的标签进行自定义设置： 1、目标物品名称和物品相似度； 2、标签文字大小和颜色； 3、包裹框样式； 4、标签显示格式、包括贴近跟随、分离跟随、分离跟随+连接线</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11、设备支持切换不同的智能识别算法模型，无需重启即可进行算法模型切换</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12、设备在0.3m/s速度下正常工作时，单次检测剂量应小于等于1.5μGy</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CC9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50E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0F6DF">
            <w:pPr>
              <w:rPr>
                <w:rFonts w:hint="eastAsia" w:ascii="宋体" w:hAnsi="宋体" w:eastAsia="宋体" w:cs="宋体"/>
                <w:i w:val="0"/>
                <w:color w:val="000000"/>
                <w:sz w:val="24"/>
                <w:szCs w:val="24"/>
                <w:u w:val="none"/>
              </w:rPr>
            </w:pPr>
          </w:p>
        </w:tc>
      </w:tr>
      <w:tr w14:paraId="2022303B">
        <w:tblPrEx>
          <w:shd w:val="clear" w:color="auto" w:fill="auto"/>
          <w:tblCellMar>
            <w:top w:w="0" w:type="dxa"/>
            <w:left w:w="0" w:type="dxa"/>
            <w:bottom w:w="0" w:type="dxa"/>
            <w:right w:w="0" w:type="dxa"/>
          </w:tblCellMar>
        </w:tblPrEx>
        <w:trPr>
          <w:trHeight w:val="440" w:hRule="atLeast"/>
        </w:trPr>
        <w:tc>
          <w:tcPr>
            <w:tcW w:w="6460" w:type="dxa"/>
            <w:gridSpan w:val="3"/>
            <w:tcBorders>
              <w:top w:val="single" w:color="000000" w:sz="4" w:space="0"/>
              <w:left w:val="single" w:color="000000" w:sz="4" w:space="0"/>
              <w:bottom w:val="single" w:color="000000" w:sz="4" w:space="0"/>
              <w:right w:val="single" w:color="000000" w:sz="4" w:space="0"/>
            </w:tcBorders>
            <w:shd w:val="clear" w:color="auto" w:fill="F8CBAD"/>
            <w:noWrap/>
            <w:tcMar>
              <w:top w:w="15" w:type="dxa"/>
              <w:left w:w="15" w:type="dxa"/>
              <w:right w:w="15" w:type="dxa"/>
            </w:tcMar>
            <w:vAlign w:val="center"/>
          </w:tcPr>
          <w:p w14:paraId="45159AF7">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二、人员出入控制</w:t>
            </w:r>
            <w:r>
              <w:rPr>
                <w:rStyle w:val="34"/>
                <w:snapToGrid w:val="0"/>
                <w:color w:val="000000"/>
                <w:lang w:val="en-US" w:eastAsia="zh-CN" w:bidi="ar"/>
              </w:rPr>
              <w:t>设备</w:t>
            </w:r>
          </w:p>
        </w:tc>
        <w:tc>
          <w:tcPr>
            <w:tcW w:w="450" w:type="dxa"/>
            <w:tcBorders>
              <w:top w:val="single" w:color="000000" w:sz="4" w:space="0"/>
              <w:left w:val="single" w:color="000000" w:sz="4" w:space="0"/>
              <w:bottom w:val="single" w:color="000000" w:sz="4" w:space="0"/>
              <w:right w:val="single" w:color="000000" w:sz="4" w:space="0"/>
            </w:tcBorders>
            <w:shd w:val="clear" w:color="auto" w:fill="F8CBAD"/>
            <w:noWrap/>
            <w:tcMar>
              <w:top w:w="15" w:type="dxa"/>
              <w:left w:w="15" w:type="dxa"/>
              <w:right w:w="15" w:type="dxa"/>
            </w:tcMar>
            <w:vAlign w:val="center"/>
          </w:tcPr>
          <w:p w14:paraId="48550FFB">
            <w:pPr>
              <w:jc w:val="center"/>
              <w:rPr>
                <w:rFonts w:hint="eastAsia" w:ascii="宋体" w:hAnsi="宋体" w:eastAsia="宋体" w:cs="宋体"/>
                <w:i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8CBAD"/>
            <w:noWrap/>
            <w:tcMar>
              <w:top w:w="15" w:type="dxa"/>
              <w:left w:w="15" w:type="dxa"/>
              <w:right w:w="15" w:type="dxa"/>
            </w:tcMar>
            <w:vAlign w:val="center"/>
          </w:tcPr>
          <w:p w14:paraId="2C26E909">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8CBAD"/>
            <w:noWrap/>
            <w:tcMar>
              <w:top w:w="15" w:type="dxa"/>
              <w:left w:w="15" w:type="dxa"/>
              <w:right w:w="15" w:type="dxa"/>
            </w:tcMar>
            <w:vAlign w:val="center"/>
          </w:tcPr>
          <w:p w14:paraId="352BD0E4">
            <w:pPr>
              <w:jc w:val="center"/>
              <w:rPr>
                <w:rFonts w:hint="eastAsia" w:ascii="宋体" w:hAnsi="宋体" w:eastAsia="宋体" w:cs="宋体"/>
                <w:i w:val="0"/>
                <w:color w:val="000000"/>
                <w:sz w:val="20"/>
                <w:szCs w:val="20"/>
                <w:u w:val="none"/>
              </w:rPr>
            </w:pPr>
          </w:p>
        </w:tc>
      </w:tr>
      <w:tr w14:paraId="7CF37B4B">
        <w:tblPrEx>
          <w:tblCellMar>
            <w:top w:w="0" w:type="dxa"/>
            <w:left w:w="0" w:type="dxa"/>
            <w:bottom w:w="0" w:type="dxa"/>
            <w:right w:w="0" w:type="dxa"/>
          </w:tblCellMar>
        </w:tblPrEx>
        <w:trPr>
          <w:trHeight w:val="500" w:hRule="atLeast"/>
        </w:trPr>
        <w:tc>
          <w:tcPr>
            <w:tcW w:w="6460" w:type="dxa"/>
            <w:gridSpan w:val="3"/>
            <w:tcBorders>
              <w:top w:val="single" w:color="000000" w:sz="4" w:space="0"/>
              <w:left w:val="single" w:color="000000" w:sz="4" w:space="0"/>
              <w:bottom w:val="single" w:color="000000" w:sz="4" w:space="0"/>
              <w:right w:val="single" w:color="000000" w:sz="4" w:space="0"/>
            </w:tcBorders>
            <w:shd w:val="clear" w:color="auto" w:fill="F8CBAD"/>
            <w:noWrap/>
            <w:tcMar>
              <w:top w:w="15" w:type="dxa"/>
              <w:left w:w="15" w:type="dxa"/>
              <w:right w:w="15" w:type="dxa"/>
            </w:tcMar>
            <w:vAlign w:val="center"/>
          </w:tcPr>
          <w:p w14:paraId="407D3BB7">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1、通道设备</w:t>
            </w:r>
          </w:p>
        </w:tc>
        <w:tc>
          <w:tcPr>
            <w:tcW w:w="450" w:type="dxa"/>
            <w:tcBorders>
              <w:top w:val="single" w:color="000000" w:sz="4" w:space="0"/>
              <w:left w:val="single" w:color="000000" w:sz="4" w:space="0"/>
              <w:bottom w:val="single" w:color="000000" w:sz="4" w:space="0"/>
              <w:right w:val="single" w:color="000000" w:sz="4" w:space="0"/>
            </w:tcBorders>
            <w:shd w:val="clear" w:color="auto" w:fill="F8CBAD"/>
            <w:noWrap/>
            <w:tcMar>
              <w:top w:w="15" w:type="dxa"/>
              <w:left w:w="15" w:type="dxa"/>
              <w:right w:w="15" w:type="dxa"/>
            </w:tcMar>
            <w:vAlign w:val="center"/>
          </w:tcPr>
          <w:p w14:paraId="4BA65855">
            <w:pPr>
              <w:jc w:val="center"/>
              <w:rPr>
                <w:rFonts w:hint="eastAsia" w:ascii="宋体" w:hAnsi="宋体" w:eastAsia="宋体" w:cs="宋体"/>
                <w:i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8CBAD"/>
            <w:noWrap/>
            <w:tcMar>
              <w:top w:w="15" w:type="dxa"/>
              <w:left w:w="15" w:type="dxa"/>
              <w:right w:w="15" w:type="dxa"/>
            </w:tcMar>
            <w:vAlign w:val="center"/>
          </w:tcPr>
          <w:p w14:paraId="47954E37">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8CBAD"/>
            <w:noWrap/>
            <w:tcMar>
              <w:top w:w="15" w:type="dxa"/>
              <w:left w:w="15" w:type="dxa"/>
              <w:right w:w="15" w:type="dxa"/>
            </w:tcMar>
            <w:vAlign w:val="center"/>
          </w:tcPr>
          <w:p w14:paraId="32DE02CE">
            <w:pPr>
              <w:jc w:val="center"/>
              <w:rPr>
                <w:rFonts w:hint="eastAsia" w:ascii="宋体" w:hAnsi="宋体" w:eastAsia="宋体" w:cs="宋体"/>
                <w:i w:val="0"/>
                <w:color w:val="000000"/>
                <w:sz w:val="20"/>
                <w:szCs w:val="20"/>
                <w:u w:val="none"/>
              </w:rPr>
            </w:pPr>
          </w:p>
        </w:tc>
      </w:tr>
      <w:tr w14:paraId="66E712D9">
        <w:tblPrEx>
          <w:tblCellMar>
            <w:top w:w="0" w:type="dxa"/>
            <w:left w:w="0" w:type="dxa"/>
            <w:bottom w:w="0" w:type="dxa"/>
            <w:right w:w="0" w:type="dxa"/>
          </w:tblCellMar>
        </w:tblPrEx>
        <w:trPr>
          <w:trHeight w:val="658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1A7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6FEB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身份信息识别产品</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277C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1、设备采用嵌入式Linux系统，≥7英寸LCD触摸显示屏，屏幕分辨率不小于1024*600，屏幕防冲击防护等级IK04，设备结构后壳（除后壳盖板部分）的防冲击防护等级IK07，支持IP65防水等级</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2、设备采用高清双目相机宽动态相机（1路可见光摄像头，1路红外摄像头），可适应强光、逆光、暗光等条件的人脸识别，最大分辨率1920×1080，帧率30帧/s</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3、设备本地人脸库存储容量≥50000张，本地卡存储容量≥50000张，本地出入记录存储容量≥100000条</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4、设备具有丰富的硬件接口，应不少于以下硬件接口及能力： LAN*1（10M/100M/1000M自适应） ；WIFI*1；RS485*1；韦根*1；USB*1；喇叭扬声器；I/O输出*2； I/O输入*4；PSAM*1；SIM*1；红绿双色LED状态灯；机械防拆开关*1</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5、设备支持局域网、互联网环境的网络通信，可被4个客户端软件同时实时监听，在线状态下实时上传比对记录</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6、设备的人脸识别距离：0.2~3m；人脸识别误识率≤0.01%，准确率≥99.8%，人脸识别速度≤0.2s；支持在0.001lux低照度无补光环境下正常实现人脸识别</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7、设备支持人脸识别、人证比对（需外接身份证阅读器）、刷卡（需外接读卡器）、二维码、密码等认证方式，且支持以上任意一种、任意两种或三种组合认证开门；根据使用场景，认证开门方式还应包括：多重卡认证开门、多重卡+中心远程认证开门、多重卡+超级密码开门、多重卡+超级卡开门、 首卡开门、超级权限开门、管理中心远程开门、APP远程开门、室内机及管理机远程开门。并且支持255组时段计划模板、1024个假日计划管理，也可支持常开、常闭</w:t>
            </w:r>
            <w:r>
              <w:rPr>
                <w:rStyle w:val="34"/>
                <w:snapToGrid w:val="0"/>
                <w:color w:val="000000"/>
                <w:lang w:val="en-US" w:eastAsia="zh-CN" w:bidi="ar"/>
              </w:rPr>
              <w:t>（需提供公安部或同等效力的第三方检测机构出具的检测报告并加盖公章）</w:t>
            </w:r>
            <w:r>
              <w:rPr>
                <w:rStyle w:val="37"/>
                <w:snapToGrid w:val="0"/>
                <w:color w:val="000000"/>
                <w:lang w:val="en-US" w:eastAsia="zh-CN" w:bidi="ar"/>
              </w:rPr>
              <w:br w:type="textWrapping"/>
            </w:r>
            <w:r>
              <w:rPr>
                <w:rStyle w:val="37"/>
                <w:snapToGrid w:val="0"/>
                <w:color w:val="000000"/>
                <w:lang w:val="en-US" w:eastAsia="zh-CN" w:bidi="ar"/>
              </w:rPr>
              <w:t>8、设备支持视频对讲功能，支持本地设置小区期号、楼号、房间号信息，可跟平台或客户端、室内机、管理机、手机APP进行视频对讲；支持管理中心远程视频预览功能；同时支持接入NVR设备，实现视频监控录像</w:t>
            </w:r>
            <w:r>
              <w:rPr>
                <w:rStyle w:val="37"/>
                <w:snapToGrid w:val="0"/>
                <w:color w:val="000000"/>
                <w:lang w:val="en-US" w:eastAsia="zh-CN" w:bidi="ar"/>
              </w:rPr>
              <w:br w:type="textWrapping"/>
            </w:r>
            <w:r>
              <w:rPr>
                <w:rStyle w:val="37"/>
                <w:snapToGrid w:val="0"/>
                <w:color w:val="000000"/>
                <w:lang w:val="en-US" w:eastAsia="zh-CN" w:bidi="ar"/>
              </w:rPr>
              <w:t>9、设备支持黑名单功能，本地50000个人脸黑名单比对，支持本地黑名单事件信息上传平台，有授权人员和未授权陌生人刷脸时，设备支持抓拍图片并实时上传平台</w:t>
            </w:r>
            <w:r>
              <w:rPr>
                <w:rStyle w:val="37"/>
                <w:snapToGrid w:val="0"/>
                <w:color w:val="000000"/>
                <w:lang w:val="en-US" w:eastAsia="zh-CN" w:bidi="ar"/>
              </w:rPr>
              <w:br w:type="textWrapping"/>
            </w:r>
            <w:r>
              <w:rPr>
                <w:rStyle w:val="37"/>
                <w:snapToGrid w:val="0"/>
                <w:color w:val="000000"/>
                <w:lang w:val="en-US" w:eastAsia="zh-CN" w:bidi="ar"/>
              </w:rPr>
              <w:t>10、设备具有数据加密功能，包括支持本地非明文存储比对结果、身份信息及抓拍人脸照片；支持实时非明文上传比对结果、身份信息及抓拍人脸照片等至管理中心；支持断网续传离线记录非明文数据功能；设备对USB导出数据（事件记录及人脸等）应采用非明文方案；支持本地根据具体用户按天、周、月、自定义时间段或全部查询事件记录</w:t>
            </w:r>
            <w:r>
              <w:rPr>
                <w:rStyle w:val="34"/>
                <w:snapToGrid w:val="0"/>
                <w:color w:val="000000"/>
                <w:lang w:val="en-US" w:eastAsia="zh-CN" w:bidi="ar"/>
              </w:rPr>
              <w:t>（需提供公安部或同等效力的第三方检测机构出具的检测报告并加盖公章）</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E88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353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0D8B2">
            <w:pPr>
              <w:rPr>
                <w:rFonts w:hint="eastAsia" w:ascii="宋体" w:hAnsi="宋体" w:eastAsia="宋体" w:cs="宋体"/>
                <w:i w:val="0"/>
                <w:color w:val="000000"/>
                <w:sz w:val="24"/>
                <w:szCs w:val="24"/>
                <w:u w:val="none"/>
              </w:rPr>
            </w:pPr>
          </w:p>
        </w:tc>
      </w:tr>
      <w:tr w14:paraId="3BC4C870">
        <w:tblPrEx>
          <w:shd w:val="clear" w:color="auto" w:fill="auto"/>
          <w:tblCellMar>
            <w:top w:w="0" w:type="dxa"/>
            <w:left w:w="0" w:type="dxa"/>
            <w:bottom w:w="0" w:type="dxa"/>
            <w:right w:w="0" w:type="dxa"/>
          </w:tblCellMar>
        </w:tblPrEx>
        <w:trPr>
          <w:trHeight w:val="418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167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C9CF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左边道</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9898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1、闸机通道应为摆闸支持室外环境使用，采用直流无刷伺服电机、编码器及行星减速箱</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2、闸机通道主机应支持不少于6.3万卡片管理和18万事件记录存储</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3、设备机身需要具备牢固安装的结构，拦挡部分不易破碎且不易伤人、灵活无阻碍；闸机通道外壳对外界机械碰撞的防护等级最薄弱处不低于IK05要求，其他表面不低于IK07要求</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4、闸机通道物理接口应满足同时可接入RS485 和wiegand 接口的读卡器，同时具备TCP/IP接口不少于1个，单独232接口不少于3个，RS485/RS232可切换通讯接口不少于5个，事件输入接口不少于4个，报警输出接口不少于4个，开门按钮接口不少于2个，电锁输出接口不少于2个，CAN接口不少于2个</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5、闸机通道门翼开/关速度至少支持10档可调，开门速度＜0.5 s，人员最快通行速度可达60人/分</w:t>
            </w:r>
            <w:r>
              <w:rPr>
                <w:rStyle w:val="35"/>
                <w:snapToGrid w:val="0"/>
                <w:color w:val="000000"/>
                <w:lang w:val="en-US" w:eastAsia="zh-CN" w:bidi="ar"/>
              </w:rPr>
              <w:t>（需提供公安部或同等效力的第三方检测机构出具的检测报告并加盖公章）</w:t>
            </w:r>
            <w:r>
              <w:rPr>
                <w:rStyle w:val="36"/>
                <w:snapToGrid w:val="0"/>
                <w:color w:val="000000"/>
                <w:lang w:val="en-US" w:eastAsia="zh-CN" w:bidi="ar"/>
              </w:rPr>
              <w:br w:type="textWrapping"/>
            </w:r>
            <w:r>
              <w:rPr>
                <w:rStyle w:val="36"/>
                <w:snapToGrid w:val="0"/>
                <w:color w:val="000000"/>
                <w:lang w:val="en-US" w:eastAsia="zh-CN" w:bidi="ar"/>
              </w:rPr>
              <w:t>6、闸机通道应集成语音模块，可满足根据用户需求自定义语音播报内容，同时可设置联动语音提示</w:t>
            </w:r>
            <w:r>
              <w:rPr>
                <w:rStyle w:val="36"/>
                <w:snapToGrid w:val="0"/>
                <w:color w:val="000000"/>
                <w:lang w:val="en-US" w:eastAsia="zh-CN" w:bidi="ar"/>
              </w:rPr>
              <w:br w:type="textWrapping"/>
            </w:r>
            <w:r>
              <w:rPr>
                <w:rStyle w:val="36"/>
                <w:snapToGrid w:val="0"/>
                <w:color w:val="000000"/>
                <w:lang w:val="en-US" w:eastAsia="zh-CN" w:bidi="ar"/>
              </w:rPr>
              <w:t>7、闸机通道应支持翻越报警的功能，当检测到有人翻越时，可联动语音播报、指示灯等警示，同时可上传报警事件</w:t>
            </w:r>
            <w:r>
              <w:rPr>
                <w:rStyle w:val="36"/>
                <w:snapToGrid w:val="0"/>
                <w:color w:val="000000"/>
                <w:lang w:val="en-US" w:eastAsia="zh-CN" w:bidi="ar"/>
              </w:rPr>
              <w:br w:type="textWrapping"/>
            </w:r>
            <w:r>
              <w:rPr>
                <w:rStyle w:val="36"/>
                <w:snapToGrid w:val="0"/>
                <w:color w:val="000000"/>
                <w:lang w:val="en-US" w:eastAsia="zh-CN" w:bidi="ar"/>
              </w:rPr>
              <w:t>8、闸机通道应支持滞留报警、反向闯入报警、通行超时报警、误闯报警等功能，除了联动语音播报、指示灯、IO信号联动输出警示外，需同时上传报警事件</w:t>
            </w:r>
            <w:r>
              <w:rPr>
                <w:rStyle w:val="36"/>
                <w:snapToGrid w:val="0"/>
                <w:color w:val="000000"/>
                <w:lang w:val="en-US" w:eastAsia="zh-CN" w:bidi="ar"/>
              </w:rPr>
              <w:br w:type="textWrapping"/>
            </w:r>
            <w:r>
              <w:rPr>
                <w:rStyle w:val="36"/>
                <w:snapToGrid w:val="0"/>
                <w:color w:val="000000"/>
                <w:lang w:val="en-US" w:eastAsia="zh-CN" w:bidi="ar"/>
              </w:rPr>
              <w:t>9、闸机通道应具备防夹保护的功能，在门翼动作过程中遇到阻力时门翼应自动停止动作，除了联动语音播报、指示灯等警示外，需同时上传报警事件。人员通行时，红外检测到人员在非安全区域，门翼自动停止动作，人员离开通道后，门翼自动复位</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D87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522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59704">
            <w:pPr>
              <w:rPr>
                <w:rFonts w:hint="eastAsia" w:ascii="宋体" w:hAnsi="宋体" w:eastAsia="宋体" w:cs="宋体"/>
                <w:i w:val="0"/>
                <w:color w:val="000000"/>
                <w:sz w:val="24"/>
                <w:szCs w:val="24"/>
                <w:u w:val="none"/>
              </w:rPr>
            </w:pPr>
          </w:p>
        </w:tc>
      </w:tr>
      <w:tr w14:paraId="7545192A">
        <w:tblPrEx>
          <w:tblCellMar>
            <w:top w:w="0" w:type="dxa"/>
            <w:left w:w="0" w:type="dxa"/>
            <w:bottom w:w="0" w:type="dxa"/>
            <w:right w:w="0" w:type="dxa"/>
          </w:tblCellMar>
        </w:tblPrEx>
        <w:trPr>
          <w:trHeight w:val="1885"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A3E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3</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9202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中间道</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0D87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1、闸机通道应为摆闸支持室外环境使用，采用直流无刷伺服电机、编码器及行星减速箱</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2、闸机通道主机应支持不少于6.3万卡片管理和18万事件记录存储</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3、设备机身需要具备牢固安装的结构，拦挡部分不易破碎且不易伤人、灵活无阻碍；闸机通道外壳对外界机械碰撞的防护等级最薄弱处不低于IK05要求，其他表面不低于IK07要求</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4、闸机通道物理接口应满足同时可接入RS485 和wiegand 接口的读卡器，同时具备TCP/IP接口不少于1个，单独232接口不少于3个，RS485/RS232可切换通讯接口不少于5个，事件输入接口不少于4个，报警输出接口不少于4个，开门按钮接口不少于2个，电锁输出接口不少于2个，CAN接口不少于2个</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5、闸机通道门翼开/关速度至少支持10档可调，开门速度＜0.5 s，人员最快通行速度可达60人/分</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6、闸机通道应集成语音模块，可满足根据用户需求自定义语音播报内容，同时可设置联动语音提示</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7、闸机通道应支持翻越报警的功能，当检测到有人翻越时，可联动语音播报、指示灯等警示，同时可上传报警事件</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8、闸机通道应支持滞留报警、反向闯入报警、通行超时报警、误闯报警等功能，除了联动语音播报、指示灯、IO信号联动输出警示外，需同时上传报警事件</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9、闸机通道应具备防夹保护的功能，在门翼动作过程中遇到阻力时门翼应自动停止动作，除了联动语音播报、指示灯等警示外，需同时上传报警事件。人员通行时，红外检测到人员在非安全区域，门翼自动停止动作，人员离开通道后，门翼自动复位</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50E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056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2286C">
            <w:pPr>
              <w:rPr>
                <w:rFonts w:hint="eastAsia" w:ascii="宋体" w:hAnsi="宋体" w:eastAsia="宋体" w:cs="宋体"/>
                <w:i w:val="0"/>
                <w:color w:val="000000"/>
                <w:sz w:val="24"/>
                <w:szCs w:val="24"/>
                <w:u w:val="none"/>
              </w:rPr>
            </w:pPr>
          </w:p>
        </w:tc>
      </w:tr>
      <w:tr w14:paraId="435F524D">
        <w:tblPrEx>
          <w:shd w:val="clear" w:color="auto" w:fill="auto"/>
          <w:tblCellMar>
            <w:top w:w="0" w:type="dxa"/>
            <w:left w:w="0" w:type="dxa"/>
            <w:bottom w:w="0" w:type="dxa"/>
            <w:right w:w="0" w:type="dxa"/>
          </w:tblCellMar>
        </w:tblPrEx>
        <w:trPr>
          <w:trHeight w:val="378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D869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4</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7580F">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snapToGrid w:val="0"/>
                <w:color w:val="000000"/>
                <w:kern w:val="0"/>
                <w:sz w:val="20"/>
                <w:szCs w:val="20"/>
                <w:u w:val="none"/>
                <w:lang w:val="en-US" w:eastAsia="zh-CN" w:bidi="ar"/>
              </w:rPr>
              <w:t>右边道</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1479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1、闸机通道应为摆闸支持室外环境使用，采用直流无刷伺服电机、编码器及行星减速箱</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2、闸机通道主机应支持不少于6.3万卡片管理和18万事件记录存储</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3、设备机身需要具备牢固安装的结构，拦挡部分不易破碎且不易伤人、灵活无阻碍；闸机通道外壳对外界机械碰撞的防护等级最薄弱处不低于IK05要求，其他表面不低于IK07要求</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4、闸机通道物理接口应满足同时可接入RS485 和wiegand 接口的读卡器，同时具备TCP/IP接口不少于1个，单独232接口不少于3个，RS485/RS232可切换通讯接口不少于5个，事件输入接口不少于4个，报警输出接口不少于4个，开门按钮接口不少于2个，电锁输出接口不少于2个，CAN接口不少于2个</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5、闸机通道门翼开/关速度至少支持10档可调，开门速度＜0.5 s，人员最快通行速度可达60人/分</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6、闸机通道应集成语音模块，可满足根据用户需求自定义语音播报内容，同时可设置联动语音提示</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7、闸机通道应支持翻越报警的功能，当检测到有人翻越时，可联动语音播报、指示灯等警示，同时可上传报警事件</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8、闸机通道应支持滞留报警、反向闯入报警、通行超时报警、误闯报警等功能，除了联动语音播报、指示灯、IO信号联动输出警示外，需同时上传报警事件</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9、闸机通道应具备防夹保护的功能，在门翼动作过程中遇到阻力时门翼应自动停止动作，除了联动语音播报、指示灯等警示外，需同时上传报警事件。人员通行时，红外检测到人员在非安全区域，门翼自动停止动作，人员离开通道后，门翼自动复位</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1AB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879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29ECB">
            <w:pPr>
              <w:rPr>
                <w:rFonts w:hint="eastAsia" w:ascii="宋体" w:hAnsi="宋体" w:eastAsia="宋体" w:cs="宋体"/>
                <w:i w:val="0"/>
                <w:color w:val="000000"/>
                <w:sz w:val="24"/>
                <w:szCs w:val="24"/>
                <w:u w:val="none"/>
              </w:rPr>
            </w:pPr>
          </w:p>
        </w:tc>
      </w:tr>
      <w:tr w14:paraId="6BFCC3D7">
        <w:tblPrEx>
          <w:shd w:val="clear" w:color="auto" w:fill="auto"/>
          <w:tblCellMar>
            <w:top w:w="0" w:type="dxa"/>
            <w:left w:w="0" w:type="dxa"/>
            <w:bottom w:w="0" w:type="dxa"/>
            <w:right w:w="0" w:type="dxa"/>
          </w:tblCellMar>
        </w:tblPrEx>
        <w:trPr>
          <w:trHeight w:val="460" w:hRule="atLeast"/>
        </w:trPr>
        <w:tc>
          <w:tcPr>
            <w:tcW w:w="6460" w:type="dxa"/>
            <w:gridSpan w:val="3"/>
            <w:tcBorders>
              <w:top w:val="single" w:color="000000" w:sz="4" w:space="0"/>
              <w:left w:val="single" w:color="000000" w:sz="4" w:space="0"/>
              <w:bottom w:val="single" w:color="000000" w:sz="4" w:space="0"/>
              <w:right w:val="single" w:color="000000" w:sz="4" w:space="0"/>
            </w:tcBorders>
            <w:shd w:val="clear" w:color="auto" w:fill="FCE4D6"/>
            <w:noWrap/>
            <w:tcMar>
              <w:top w:w="15" w:type="dxa"/>
              <w:left w:w="15" w:type="dxa"/>
              <w:right w:w="15" w:type="dxa"/>
            </w:tcMar>
            <w:vAlign w:val="center"/>
          </w:tcPr>
          <w:p w14:paraId="6DA32F9D">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2、智能人脸机</w:t>
            </w:r>
          </w:p>
        </w:tc>
        <w:tc>
          <w:tcPr>
            <w:tcW w:w="450" w:type="dxa"/>
            <w:tcBorders>
              <w:top w:val="single" w:color="000000" w:sz="4" w:space="0"/>
              <w:left w:val="single" w:color="000000" w:sz="4" w:space="0"/>
              <w:bottom w:val="single" w:color="000000" w:sz="4" w:space="0"/>
              <w:right w:val="nil"/>
            </w:tcBorders>
            <w:shd w:val="clear" w:color="auto" w:fill="FCE4D6"/>
            <w:noWrap/>
            <w:tcMar>
              <w:top w:w="15" w:type="dxa"/>
              <w:left w:w="15" w:type="dxa"/>
              <w:right w:w="15" w:type="dxa"/>
            </w:tcMar>
            <w:vAlign w:val="center"/>
          </w:tcPr>
          <w:p w14:paraId="6D9A38B9">
            <w:pPr>
              <w:jc w:val="center"/>
              <w:rPr>
                <w:rFonts w:hint="eastAsia" w:ascii="宋体" w:hAnsi="宋体" w:eastAsia="宋体" w:cs="宋体"/>
                <w:b/>
                <w:i w:val="0"/>
                <w:color w:val="000000"/>
                <w:sz w:val="20"/>
                <w:szCs w:val="20"/>
                <w:u w:val="none"/>
              </w:rPr>
            </w:pPr>
          </w:p>
        </w:tc>
        <w:tc>
          <w:tcPr>
            <w:tcW w:w="495" w:type="dxa"/>
            <w:tcBorders>
              <w:top w:val="single" w:color="000000" w:sz="4" w:space="0"/>
              <w:left w:val="nil"/>
              <w:bottom w:val="single" w:color="000000" w:sz="4" w:space="0"/>
              <w:right w:val="nil"/>
            </w:tcBorders>
            <w:shd w:val="clear" w:color="auto" w:fill="FCE4D6"/>
            <w:noWrap/>
            <w:tcMar>
              <w:top w:w="15" w:type="dxa"/>
              <w:left w:w="15" w:type="dxa"/>
              <w:right w:w="15" w:type="dxa"/>
            </w:tcMar>
            <w:vAlign w:val="center"/>
          </w:tcPr>
          <w:p w14:paraId="1CCEB548">
            <w:pPr>
              <w:jc w:val="center"/>
              <w:rPr>
                <w:rFonts w:hint="eastAsia" w:ascii="宋体" w:hAnsi="宋体" w:eastAsia="宋体" w:cs="宋体"/>
                <w:b/>
                <w:i w:val="0"/>
                <w:color w:val="000000"/>
                <w:sz w:val="20"/>
                <w:szCs w:val="20"/>
                <w:u w:val="none"/>
              </w:rPr>
            </w:pPr>
          </w:p>
        </w:tc>
        <w:tc>
          <w:tcPr>
            <w:tcW w:w="900" w:type="dxa"/>
            <w:tcBorders>
              <w:top w:val="single" w:color="000000" w:sz="4" w:space="0"/>
              <w:left w:val="nil"/>
              <w:bottom w:val="single" w:color="000000" w:sz="4" w:space="0"/>
              <w:right w:val="single" w:color="000000" w:sz="4" w:space="0"/>
            </w:tcBorders>
            <w:shd w:val="clear" w:color="auto" w:fill="FCE4D6"/>
            <w:noWrap/>
            <w:tcMar>
              <w:top w:w="15" w:type="dxa"/>
              <w:left w:w="15" w:type="dxa"/>
              <w:right w:w="15" w:type="dxa"/>
            </w:tcMar>
            <w:vAlign w:val="center"/>
          </w:tcPr>
          <w:p w14:paraId="520FB821">
            <w:pPr>
              <w:jc w:val="left"/>
              <w:rPr>
                <w:rFonts w:hint="eastAsia" w:ascii="宋体" w:hAnsi="宋体" w:eastAsia="宋体" w:cs="宋体"/>
                <w:b/>
                <w:i w:val="0"/>
                <w:color w:val="000000"/>
                <w:sz w:val="20"/>
                <w:szCs w:val="20"/>
                <w:u w:val="none"/>
              </w:rPr>
            </w:pPr>
          </w:p>
        </w:tc>
      </w:tr>
      <w:tr w14:paraId="29D6599A">
        <w:tblPrEx>
          <w:shd w:val="clear" w:color="auto" w:fill="auto"/>
          <w:tblCellMar>
            <w:top w:w="0" w:type="dxa"/>
            <w:left w:w="0" w:type="dxa"/>
            <w:bottom w:w="0" w:type="dxa"/>
            <w:right w:w="0" w:type="dxa"/>
          </w:tblCellMar>
        </w:tblPrEx>
        <w:trPr>
          <w:trHeight w:val="64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367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9EDA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智能人脸机</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409A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1、设备采用嵌入式linux系统，≥7英寸触摸屏，支持屏下刷卡功能，屏幕分辨率≥1024*600，屏幕流明度应≥350cd/m2，.屏幕防破坏能力满足IK04的要求</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设备采用双目宽动态相机，1路为可见光摄像头，1路为红外摄像头，可见光摄像头和红外摄像头应为200万像素，最大分辨率应为1920*1080，能适应强光、逆光、暗光条件下的人脸识别，支持防假体攻击功能，对于视频、电子照片、打印照片中的人脸应不能进行人脸识别消费</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3、设备具有丰富的硬件接口，应不少于以下硬件接口及能力：LAN*1（10M/100M1000M自适应）、RS-485*1、韦根*1、USB*1、喇叭扬声器（内置）、门锁I/O输出接口*1、门磁I/O输入接口*1、报警I/O输入接口*2、报警I/O输出接口*1、出门按钮I/O输入接口*1、机械防拆开关*1</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4、设备支持离线存储20000个用户，离线存储20000张人脸照片，离线存储,50000张识别卡信息，离线保存50000条消费记录，支持录入1个管理员和5个操作员信息</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5、设备支持仅人脸、人脸或刷卡方式人员认证，人脸识别时间≤175ms，人脸识别距离：0.3m-1.5m，准确率99.9%，支持在0.001lux无可见光补光环境下实现人脸识别</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6、设备支持消费结果语音提示，支持音量大小调节，支持文字转语音功能（TTS），支持用户自定义消费成功及识别的提示音，支持配置开关消费结果提示音，支持配置开关播报消费结果时播报消费金额，支持查看人员信息，设备状态，消费模式</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7、设备支持在线消费及离线记账消费，离线消费后，等设备再次在线时，应能自动上报离线消费信息，支持将消费事件上报至管理平台，客户端软件</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8、设备支持终端查询消费统计数据，可按当天、一周、一个月，以及自定义时间段查询消费信息，可统计消费金额、消费次数和纠错次数，可在设备本地查询人员余额</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0B4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F26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B0386BE">
            <w:pPr>
              <w:rPr>
                <w:rFonts w:hint="eastAsia" w:ascii="宋体" w:hAnsi="宋体" w:eastAsia="宋体" w:cs="宋体"/>
                <w:i w:val="0"/>
                <w:color w:val="000000"/>
                <w:sz w:val="24"/>
                <w:szCs w:val="24"/>
                <w:u w:val="none"/>
              </w:rPr>
            </w:pPr>
          </w:p>
        </w:tc>
      </w:tr>
      <w:tr w14:paraId="73B75E9B">
        <w:tblPrEx>
          <w:shd w:val="clear" w:color="auto" w:fill="auto"/>
          <w:tblCellMar>
            <w:top w:w="0" w:type="dxa"/>
            <w:left w:w="0" w:type="dxa"/>
            <w:bottom w:w="0" w:type="dxa"/>
            <w:right w:w="0" w:type="dxa"/>
          </w:tblCellMar>
        </w:tblPrEx>
        <w:trPr>
          <w:trHeight w:val="160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65B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F674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小键盘</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2F1C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1、支持输入金额及消费结果语音播报提醒</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2、设备需支持收款功能：输入金额后按收款可进行交易</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3、设备需支持消费取消功能：在金额输入并点击收款后，点击取消按钮可取消本次交易</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4、设备需支持回退功能：输入消费金额后，按回退键可删除一个数字</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5、设备需支持退款功能：输入金额后按退款，输入纠错密码可进行相应人员最后一笔消费退款</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C89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0B9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21D12AF">
            <w:pPr>
              <w:rPr>
                <w:rFonts w:hint="eastAsia" w:ascii="宋体" w:hAnsi="宋体" w:eastAsia="宋体" w:cs="宋体"/>
                <w:i w:val="0"/>
                <w:color w:val="000000"/>
                <w:sz w:val="24"/>
                <w:szCs w:val="24"/>
                <w:u w:val="none"/>
              </w:rPr>
            </w:pPr>
          </w:p>
        </w:tc>
      </w:tr>
      <w:tr w14:paraId="47579124">
        <w:tblPrEx>
          <w:tblCellMar>
            <w:top w:w="0" w:type="dxa"/>
            <w:left w:w="0" w:type="dxa"/>
            <w:bottom w:w="0" w:type="dxa"/>
            <w:right w:w="0" w:type="dxa"/>
          </w:tblCellMar>
        </w:tblPrEx>
        <w:trPr>
          <w:trHeight w:val="460" w:hRule="atLeast"/>
        </w:trPr>
        <w:tc>
          <w:tcPr>
            <w:tcW w:w="6460" w:type="dxa"/>
            <w:gridSpan w:val="3"/>
            <w:tcBorders>
              <w:top w:val="single" w:color="000000" w:sz="4" w:space="0"/>
              <w:left w:val="single" w:color="000000" w:sz="4" w:space="0"/>
              <w:bottom w:val="single" w:color="000000" w:sz="4" w:space="0"/>
              <w:right w:val="single" w:color="000000" w:sz="4" w:space="0"/>
            </w:tcBorders>
            <w:shd w:val="clear" w:color="auto" w:fill="F8CBAD"/>
            <w:noWrap/>
            <w:tcMar>
              <w:top w:w="15" w:type="dxa"/>
              <w:left w:w="15" w:type="dxa"/>
              <w:right w:w="15" w:type="dxa"/>
            </w:tcMar>
            <w:vAlign w:val="center"/>
          </w:tcPr>
          <w:p w14:paraId="1EFC5779">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三、车辆出入管理设备</w:t>
            </w:r>
          </w:p>
        </w:tc>
        <w:tc>
          <w:tcPr>
            <w:tcW w:w="450" w:type="dxa"/>
            <w:tcBorders>
              <w:top w:val="single" w:color="000000" w:sz="4" w:space="0"/>
              <w:left w:val="single" w:color="000000" w:sz="4" w:space="0"/>
              <w:bottom w:val="single" w:color="000000" w:sz="4" w:space="0"/>
              <w:right w:val="single" w:color="000000" w:sz="4" w:space="0"/>
            </w:tcBorders>
            <w:shd w:val="clear" w:color="auto" w:fill="F8CBAD"/>
            <w:noWrap/>
            <w:tcMar>
              <w:top w:w="15" w:type="dxa"/>
              <w:left w:w="15" w:type="dxa"/>
              <w:right w:w="15" w:type="dxa"/>
            </w:tcMar>
            <w:vAlign w:val="center"/>
          </w:tcPr>
          <w:p w14:paraId="029A1C88">
            <w:pPr>
              <w:jc w:val="center"/>
              <w:rPr>
                <w:rFonts w:hint="eastAsia" w:ascii="宋体" w:hAnsi="宋体" w:eastAsia="宋体" w:cs="宋体"/>
                <w:i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8CBAD"/>
            <w:noWrap/>
            <w:tcMar>
              <w:top w:w="15" w:type="dxa"/>
              <w:left w:w="15" w:type="dxa"/>
              <w:right w:w="15" w:type="dxa"/>
            </w:tcMar>
            <w:vAlign w:val="center"/>
          </w:tcPr>
          <w:p w14:paraId="2B98E001">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8CBAD"/>
            <w:noWrap/>
            <w:tcMar>
              <w:top w:w="15" w:type="dxa"/>
              <w:left w:w="15" w:type="dxa"/>
              <w:right w:w="15" w:type="dxa"/>
            </w:tcMar>
            <w:vAlign w:val="center"/>
          </w:tcPr>
          <w:p w14:paraId="349274B0">
            <w:pPr>
              <w:jc w:val="center"/>
              <w:rPr>
                <w:rFonts w:hint="eastAsia" w:ascii="宋体" w:hAnsi="宋体" w:eastAsia="宋体" w:cs="宋体"/>
                <w:i w:val="0"/>
                <w:color w:val="000000"/>
                <w:sz w:val="20"/>
                <w:szCs w:val="20"/>
                <w:u w:val="none"/>
              </w:rPr>
            </w:pPr>
          </w:p>
        </w:tc>
      </w:tr>
      <w:tr w14:paraId="072B7F58">
        <w:tblPrEx>
          <w:tblCellMar>
            <w:top w:w="0" w:type="dxa"/>
            <w:left w:w="0" w:type="dxa"/>
            <w:bottom w:w="0" w:type="dxa"/>
            <w:right w:w="0" w:type="dxa"/>
          </w:tblCellMar>
        </w:tblPrEx>
        <w:trPr>
          <w:trHeight w:val="219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DC3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AAE6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抓拍显示一体机</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D4BD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1、断网续传功能：当网络断开时，可将抓拍图片存储于样机内置TF卡内，当网络恢复时，可上传抓拍图片至PC本地。支持TF卡支持自动识别自动格式化和TF卡抓拍图片自动覆盖功能</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2、车牌跟踪功能检查：支持对车牌实时跟踪并识别</w:t>
            </w:r>
            <w:r>
              <w:rPr>
                <w:rStyle w:val="35"/>
                <w:snapToGrid w:val="0"/>
                <w:color w:val="000000"/>
                <w:lang w:val="en-US" w:eastAsia="zh-CN" w:bidi="ar"/>
              </w:rPr>
              <w:t>（需提供公安部或同等效力的第三方检测机构出具的检测报告并加盖公章）</w:t>
            </w:r>
            <w:r>
              <w:rPr>
                <w:rStyle w:val="36"/>
                <w:snapToGrid w:val="0"/>
                <w:color w:val="000000"/>
                <w:lang w:val="en-US" w:eastAsia="zh-CN" w:bidi="ar"/>
              </w:rPr>
              <w:br w:type="textWrapping"/>
            </w:r>
            <w:r>
              <w:rPr>
                <w:rStyle w:val="36"/>
                <w:snapToGrid w:val="0"/>
                <w:color w:val="000000"/>
                <w:lang w:val="en-US" w:eastAsia="zh-CN" w:bidi="ar"/>
              </w:rPr>
              <w:t>3、无牌车辆抓拍功能检查：当视频监控区域内有无号牌车辆进入时，可对该车辆进行抓拍</w:t>
            </w:r>
            <w:r>
              <w:rPr>
                <w:rStyle w:val="36"/>
                <w:snapToGrid w:val="0"/>
                <w:color w:val="000000"/>
                <w:lang w:val="en-US" w:eastAsia="zh-CN" w:bidi="ar"/>
              </w:rPr>
              <w:br w:type="textWrapping"/>
            </w:r>
            <w:r>
              <w:rPr>
                <w:rStyle w:val="36"/>
                <w:snapToGrid w:val="0"/>
                <w:color w:val="000000"/>
                <w:lang w:val="en-US" w:eastAsia="zh-CN" w:bidi="ar"/>
              </w:rPr>
              <w:t>4、机动车捕获率：在天气晴朗无雾条件下进行测试，日间环境光照度不低于200 lx，夜间辅助光照度不高于30 lx。日间机动车捕获率≥99.9%；夜间机动车捕获率≥99.9%</w:t>
            </w:r>
            <w:r>
              <w:rPr>
                <w:rStyle w:val="34"/>
                <w:snapToGrid w:val="0"/>
                <w:color w:val="000000"/>
                <w:lang w:val="en-US" w:eastAsia="zh-CN" w:bidi="ar"/>
              </w:rPr>
              <w:t>（需提供公安部或同等效力的第三方检测机构出具的检测报告并加盖公章）</w:t>
            </w:r>
            <w:r>
              <w:rPr>
                <w:rStyle w:val="36"/>
                <w:snapToGrid w:val="0"/>
                <w:color w:val="000000"/>
                <w:lang w:val="en-US" w:eastAsia="zh-CN" w:bidi="ar"/>
              </w:rPr>
              <w:br w:type="textWrapping"/>
            </w:r>
            <w:r>
              <w:rPr>
                <w:rStyle w:val="36"/>
                <w:snapToGrid w:val="0"/>
                <w:color w:val="000000"/>
                <w:lang w:val="en-US" w:eastAsia="zh-CN" w:bidi="ar"/>
              </w:rPr>
              <w:t>5、机动车车牌识别准确率试验：在天气晴朗无雾，机动车结构化属性信息清晰可辨的条件下进行测试，日间环境光照度不低于2001x，夜间辅助光照度不高于301x。日间机动车车牌号识别准确率≥99.9%；夜间机动车车牌号识别准确率≥99.9%</w:t>
            </w:r>
            <w:r>
              <w:rPr>
                <w:rStyle w:val="36"/>
                <w:snapToGrid w:val="0"/>
                <w:color w:val="000000"/>
                <w:lang w:val="en-US" w:eastAsia="zh-CN" w:bidi="ar"/>
              </w:rPr>
              <w:br w:type="textWrapping"/>
            </w:r>
            <w:r>
              <w:rPr>
                <w:rStyle w:val="36"/>
                <w:snapToGrid w:val="0"/>
                <w:color w:val="000000"/>
                <w:lang w:val="en-US" w:eastAsia="zh-CN" w:bidi="ar"/>
              </w:rPr>
              <w:t>6、车身颜色识别功能检查：支持车身识别的颜色种类包括：白、灰、黄、粉、紫、蓝、红、棕、黑共10种颜色</w:t>
            </w:r>
            <w:r>
              <w:rPr>
                <w:rStyle w:val="36"/>
                <w:snapToGrid w:val="0"/>
                <w:color w:val="000000"/>
                <w:lang w:val="en-US" w:eastAsia="zh-CN" w:bidi="ar"/>
              </w:rPr>
              <w:br w:type="textWrapping"/>
            </w:r>
            <w:r>
              <w:rPr>
                <w:rStyle w:val="36"/>
                <w:snapToGrid w:val="0"/>
                <w:color w:val="000000"/>
                <w:lang w:val="en-US" w:eastAsia="zh-CN" w:bidi="ar"/>
              </w:rPr>
              <w:t>7、语音播报功能检查：支持在设备里保存语音片段，通过音频输出口控制外部音频设备输出语音；支持播放后台下发的语音信息</w:t>
            </w:r>
            <w:r>
              <w:rPr>
                <w:rStyle w:val="36"/>
                <w:snapToGrid w:val="0"/>
                <w:color w:val="000000"/>
                <w:lang w:val="en-US" w:eastAsia="zh-CN" w:bidi="ar"/>
              </w:rPr>
              <w:br w:type="textWrapping"/>
            </w:r>
            <w:r>
              <w:rPr>
                <w:rStyle w:val="36"/>
                <w:snapToGrid w:val="0"/>
                <w:color w:val="000000"/>
                <w:lang w:val="en-US" w:eastAsia="zh-CN" w:bidi="ar"/>
              </w:rPr>
              <w:t>8、显示屏功能检查：支持滚动或静止显示过车时间、车牌号、停车时长、收费金额、自定义内容等信息</w:t>
            </w:r>
            <w:r>
              <w:rPr>
                <w:rStyle w:val="36"/>
                <w:snapToGrid w:val="0"/>
                <w:color w:val="000000"/>
                <w:lang w:val="en-US" w:eastAsia="zh-CN" w:bidi="ar"/>
              </w:rPr>
              <w:br w:type="textWrapping"/>
            </w:r>
            <w:r>
              <w:rPr>
                <w:rStyle w:val="36"/>
                <w:snapToGrid w:val="0"/>
                <w:color w:val="000000"/>
                <w:lang w:val="en-US" w:eastAsia="zh-CN" w:bidi="ar"/>
              </w:rPr>
              <w:t>9、报警功能检查：发生以下情况之一时应产生报警提醒：（1）当识读到未授权的车辆时；（2）当识读到已设定须提示的车辆时；(3）当未经正常操作而使出入口挡车器开启时(4)当通讯发生故障时</w:t>
            </w:r>
            <w:r>
              <w:rPr>
                <w:rStyle w:val="36"/>
                <w:snapToGrid w:val="0"/>
                <w:color w:val="000000"/>
                <w:lang w:val="en-US" w:eastAsia="zh-CN" w:bidi="ar"/>
              </w:rPr>
              <w:br w:type="textWrapping"/>
            </w:r>
            <w:r>
              <w:rPr>
                <w:rStyle w:val="36"/>
                <w:snapToGrid w:val="0"/>
                <w:color w:val="000000"/>
                <w:lang w:val="en-US" w:eastAsia="zh-CN" w:bidi="ar"/>
              </w:rPr>
              <w:t>10、车牌识别功能检查：支持识别大（小）型汽车、使领馆汽车、警用汽车、军车、新能源汽车（小车的绿色和大车的黄绿色的车牌号；支持识别倾斜角度0°~30°的车牌号；支持识别相机法线与行车方向角度小于65°的车牌号；支持识别车牌宽度范围为70像素~300像素的车牌号</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EEB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B50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F5D82">
            <w:pPr>
              <w:rPr>
                <w:rFonts w:hint="eastAsia" w:ascii="宋体" w:hAnsi="宋体" w:eastAsia="宋体" w:cs="宋体"/>
                <w:i w:val="0"/>
                <w:color w:val="000000"/>
                <w:sz w:val="24"/>
                <w:szCs w:val="24"/>
                <w:u w:val="none"/>
              </w:rPr>
            </w:pPr>
          </w:p>
        </w:tc>
      </w:tr>
      <w:tr w14:paraId="179FCB5B">
        <w:tblPrEx>
          <w:shd w:val="clear" w:color="auto" w:fill="auto"/>
          <w:tblCellMar>
            <w:top w:w="0" w:type="dxa"/>
            <w:left w:w="0" w:type="dxa"/>
            <w:bottom w:w="0" w:type="dxa"/>
            <w:right w:w="0" w:type="dxa"/>
          </w:tblCellMar>
        </w:tblPrEx>
        <w:trPr>
          <w:trHeight w:val="348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B53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7F69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广告道闸</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C0D1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1、采用正弦机构设计，选用免维护轴承，保证机件磨损小</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2、无线摇控功能（采用315MHZ/433MHZ遥控器）</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3、具备多种接口，您可接入红外线、地感及收费系统</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4、数码管显示，内容丰富</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5、编码器定位方式，定位精确，反应迅速，调试简便</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6、配手摇柄，停电或故障时，实现手动开启/关闭闸杆</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7、机器防撞能力强，车撞栏杆机器不会损坏</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8、定时器控制灯光启闭，无需人工干预灯光启闭</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9、栅栏杆下方带软胶条及压力波，具防砸功能</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10、带灯光设计，广告画面效应不受时间和安装场合限制</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11、延时自动关门，配合地感或红外等外接保护装置，实现无人值守</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12、智能自检，时刻保护系统安全</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13、道闸方向：左向、道闸杆长：3.5米</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EF6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03A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0AF87">
            <w:pPr>
              <w:rPr>
                <w:rFonts w:hint="eastAsia" w:ascii="宋体" w:hAnsi="宋体" w:eastAsia="宋体" w:cs="宋体"/>
                <w:i w:val="0"/>
                <w:color w:val="000000"/>
                <w:sz w:val="24"/>
                <w:szCs w:val="24"/>
                <w:u w:val="none"/>
              </w:rPr>
            </w:pPr>
          </w:p>
        </w:tc>
      </w:tr>
      <w:tr w14:paraId="01E59582">
        <w:tblPrEx>
          <w:shd w:val="clear" w:color="auto" w:fill="auto"/>
          <w:tblCellMar>
            <w:top w:w="0" w:type="dxa"/>
            <w:left w:w="0" w:type="dxa"/>
            <w:bottom w:w="0" w:type="dxa"/>
            <w:right w:w="0" w:type="dxa"/>
          </w:tblCellMar>
        </w:tblPrEx>
        <w:trPr>
          <w:trHeight w:val="350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E5E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7A18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广告道闸</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D040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1、采用正弦机构设计，选用免维护轴承，保证机件磨损小</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2、无线摇控功能（采用315MHZ/433MHZ遥控器）</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3、具备多种接口，您可接入红外线、地感及收费系统</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4、数码管显示，内容丰富</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5、编码器定位方式，定位精确，反应迅速，调试简便；</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6、配手摇柄，停电或故障时，实现手动开启/关闭闸杆</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7、机器防撞能力强，车撞栏杆机器不会损坏；</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8、定时器控制灯光启闭，无需人工干预灯光启闭；</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9、栅栏杆下方带软胶条及压力波，具防砸功能；</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10、带灯光设计，广告画面效应不受时间和安装场合限制;</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11、延时自动关门，配合地感或红外等外接保护装置，实现无人值守;</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12、智能自检，时刻保护系统安全;</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13、道闸方向：右向、道闸杆长：3.5米</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6D1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06A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76D02">
            <w:pPr>
              <w:rPr>
                <w:rFonts w:hint="eastAsia" w:ascii="宋体" w:hAnsi="宋体" w:eastAsia="宋体" w:cs="宋体"/>
                <w:i w:val="0"/>
                <w:color w:val="000000"/>
                <w:sz w:val="24"/>
                <w:szCs w:val="24"/>
                <w:u w:val="none"/>
              </w:rPr>
            </w:pPr>
          </w:p>
        </w:tc>
      </w:tr>
      <w:tr w14:paraId="3C3086AE">
        <w:tblPrEx>
          <w:tblCellMar>
            <w:top w:w="0" w:type="dxa"/>
            <w:left w:w="0" w:type="dxa"/>
            <w:bottom w:w="0" w:type="dxa"/>
            <w:right w:w="0" w:type="dxa"/>
          </w:tblCellMar>
        </w:tblPrEx>
        <w:trPr>
          <w:trHeight w:val="276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E1E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3</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AD34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出入口控制</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6D12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1、网络接入功能检验：可直接接入网络。同时支持6路10M/100M/1000M网口和1路4G全网通无线通信功能。</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2、报警输入输出功能检验：可控制报警输出，并获取报警输入信息</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3、 交换机功能检验：具有多口交换机功能，能够使用5个10M/100M/1000M自适应RJ45接口进行网络交换功能。</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4、单机模式检验：能够进行单机收费，单机发卡，单机配置收费规则等</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5、级联功能检验：能够支持5个终端同时运行管理独立停车场，无需平台</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6、出入口控制机同步功能检验：样机能够将黑白名单、收费规则等信息和接入的票箱进行同步</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7、支持非管理员用户的单点用户功能：非管理员用户只能在一台终端上进行登录</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8、余位发布功能检验：设备根据过车自动计算当前停车场的余位数，自动将余位数发送到对应对应出入口下的LED显示屏上</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9、固定车过期提醒功能检验：支持声、光、软件三重报警功能，使管理人员和车主都能及时了解包期情况</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10、查询结果导出功能检验：支持通行信息、过车收费信息、场内信息、缴费信息、交接班信息、操作记录信息、行人信息查询结果的导出。</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11、 数据库备份功能检验：支持双数据库热机备份功能</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24B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FCF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10A66">
            <w:pPr>
              <w:rPr>
                <w:rFonts w:hint="eastAsia" w:ascii="宋体" w:hAnsi="宋体" w:eastAsia="宋体" w:cs="宋体"/>
                <w:i w:val="0"/>
                <w:color w:val="000000"/>
                <w:sz w:val="24"/>
                <w:szCs w:val="24"/>
                <w:u w:val="none"/>
              </w:rPr>
            </w:pPr>
          </w:p>
        </w:tc>
      </w:tr>
      <w:tr w14:paraId="59DD9616">
        <w:tblPrEx>
          <w:tblCellMar>
            <w:top w:w="0" w:type="dxa"/>
            <w:left w:w="0" w:type="dxa"/>
            <w:bottom w:w="0" w:type="dxa"/>
            <w:right w:w="0" w:type="dxa"/>
          </w:tblCellMar>
        </w:tblPrEx>
        <w:trPr>
          <w:trHeight w:val="222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9C2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4</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DE4B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防砸雷达</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0936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1、采用79GHz MMIC技术，分辨率更高，检测更稳定</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2、雷达检测距离可调，检测宽度可调，操作方便，通用性强</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3、无需学习背景，适应更多复杂现场环境</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4、采用先进的信号处理技术，可稳定检测到行人和车辆，有效防止“砸车、砸人”事故的发生</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 xml:space="preserve">5、采用LED灯指示雷达工作状态，状态更直观 </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6、自动记录雷达的配置参数，断电重启后可恢复至之前的工作状态</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7、环境适应性强，检测性能不受电磁干扰、光照、灰尘、雨雪等外界环境影响</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8、具备检测车和人功能，支持单人过滤</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541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C7C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BF5D2">
            <w:pPr>
              <w:rPr>
                <w:rFonts w:hint="eastAsia" w:ascii="宋体" w:hAnsi="宋体" w:eastAsia="宋体" w:cs="宋体"/>
                <w:i w:val="0"/>
                <w:color w:val="000000"/>
                <w:sz w:val="24"/>
                <w:szCs w:val="24"/>
                <w:u w:val="none"/>
              </w:rPr>
            </w:pPr>
          </w:p>
        </w:tc>
      </w:tr>
      <w:tr w14:paraId="284A75C0">
        <w:tblPrEx>
          <w:shd w:val="clear" w:color="auto" w:fill="auto"/>
          <w:tblCellMar>
            <w:top w:w="0" w:type="dxa"/>
            <w:left w:w="0" w:type="dxa"/>
            <w:bottom w:w="0" w:type="dxa"/>
            <w:right w:w="0" w:type="dxa"/>
          </w:tblCellMar>
        </w:tblPrEx>
        <w:trPr>
          <w:trHeight w:val="334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BB3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6</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8B5B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道闸</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BF87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1、调速功能:采用直流电机控制，可以实现起、落杆时间调整，起、落杆速度默认至少三档（可调）</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2、变频功能:支持起、落杆加减速调整，实现快速起竿、慢速落杆，平稳运行</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3、按键或遥控控制功能:可通过控制盒面板按键进行手动控制或通过遥控器控制档杆的开、停、关</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4、防砸保护功能:可连接地感、红外、压力电波等设备进行车辆防砸保护</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5、到位自检功能:道闸上电后，会自动寻找开到位和关到位</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6、状态显示:可通过数码管显示当前运行状态，故障时显示故障代码，并可显示参数设置菜单</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7、放行计数控制功能:设备具有放行计数功能，当收到的开闸指令计数，与过车计数不一致时，控制道闸处于放行状态，当计数相等且防砸线圈无车时，控制道闸落杆</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8、自动落杆功能:道闸同时满足开到位状态、无其他控制开信号、计时到设定时间、防砸线圈上无车条件时，道闸会自动落杆</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9、应急放行功能:断电后，可通过工具手动操作使道闸处于开闸状态；通过增加配件，支持断电自动抬杆</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10、具有遇阻反弹功能：当闸杠下落时，遇到物体阻挡，将立即开闸（即遇到阻力自动返回）</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11、道闸杆长：5米</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D04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90A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B9657">
            <w:pPr>
              <w:rPr>
                <w:rFonts w:hint="eastAsia" w:ascii="宋体" w:hAnsi="宋体" w:eastAsia="宋体" w:cs="宋体"/>
                <w:i w:val="0"/>
                <w:color w:val="000000"/>
                <w:sz w:val="24"/>
                <w:szCs w:val="24"/>
                <w:u w:val="none"/>
              </w:rPr>
            </w:pPr>
          </w:p>
        </w:tc>
      </w:tr>
      <w:tr w14:paraId="12AE9DE4">
        <w:tblPrEx>
          <w:tblCellMar>
            <w:top w:w="0" w:type="dxa"/>
            <w:left w:w="0" w:type="dxa"/>
            <w:bottom w:w="0" w:type="dxa"/>
            <w:right w:w="0" w:type="dxa"/>
          </w:tblCellMar>
        </w:tblPrEx>
        <w:trPr>
          <w:trHeight w:val="41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02D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7</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26B2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底座制作</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5D8B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定制</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1B6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批</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3BF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ADBFE">
            <w:pPr>
              <w:rPr>
                <w:rFonts w:hint="eastAsia" w:ascii="宋体" w:hAnsi="宋体" w:eastAsia="宋体" w:cs="宋体"/>
                <w:i w:val="0"/>
                <w:color w:val="000000"/>
                <w:sz w:val="24"/>
                <w:szCs w:val="24"/>
                <w:u w:val="none"/>
              </w:rPr>
            </w:pPr>
          </w:p>
        </w:tc>
      </w:tr>
      <w:tr w14:paraId="5DD9B67D">
        <w:tblPrEx>
          <w:tblCellMar>
            <w:top w:w="0" w:type="dxa"/>
            <w:left w:w="0" w:type="dxa"/>
            <w:bottom w:w="0" w:type="dxa"/>
            <w:right w:w="0" w:type="dxa"/>
          </w:tblCellMar>
        </w:tblPrEx>
        <w:trPr>
          <w:trHeight w:val="405"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C39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8</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78B7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辅材</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6C60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网线、电源线、信号线等</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47F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批</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D56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431B0">
            <w:pPr>
              <w:rPr>
                <w:rFonts w:hint="eastAsia" w:ascii="宋体" w:hAnsi="宋体" w:eastAsia="宋体" w:cs="宋体"/>
                <w:i w:val="0"/>
                <w:color w:val="000000"/>
                <w:sz w:val="24"/>
                <w:szCs w:val="24"/>
                <w:u w:val="none"/>
              </w:rPr>
            </w:pPr>
          </w:p>
        </w:tc>
      </w:tr>
      <w:tr w14:paraId="490AB14C">
        <w:tblPrEx>
          <w:tblCellMar>
            <w:top w:w="0" w:type="dxa"/>
            <w:left w:w="0" w:type="dxa"/>
            <w:bottom w:w="0" w:type="dxa"/>
            <w:right w:w="0" w:type="dxa"/>
          </w:tblCellMar>
        </w:tblPrEx>
        <w:trPr>
          <w:trHeight w:val="480" w:hRule="atLeast"/>
        </w:trPr>
        <w:tc>
          <w:tcPr>
            <w:tcW w:w="6460" w:type="dxa"/>
            <w:gridSpan w:val="3"/>
            <w:tcBorders>
              <w:top w:val="single" w:color="000000" w:sz="4" w:space="0"/>
              <w:left w:val="single" w:color="000000" w:sz="4" w:space="0"/>
              <w:bottom w:val="single" w:color="000000" w:sz="4" w:space="0"/>
              <w:right w:val="single" w:color="000000" w:sz="4" w:space="0"/>
            </w:tcBorders>
            <w:shd w:val="clear" w:color="auto" w:fill="F8CBAD"/>
            <w:noWrap/>
            <w:tcMar>
              <w:top w:w="15" w:type="dxa"/>
              <w:left w:w="15" w:type="dxa"/>
              <w:right w:w="15" w:type="dxa"/>
            </w:tcMar>
            <w:vAlign w:val="center"/>
          </w:tcPr>
          <w:p w14:paraId="11ACBE1D">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四、人员轨迹捕捉</w:t>
            </w:r>
            <w:r>
              <w:rPr>
                <w:rStyle w:val="34"/>
                <w:snapToGrid w:val="0"/>
                <w:color w:val="000000"/>
                <w:lang w:val="en-US" w:eastAsia="zh-CN" w:bidi="ar"/>
              </w:rPr>
              <w:t>设备</w:t>
            </w:r>
          </w:p>
        </w:tc>
        <w:tc>
          <w:tcPr>
            <w:tcW w:w="450" w:type="dxa"/>
            <w:tcBorders>
              <w:top w:val="single" w:color="000000" w:sz="4" w:space="0"/>
              <w:left w:val="single" w:color="000000" w:sz="4" w:space="0"/>
              <w:bottom w:val="single" w:color="000000" w:sz="4" w:space="0"/>
              <w:right w:val="single" w:color="000000" w:sz="4" w:space="0"/>
            </w:tcBorders>
            <w:shd w:val="clear" w:color="auto" w:fill="F8CBAD"/>
            <w:noWrap/>
            <w:tcMar>
              <w:top w:w="15" w:type="dxa"/>
              <w:left w:w="15" w:type="dxa"/>
              <w:right w:w="15" w:type="dxa"/>
            </w:tcMar>
            <w:vAlign w:val="center"/>
          </w:tcPr>
          <w:p w14:paraId="54C1FF6E">
            <w:pPr>
              <w:jc w:val="center"/>
              <w:rPr>
                <w:rFonts w:hint="eastAsia" w:ascii="宋体" w:hAnsi="宋体" w:eastAsia="宋体" w:cs="宋体"/>
                <w:i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8CBAD"/>
            <w:noWrap/>
            <w:tcMar>
              <w:top w:w="15" w:type="dxa"/>
              <w:left w:w="15" w:type="dxa"/>
              <w:right w:w="15" w:type="dxa"/>
            </w:tcMar>
            <w:vAlign w:val="center"/>
          </w:tcPr>
          <w:p w14:paraId="4EAD3A6E">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8CBAD"/>
            <w:noWrap/>
            <w:tcMar>
              <w:top w:w="15" w:type="dxa"/>
              <w:left w:w="15" w:type="dxa"/>
              <w:right w:w="15" w:type="dxa"/>
            </w:tcMar>
            <w:vAlign w:val="center"/>
          </w:tcPr>
          <w:p w14:paraId="1D739035">
            <w:pPr>
              <w:jc w:val="center"/>
              <w:rPr>
                <w:rFonts w:hint="eastAsia" w:ascii="宋体" w:hAnsi="宋体" w:eastAsia="宋体" w:cs="宋体"/>
                <w:i w:val="0"/>
                <w:color w:val="000000"/>
                <w:sz w:val="20"/>
                <w:szCs w:val="20"/>
                <w:u w:val="none"/>
              </w:rPr>
            </w:pPr>
          </w:p>
        </w:tc>
      </w:tr>
      <w:tr w14:paraId="719D35F4">
        <w:tblPrEx>
          <w:tblCellMar>
            <w:top w:w="0" w:type="dxa"/>
            <w:left w:w="0" w:type="dxa"/>
            <w:bottom w:w="0" w:type="dxa"/>
            <w:right w:w="0" w:type="dxa"/>
          </w:tblCellMar>
        </w:tblPrEx>
        <w:trPr>
          <w:trHeight w:val="432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899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D29E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室外人脸轨迹相机</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9504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1、设备具有1个RJ45网络接口，可输出两路视频图像：通道1、通道2</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2、内置不少于2个GPU芯片</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3、全景路支持分辨率设置为2560x1440，帧率设置为25fps；细节路支持分辨率设置为2560x1440，帧率设置为25fps</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4、设备内置</w:t>
            </w:r>
            <w:r>
              <w:rPr>
                <w:rStyle w:val="37"/>
                <w:snapToGrid w:val="0"/>
                <w:color w:val="000000"/>
                <w:lang w:val="en-US" w:eastAsia="zh-CN" w:bidi="ar"/>
              </w:rPr>
              <w:t>至少</w:t>
            </w:r>
            <w:r>
              <w:rPr>
                <w:rStyle w:val="36"/>
                <w:snapToGrid w:val="0"/>
                <w:color w:val="000000"/>
                <w:lang w:val="en-US" w:eastAsia="zh-CN" w:bidi="ar"/>
              </w:rPr>
              <w:t>8个补光灯，其中全景4个补光灯，细节4个补光灯</w:t>
            </w:r>
            <w:r>
              <w:rPr>
                <w:rStyle w:val="36"/>
                <w:snapToGrid w:val="0"/>
                <w:color w:val="000000"/>
                <w:lang w:val="en-US" w:eastAsia="zh-CN" w:bidi="ar"/>
              </w:rPr>
              <w:br w:type="textWrapping"/>
            </w:r>
            <w:r>
              <w:rPr>
                <w:rStyle w:val="36"/>
                <w:snapToGrid w:val="0"/>
                <w:color w:val="000000"/>
                <w:lang w:val="en-US" w:eastAsia="zh-CN" w:bidi="ar"/>
              </w:rPr>
              <w:t>5、支持对镜头前盖玻璃加热，去除玻璃上的冰状和水状附着物</w:t>
            </w:r>
            <w:r>
              <w:rPr>
                <w:rStyle w:val="36"/>
                <w:snapToGrid w:val="0"/>
                <w:color w:val="000000"/>
                <w:lang w:val="en-US" w:eastAsia="zh-CN" w:bidi="ar"/>
              </w:rPr>
              <w:br w:type="textWrapping"/>
            </w:r>
            <w:r>
              <w:rPr>
                <w:rStyle w:val="36"/>
                <w:snapToGrid w:val="0"/>
                <w:color w:val="000000"/>
                <w:lang w:val="en-US" w:eastAsia="zh-CN" w:bidi="ar"/>
              </w:rPr>
              <w:t>6、支持快速聚焦功能，设备对监控区域内的移动目标进行跟踪录像，录像通过单帧回放时应能保证每帧画面清晰稳定</w:t>
            </w:r>
            <w:r>
              <w:rPr>
                <w:rStyle w:val="36"/>
                <w:snapToGrid w:val="0"/>
                <w:color w:val="000000"/>
                <w:lang w:val="en-US" w:eastAsia="zh-CN" w:bidi="ar"/>
              </w:rPr>
              <w:br w:type="textWrapping"/>
            </w:r>
            <w:r>
              <w:rPr>
                <w:rStyle w:val="36"/>
                <w:snapToGrid w:val="0"/>
                <w:color w:val="000000"/>
                <w:lang w:val="en-US" w:eastAsia="zh-CN" w:bidi="ar"/>
              </w:rPr>
              <w:t>7、具有人像增强和车牌增强设置选项，车牌增强等级0~100可设置，开启人像增强功能后，可减弱夜间抓拍到的人眼瞳孔内的亮斑</w:t>
            </w:r>
            <w:r>
              <w:rPr>
                <w:rStyle w:val="36"/>
                <w:snapToGrid w:val="0"/>
                <w:color w:val="000000"/>
                <w:lang w:val="en-US" w:eastAsia="zh-CN" w:bidi="ar"/>
              </w:rPr>
              <w:br w:type="textWrapping"/>
            </w:r>
            <w:r>
              <w:rPr>
                <w:rStyle w:val="36"/>
                <w:snapToGrid w:val="0"/>
                <w:color w:val="000000"/>
                <w:lang w:val="en-US" w:eastAsia="zh-CN" w:bidi="ar"/>
              </w:rPr>
              <w:t>8、设备可同时对行人、非机动车、机动车进行检测、跟踪及抓拍，支持人脸与人体、车牌与车辆的关联显示</w:t>
            </w:r>
            <w:r>
              <w:rPr>
                <w:rStyle w:val="36"/>
                <w:snapToGrid w:val="0"/>
                <w:color w:val="000000"/>
                <w:lang w:val="en-US" w:eastAsia="zh-CN" w:bidi="ar"/>
              </w:rPr>
              <w:br w:type="textWrapping"/>
            </w:r>
            <w:r>
              <w:rPr>
                <w:rStyle w:val="36"/>
                <w:snapToGrid w:val="0"/>
                <w:color w:val="000000"/>
                <w:lang w:val="en-US" w:eastAsia="zh-CN" w:bidi="ar"/>
              </w:rPr>
              <w:t>9、可对出现在监控场景内的两眼瞳距不小于40像素的人脸进行检验，支持同时检测监控场景内出现的不少于40张人脸图片，并可进行抓拍及人脸跟踪</w:t>
            </w:r>
            <w:r>
              <w:rPr>
                <w:rStyle w:val="36"/>
                <w:snapToGrid w:val="0"/>
                <w:color w:val="000000"/>
                <w:lang w:val="en-US" w:eastAsia="zh-CN" w:bidi="ar"/>
              </w:rPr>
              <w:br w:type="textWrapping"/>
            </w:r>
            <w:r>
              <w:rPr>
                <w:rStyle w:val="36"/>
                <w:snapToGrid w:val="0"/>
                <w:color w:val="000000"/>
                <w:lang w:val="en-US" w:eastAsia="zh-CN" w:bidi="ar"/>
              </w:rPr>
              <w:t>10、设备可对30米处的行人进行人脸抓拍，并可生成分辨率不小于110×120的人脸图片,图片中人脸两眼瞳距应≥40像素</w:t>
            </w:r>
            <w:r>
              <w:rPr>
                <w:rStyle w:val="36"/>
                <w:snapToGrid w:val="0"/>
                <w:color w:val="000000"/>
                <w:lang w:val="en-US" w:eastAsia="zh-CN" w:bidi="ar"/>
              </w:rPr>
              <w:br w:type="textWrapping"/>
            </w:r>
            <w:r>
              <w:rPr>
                <w:rStyle w:val="36"/>
                <w:snapToGrid w:val="0"/>
                <w:color w:val="000000"/>
                <w:lang w:val="en-US" w:eastAsia="zh-CN" w:bidi="ar"/>
              </w:rPr>
              <w:t>11、设备可将细节通道中抓拍的人脸图片和全景通道中的人体图片进行关联比对，可对同一目标进行双画面关联显示</w:t>
            </w:r>
            <w:r>
              <w:rPr>
                <w:rStyle w:val="35"/>
                <w:snapToGrid w:val="0"/>
                <w:color w:val="000000"/>
                <w:lang w:val="en-US" w:eastAsia="zh-CN" w:bidi="ar"/>
              </w:rPr>
              <w:t>（需提供公安部或同等效力的第三方检测机构出具的检测报告并加盖公章）</w:t>
            </w:r>
            <w:r>
              <w:rPr>
                <w:rStyle w:val="36"/>
                <w:snapToGrid w:val="0"/>
                <w:color w:val="000000"/>
                <w:lang w:val="en-US" w:eastAsia="zh-CN" w:bidi="ar"/>
              </w:rPr>
              <w:br w:type="textWrapping"/>
            </w:r>
            <w:r>
              <w:rPr>
                <w:rStyle w:val="36"/>
                <w:snapToGrid w:val="0"/>
                <w:color w:val="000000"/>
                <w:lang w:val="en-US" w:eastAsia="zh-CN" w:bidi="ar"/>
              </w:rPr>
              <w:t>12、设备具有人脸去重功能，去重相似度阈值0~100可设置，去重库入库评分阈值0~100可设置，去重库更新时间0~300s可设置</w:t>
            </w:r>
            <w:r>
              <w:rPr>
                <w:rStyle w:val="35"/>
                <w:snapToGrid w:val="0"/>
                <w:color w:val="000000"/>
                <w:lang w:val="en-US" w:eastAsia="zh-CN" w:bidi="ar"/>
              </w:rPr>
              <w:t>（需提供公安部或同等效力的第三方检测机构出具的检测报告并加盖公章）</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6E8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B2F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30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AE9A1">
            <w:pPr>
              <w:rPr>
                <w:rFonts w:hint="eastAsia" w:ascii="宋体" w:hAnsi="宋体" w:eastAsia="宋体" w:cs="宋体"/>
                <w:i w:val="0"/>
                <w:color w:val="000000"/>
                <w:sz w:val="24"/>
                <w:szCs w:val="24"/>
                <w:u w:val="none"/>
              </w:rPr>
            </w:pPr>
          </w:p>
        </w:tc>
      </w:tr>
      <w:tr w14:paraId="11EE0C6D">
        <w:tblPrEx>
          <w:shd w:val="clear" w:color="auto" w:fill="auto"/>
          <w:tblCellMar>
            <w:top w:w="0" w:type="dxa"/>
            <w:left w:w="0" w:type="dxa"/>
            <w:bottom w:w="0" w:type="dxa"/>
            <w:right w:w="0" w:type="dxa"/>
          </w:tblCellMar>
        </w:tblPrEx>
        <w:trPr>
          <w:trHeight w:val="304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8DD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CE6C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室内人脸轨迹相机</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AEDF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1、图像几何位置失真需≤5%</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2、需支持三码流技术，支持主码流1920x1080@25fps、第三码流3840x1080@25fps和子码流704x576@25fps输出</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3、摄像机能够在-10~40摄氏度环境下稳定工作</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4、设备与客户端之间用200米网线进行传输，数据包丢包数不大于0.1%</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5、具有抗丢包（10%）处理能力</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6、支持人脸侦测功能，可对经过设定区域的行人进行人脸检测，当检测到人脸后，可联动抓拍人脸图片给出报警提示</w:t>
            </w:r>
            <w:r>
              <w:rPr>
                <w:rStyle w:val="38"/>
                <w:snapToGrid w:val="0"/>
                <w:color w:val="000000"/>
                <w:lang w:val="en-US" w:eastAsia="zh-CN" w:bidi="ar"/>
              </w:rPr>
              <w:t>（</w:t>
            </w:r>
            <w:r>
              <w:rPr>
                <w:rStyle w:val="34"/>
                <w:snapToGrid w:val="0"/>
                <w:color w:val="000000"/>
                <w:lang w:val="en-US" w:eastAsia="zh-CN" w:bidi="ar"/>
              </w:rPr>
              <w:t>需提供公安部或同等效力的第三方检测机构出具的检测报告并加盖公章）</w:t>
            </w:r>
            <w:r>
              <w:rPr>
                <w:rStyle w:val="36"/>
                <w:snapToGrid w:val="0"/>
                <w:color w:val="000000"/>
                <w:lang w:val="en-US" w:eastAsia="zh-CN" w:bidi="ar"/>
              </w:rPr>
              <w:br w:type="textWrapping"/>
            </w:r>
            <w:r>
              <w:rPr>
                <w:rStyle w:val="36"/>
                <w:snapToGrid w:val="0"/>
                <w:color w:val="000000"/>
                <w:lang w:val="en-US" w:eastAsia="zh-CN" w:bidi="ar"/>
              </w:rPr>
              <w:t>7、支持人脸样本库维护功能，可通过浏览器或客户端批量导入人脸样本</w:t>
            </w:r>
            <w:r>
              <w:rPr>
                <w:rStyle w:val="36"/>
                <w:snapToGrid w:val="0"/>
                <w:color w:val="000000"/>
                <w:lang w:val="en-US" w:eastAsia="zh-CN" w:bidi="ar"/>
              </w:rPr>
              <w:br w:type="textWrapping"/>
            </w:r>
            <w:r>
              <w:rPr>
                <w:rStyle w:val="36"/>
                <w:snapToGrid w:val="0"/>
                <w:color w:val="000000"/>
                <w:lang w:val="en-US" w:eastAsia="zh-CN" w:bidi="ar"/>
              </w:rPr>
              <w:t>8、支持人脸区域自动曝光功能，可根据外部不同场景和光照变化自动调节人脸区域曝光参数</w:t>
            </w:r>
            <w:r>
              <w:rPr>
                <w:rStyle w:val="34"/>
                <w:snapToGrid w:val="0"/>
                <w:color w:val="000000"/>
                <w:lang w:val="en-US" w:eastAsia="zh-CN" w:bidi="ar"/>
              </w:rPr>
              <w:t>（需提供公安部或同等效力的第三方检测机构出具的检测报告并加盖公章）</w:t>
            </w:r>
            <w:r>
              <w:rPr>
                <w:rStyle w:val="38"/>
                <w:snapToGrid w:val="0"/>
                <w:color w:val="000000"/>
                <w:lang w:val="en-US" w:eastAsia="zh-CN" w:bidi="ar"/>
              </w:rPr>
              <w:br w:type="textWrapping"/>
            </w:r>
            <w:r>
              <w:rPr>
                <w:rStyle w:val="37"/>
                <w:snapToGrid w:val="0"/>
                <w:color w:val="000000"/>
                <w:lang w:val="en-US" w:eastAsia="zh-CN" w:bidi="ar"/>
              </w:rPr>
              <w:t>9、支持识别人脸性别、年龄段和是否戴眼镜</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DB3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622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30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E411F">
            <w:pPr>
              <w:rPr>
                <w:rFonts w:hint="eastAsia" w:ascii="宋体" w:hAnsi="宋体" w:eastAsia="宋体" w:cs="宋体"/>
                <w:i w:val="0"/>
                <w:color w:val="000000"/>
                <w:sz w:val="24"/>
                <w:szCs w:val="24"/>
                <w:u w:val="none"/>
              </w:rPr>
            </w:pPr>
          </w:p>
        </w:tc>
      </w:tr>
      <w:tr w14:paraId="4C66DEFE">
        <w:tblPrEx>
          <w:tblCellMar>
            <w:top w:w="0" w:type="dxa"/>
            <w:left w:w="0" w:type="dxa"/>
            <w:bottom w:w="0" w:type="dxa"/>
            <w:right w:w="0" w:type="dxa"/>
          </w:tblCellMar>
        </w:tblPrEx>
        <w:trPr>
          <w:trHeight w:val="388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5A3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3</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A519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智能硬盘录像机</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53F40">
            <w:pPr>
              <w:keepNext w:val="0"/>
              <w:keepLines w:val="0"/>
              <w:widowControl/>
              <w:numPr>
                <w:ilvl w:val="0"/>
                <w:numId w:val="1"/>
              </w:numPr>
              <w:suppressLineNumbers w:val="0"/>
              <w:jc w:val="left"/>
              <w:textAlignment w:val="center"/>
              <w:rPr>
                <w:rFonts w:hint="eastAsia" w:ascii="宋体" w:hAnsi="宋体" w:eastAsia="宋体" w:cs="宋体"/>
                <w:i w:val="0"/>
                <w:snapToGrid w:val="0"/>
                <w:color w:val="000000"/>
                <w:kern w:val="0"/>
                <w:sz w:val="20"/>
                <w:szCs w:val="20"/>
                <w:u w:val="none"/>
                <w:lang w:val="en-US" w:eastAsia="zh-CN" w:bidi="ar"/>
              </w:rPr>
            </w:pPr>
            <w:r>
              <w:rPr>
                <w:rFonts w:hint="eastAsia" w:ascii="宋体" w:hAnsi="宋体" w:eastAsia="宋体" w:cs="宋体"/>
                <w:i w:val="0"/>
                <w:snapToGrid w:val="0"/>
                <w:color w:val="000000"/>
                <w:kern w:val="0"/>
                <w:sz w:val="20"/>
                <w:szCs w:val="20"/>
                <w:u w:val="none"/>
                <w:lang w:val="en-US" w:eastAsia="zh-CN" w:bidi="ar"/>
              </w:rPr>
              <w:t>具有 2 个 HDMI 接口、1 个 VGA 接口、4 个 RJ45 网络接口、4个千兆光口；1 个USB2.0 接口、2 个 USB3.0 接口、1 个 RS232接口、1 个 RS485 接口、1 个 eSata 接口；具有 1 路音频输入接口、1 路音频输出接口、48 路报警输入接口、24 路报警输出接口</w:t>
            </w:r>
          </w:p>
          <w:p w14:paraId="6EDC3238">
            <w:pPr>
              <w:keepNext w:val="0"/>
              <w:keepLines w:val="0"/>
              <w:widowControl/>
              <w:numPr>
                <w:ilvl w:val="0"/>
                <w:numId w:val="0"/>
              </w:numPr>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2、可插拔式安装主板、风扇、电源模块，并且风扇、冗余电源模块可热插拔</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3、可接入 1T、2T、3T、4T、6T、8T、10T、12TB、14TB、16TB、18TB、20TB 容量的 SATA接口硬盘</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4、支持96路视频流人脸识别，支持192路图片流人脸识别。 16个GPU条件下，人脸库建模速度不低于1000张/秒</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5、支持常规距离、中距离、远距离三种检测模式；根据不同的检测距离，在配置界面给出最小可检出人体目标尺寸，单个通道最多同时支持4种周界报警模式，每种模式最多同时支持4个警戒区域</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6、支持周界报警过滤功能，对IPC上报的越界侦测报警和区域入侵报警进行去误报，可去除由树叶、灯光、车辆、阴影以及小动物引起的误报；最大支持256路</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7、支持64个人脸库，库容50万张人脸图片；支持路人库，库容30万张人脸抓拍图片</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8、支持人脸抓拍库（存储于硬盘中）存储5000万条人脸抓拍历史记录</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9、具有存储安全保障功能，当存储压力过高或硬盘出现性能不足时，可优先录像业务存储</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10、以图搜图首位命中率不低于95%，以图搜图前十位命中率不低于99%</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A53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57D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3C9DE">
            <w:pPr>
              <w:rPr>
                <w:rFonts w:hint="eastAsia" w:ascii="宋体" w:hAnsi="宋体" w:eastAsia="宋体" w:cs="宋体"/>
                <w:i w:val="0"/>
                <w:color w:val="000000"/>
                <w:sz w:val="24"/>
                <w:szCs w:val="24"/>
                <w:u w:val="none"/>
              </w:rPr>
            </w:pPr>
          </w:p>
        </w:tc>
      </w:tr>
      <w:tr w14:paraId="3682B952">
        <w:tblPrEx>
          <w:tblCellMar>
            <w:top w:w="0" w:type="dxa"/>
            <w:left w:w="0" w:type="dxa"/>
            <w:bottom w:w="0" w:type="dxa"/>
            <w:right w:w="0" w:type="dxa"/>
          </w:tblCellMar>
        </w:tblPrEx>
        <w:trPr>
          <w:trHeight w:val="345"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4EF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26B6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镀锌钢管</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9868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JDG25#热镀锌圆管</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D10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米</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698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600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49F2D">
            <w:pPr>
              <w:rPr>
                <w:rFonts w:hint="eastAsia" w:ascii="宋体" w:hAnsi="宋体" w:eastAsia="宋体" w:cs="宋体"/>
                <w:i w:val="0"/>
                <w:color w:val="000000"/>
                <w:sz w:val="24"/>
                <w:szCs w:val="24"/>
                <w:u w:val="none"/>
              </w:rPr>
            </w:pPr>
          </w:p>
        </w:tc>
      </w:tr>
      <w:tr w14:paraId="14865CCF">
        <w:tblPrEx>
          <w:tblCellMar>
            <w:top w:w="0" w:type="dxa"/>
            <w:left w:w="0" w:type="dxa"/>
            <w:bottom w:w="0" w:type="dxa"/>
            <w:right w:w="0" w:type="dxa"/>
          </w:tblCellMar>
        </w:tblPrEx>
        <w:trPr>
          <w:trHeight w:val="42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7FB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1C4A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配管施工</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AFEF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人工</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6D2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米</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DEB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600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52F20">
            <w:pPr>
              <w:rPr>
                <w:rFonts w:hint="eastAsia" w:ascii="宋体" w:hAnsi="宋体" w:eastAsia="宋体" w:cs="宋体"/>
                <w:i w:val="0"/>
                <w:color w:val="000000"/>
                <w:sz w:val="24"/>
                <w:szCs w:val="24"/>
                <w:u w:val="none"/>
              </w:rPr>
            </w:pPr>
          </w:p>
        </w:tc>
      </w:tr>
      <w:tr w14:paraId="47EAAC59">
        <w:tblPrEx>
          <w:shd w:val="clear" w:color="auto" w:fill="auto"/>
          <w:tblCellMar>
            <w:top w:w="0" w:type="dxa"/>
            <w:left w:w="0" w:type="dxa"/>
            <w:bottom w:w="0" w:type="dxa"/>
            <w:right w:w="0" w:type="dxa"/>
          </w:tblCellMar>
        </w:tblPrEx>
        <w:trPr>
          <w:trHeight w:val="60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0AB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6</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00FF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砌手井</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D6BC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规格尺寸：长600CM*宽600CM*深500CM，材质：砖砌检查井，井内抹灰，井盖等成套件</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807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座</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134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BB666">
            <w:pPr>
              <w:rPr>
                <w:rFonts w:hint="eastAsia" w:ascii="宋体" w:hAnsi="宋体" w:eastAsia="宋体" w:cs="宋体"/>
                <w:i w:val="0"/>
                <w:color w:val="000000"/>
                <w:sz w:val="24"/>
                <w:szCs w:val="24"/>
                <w:u w:val="none"/>
              </w:rPr>
            </w:pPr>
          </w:p>
        </w:tc>
      </w:tr>
      <w:tr w14:paraId="066F343C">
        <w:tblPrEx>
          <w:tblCellMar>
            <w:top w:w="0" w:type="dxa"/>
            <w:left w:w="0" w:type="dxa"/>
            <w:bottom w:w="0" w:type="dxa"/>
            <w:right w:w="0" w:type="dxa"/>
          </w:tblCellMar>
        </w:tblPrEx>
        <w:trPr>
          <w:trHeight w:val="475"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E35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7</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B040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配管</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F8FC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材质：PVC-U排水管I型，管子直径110mm</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1AD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米</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5B5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1200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017E5">
            <w:pPr>
              <w:rPr>
                <w:rFonts w:hint="eastAsia" w:ascii="宋体" w:hAnsi="宋体" w:eastAsia="宋体" w:cs="宋体"/>
                <w:i w:val="0"/>
                <w:color w:val="000000"/>
                <w:sz w:val="24"/>
                <w:szCs w:val="24"/>
                <w:u w:val="none"/>
              </w:rPr>
            </w:pPr>
          </w:p>
        </w:tc>
      </w:tr>
      <w:tr w14:paraId="65D0E363">
        <w:tblPrEx>
          <w:shd w:val="clear" w:color="auto" w:fill="auto"/>
          <w:tblCellMar>
            <w:top w:w="0" w:type="dxa"/>
            <w:left w:w="0" w:type="dxa"/>
            <w:bottom w:w="0" w:type="dxa"/>
            <w:right w:w="0" w:type="dxa"/>
          </w:tblCellMar>
        </w:tblPrEx>
        <w:trPr>
          <w:trHeight w:val="30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0A9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8</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C07C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配管</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81FF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PE波纹管</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F2D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米</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F83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C5843">
            <w:pPr>
              <w:rPr>
                <w:rFonts w:hint="eastAsia" w:ascii="宋体" w:hAnsi="宋体" w:eastAsia="宋体" w:cs="宋体"/>
                <w:i w:val="0"/>
                <w:color w:val="000000"/>
                <w:sz w:val="24"/>
                <w:szCs w:val="24"/>
                <w:u w:val="none"/>
              </w:rPr>
            </w:pPr>
          </w:p>
        </w:tc>
      </w:tr>
      <w:tr w14:paraId="0F5B68EE">
        <w:tblPrEx>
          <w:tblCellMar>
            <w:top w:w="0" w:type="dxa"/>
            <w:left w:w="0" w:type="dxa"/>
            <w:bottom w:w="0" w:type="dxa"/>
            <w:right w:w="0" w:type="dxa"/>
          </w:tblCellMar>
        </w:tblPrEx>
        <w:trPr>
          <w:trHeight w:val="41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A00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9</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9629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主干光缆</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7D6F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室外12芯单模光缆</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BA2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米</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D51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31825">
            <w:pPr>
              <w:rPr>
                <w:rFonts w:hint="eastAsia" w:ascii="宋体" w:hAnsi="宋体" w:eastAsia="宋体" w:cs="宋体"/>
                <w:i w:val="0"/>
                <w:color w:val="000000"/>
                <w:sz w:val="24"/>
                <w:szCs w:val="24"/>
                <w:u w:val="none"/>
              </w:rPr>
            </w:pPr>
          </w:p>
        </w:tc>
      </w:tr>
      <w:tr w14:paraId="543B7C60">
        <w:tblPrEx>
          <w:tblCellMar>
            <w:top w:w="0" w:type="dxa"/>
            <w:left w:w="0" w:type="dxa"/>
            <w:bottom w:w="0" w:type="dxa"/>
            <w:right w:w="0" w:type="dxa"/>
          </w:tblCellMar>
        </w:tblPrEx>
        <w:trPr>
          <w:trHeight w:val="395"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682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CADF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光端盒</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4EA1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12口机架式光纤熔接盒（满配耦合器、尾纤、光纤熔接）</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863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个</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8B1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DB72C">
            <w:pPr>
              <w:rPr>
                <w:rFonts w:hint="eastAsia" w:ascii="宋体" w:hAnsi="宋体" w:eastAsia="宋体" w:cs="宋体"/>
                <w:i w:val="0"/>
                <w:color w:val="000000"/>
                <w:sz w:val="24"/>
                <w:szCs w:val="24"/>
                <w:u w:val="none"/>
              </w:rPr>
            </w:pPr>
          </w:p>
        </w:tc>
      </w:tr>
      <w:tr w14:paraId="0AEBE557">
        <w:tblPrEx>
          <w:tblCellMar>
            <w:top w:w="0" w:type="dxa"/>
            <w:left w:w="0" w:type="dxa"/>
            <w:bottom w:w="0" w:type="dxa"/>
            <w:right w:w="0" w:type="dxa"/>
          </w:tblCellMar>
        </w:tblPrEx>
        <w:trPr>
          <w:trHeight w:val="40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51E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11</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9A48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光端盒</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8E8F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4芯FC光纤熔接盒</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7FE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个</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F31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3A65A">
            <w:pPr>
              <w:rPr>
                <w:rFonts w:hint="eastAsia" w:ascii="宋体" w:hAnsi="宋体" w:eastAsia="宋体" w:cs="宋体"/>
                <w:i w:val="0"/>
                <w:color w:val="000000"/>
                <w:sz w:val="24"/>
                <w:szCs w:val="24"/>
                <w:u w:val="none"/>
              </w:rPr>
            </w:pPr>
          </w:p>
        </w:tc>
      </w:tr>
      <w:tr w14:paraId="407285BA">
        <w:tblPrEx>
          <w:shd w:val="clear" w:color="auto" w:fill="auto"/>
          <w:tblCellMar>
            <w:top w:w="0" w:type="dxa"/>
            <w:left w:w="0" w:type="dxa"/>
            <w:bottom w:w="0" w:type="dxa"/>
            <w:right w:w="0" w:type="dxa"/>
          </w:tblCellMar>
        </w:tblPrEx>
        <w:trPr>
          <w:trHeight w:val="33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225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12</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607A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跳纤</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4F9B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单模FC-SC</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E73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根</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832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DF94C">
            <w:pPr>
              <w:rPr>
                <w:rFonts w:hint="eastAsia" w:ascii="宋体" w:hAnsi="宋体" w:eastAsia="宋体" w:cs="宋体"/>
                <w:i w:val="0"/>
                <w:color w:val="000000"/>
                <w:sz w:val="24"/>
                <w:szCs w:val="24"/>
                <w:u w:val="none"/>
              </w:rPr>
            </w:pPr>
          </w:p>
        </w:tc>
      </w:tr>
      <w:tr w14:paraId="4E621DEF">
        <w:tblPrEx>
          <w:tblCellMar>
            <w:top w:w="0" w:type="dxa"/>
            <w:left w:w="0" w:type="dxa"/>
            <w:bottom w:w="0" w:type="dxa"/>
            <w:right w:w="0" w:type="dxa"/>
          </w:tblCellMar>
        </w:tblPrEx>
        <w:trPr>
          <w:trHeight w:val="315"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482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13</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4803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网线</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062F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六类非屏蔽双绞线</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D69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米</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929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5000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6E163">
            <w:pPr>
              <w:rPr>
                <w:rFonts w:hint="eastAsia" w:ascii="宋体" w:hAnsi="宋体" w:eastAsia="宋体" w:cs="宋体"/>
                <w:i w:val="0"/>
                <w:color w:val="000000"/>
                <w:sz w:val="24"/>
                <w:szCs w:val="24"/>
                <w:u w:val="none"/>
              </w:rPr>
            </w:pPr>
          </w:p>
        </w:tc>
      </w:tr>
      <w:tr w14:paraId="589CF298">
        <w:tblPrEx>
          <w:shd w:val="clear" w:color="auto" w:fill="auto"/>
          <w:tblCellMar>
            <w:top w:w="0" w:type="dxa"/>
            <w:left w:w="0" w:type="dxa"/>
            <w:bottom w:w="0" w:type="dxa"/>
            <w:right w:w="0" w:type="dxa"/>
          </w:tblCellMar>
        </w:tblPrEx>
        <w:trPr>
          <w:trHeight w:val="345"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E97D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4D47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电源线</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DA50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RVV3*2.5</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E4A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米</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4C1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1500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31D07">
            <w:pPr>
              <w:rPr>
                <w:rFonts w:hint="eastAsia" w:ascii="宋体" w:hAnsi="宋体" w:eastAsia="宋体" w:cs="宋体"/>
                <w:i w:val="0"/>
                <w:color w:val="000000"/>
                <w:sz w:val="24"/>
                <w:szCs w:val="24"/>
                <w:u w:val="none"/>
              </w:rPr>
            </w:pPr>
          </w:p>
        </w:tc>
      </w:tr>
      <w:tr w14:paraId="726B94AC">
        <w:tblPrEx>
          <w:shd w:val="clear" w:color="auto" w:fill="auto"/>
          <w:tblCellMar>
            <w:top w:w="0" w:type="dxa"/>
            <w:left w:w="0" w:type="dxa"/>
            <w:bottom w:w="0" w:type="dxa"/>
            <w:right w:w="0" w:type="dxa"/>
          </w:tblCellMar>
        </w:tblPrEx>
        <w:trPr>
          <w:trHeight w:val="565"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53B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0242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抱杆防水箱</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840F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规格：宽200*高300*深150</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624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个</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438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7DA64">
            <w:pPr>
              <w:rPr>
                <w:rFonts w:hint="eastAsia" w:ascii="宋体" w:hAnsi="宋体" w:eastAsia="宋体" w:cs="宋体"/>
                <w:i w:val="0"/>
                <w:color w:val="000000"/>
                <w:sz w:val="24"/>
                <w:szCs w:val="24"/>
                <w:u w:val="none"/>
              </w:rPr>
            </w:pPr>
          </w:p>
        </w:tc>
      </w:tr>
      <w:tr w14:paraId="0D1747B0">
        <w:tblPrEx>
          <w:tblCellMar>
            <w:top w:w="0" w:type="dxa"/>
            <w:left w:w="0" w:type="dxa"/>
            <w:bottom w:w="0" w:type="dxa"/>
            <w:right w:w="0" w:type="dxa"/>
          </w:tblCellMar>
        </w:tblPrEx>
        <w:trPr>
          <w:trHeight w:val="433"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68F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16</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EEBC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接入交换机</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05B0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一光八电千兆交换机</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F51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对</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BC9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1D171">
            <w:pPr>
              <w:rPr>
                <w:rFonts w:hint="eastAsia" w:ascii="宋体" w:hAnsi="宋体" w:eastAsia="宋体" w:cs="宋体"/>
                <w:i w:val="0"/>
                <w:color w:val="000000"/>
                <w:sz w:val="24"/>
                <w:szCs w:val="24"/>
                <w:u w:val="none"/>
              </w:rPr>
            </w:pPr>
          </w:p>
        </w:tc>
      </w:tr>
      <w:tr w14:paraId="10B5AA16">
        <w:tblPrEx>
          <w:tblCellMar>
            <w:top w:w="0" w:type="dxa"/>
            <w:left w:w="0" w:type="dxa"/>
            <w:bottom w:w="0" w:type="dxa"/>
            <w:right w:w="0" w:type="dxa"/>
          </w:tblCellMar>
        </w:tblPrEx>
        <w:trPr>
          <w:trHeight w:val="31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2E7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17</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D44C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插座</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AA40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5孔明装插座</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B68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个</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607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1C459">
            <w:pPr>
              <w:rPr>
                <w:rFonts w:hint="eastAsia" w:ascii="宋体" w:hAnsi="宋体" w:eastAsia="宋体" w:cs="宋体"/>
                <w:i w:val="0"/>
                <w:color w:val="000000"/>
                <w:sz w:val="24"/>
                <w:szCs w:val="24"/>
                <w:u w:val="none"/>
              </w:rPr>
            </w:pPr>
          </w:p>
        </w:tc>
      </w:tr>
      <w:tr w14:paraId="4BEC0C11">
        <w:tblPrEx>
          <w:tblCellMar>
            <w:top w:w="0" w:type="dxa"/>
            <w:left w:w="0" w:type="dxa"/>
            <w:bottom w:w="0" w:type="dxa"/>
            <w:right w:w="0" w:type="dxa"/>
          </w:tblCellMar>
        </w:tblPrEx>
        <w:trPr>
          <w:trHeight w:val="271"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BA0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18</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1A97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空气开关</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2BC2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2P32A双路空气开关</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64C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个</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FCD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AAEF6">
            <w:pPr>
              <w:rPr>
                <w:rFonts w:hint="eastAsia" w:ascii="宋体" w:hAnsi="宋体" w:eastAsia="宋体" w:cs="宋体"/>
                <w:i w:val="0"/>
                <w:color w:val="000000"/>
                <w:sz w:val="24"/>
                <w:szCs w:val="24"/>
                <w:u w:val="none"/>
              </w:rPr>
            </w:pPr>
          </w:p>
        </w:tc>
      </w:tr>
      <w:tr w14:paraId="14474B12">
        <w:tblPrEx>
          <w:shd w:val="clear" w:color="auto" w:fill="auto"/>
          <w:tblCellMar>
            <w:top w:w="0" w:type="dxa"/>
            <w:left w:w="0" w:type="dxa"/>
            <w:bottom w:w="0" w:type="dxa"/>
            <w:right w:w="0" w:type="dxa"/>
          </w:tblCellMar>
        </w:tblPrEx>
        <w:trPr>
          <w:trHeight w:val="463"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5D8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19</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E35D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支臂</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C856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全局摄像机支架</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00B0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个</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7D5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C6AE4">
            <w:pPr>
              <w:rPr>
                <w:rFonts w:hint="eastAsia" w:ascii="宋体" w:hAnsi="宋体" w:eastAsia="宋体" w:cs="宋体"/>
                <w:i w:val="0"/>
                <w:color w:val="000000"/>
                <w:sz w:val="24"/>
                <w:szCs w:val="24"/>
                <w:u w:val="none"/>
              </w:rPr>
            </w:pPr>
          </w:p>
        </w:tc>
      </w:tr>
      <w:tr w14:paraId="72BB7387">
        <w:tblPrEx>
          <w:shd w:val="clear" w:color="auto" w:fill="auto"/>
          <w:tblCellMar>
            <w:top w:w="0" w:type="dxa"/>
            <w:left w:w="0" w:type="dxa"/>
            <w:bottom w:w="0" w:type="dxa"/>
            <w:right w:w="0" w:type="dxa"/>
          </w:tblCellMar>
        </w:tblPrEx>
        <w:trPr>
          <w:trHeight w:val="480" w:hRule="atLeast"/>
        </w:trPr>
        <w:tc>
          <w:tcPr>
            <w:tcW w:w="6460" w:type="dxa"/>
            <w:gridSpan w:val="3"/>
            <w:tcBorders>
              <w:top w:val="single" w:color="000000" w:sz="4" w:space="0"/>
              <w:left w:val="single" w:color="000000" w:sz="4" w:space="0"/>
              <w:bottom w:val="single" w:color="000000" w:sz="4" w:space="0"/>
              <w:right w:val="single" w:color="000000" w:sz="4" w:space="0"/>
            </w:tcBorders>
            <w:shd w:val="clear" w:color="auto" w:fill="F8CBAD"/>
            <w:noWrap/>
            <w:tcMar>
              <w:top w:w="15" w:type="dxa"/>
              <w:left w:w="15" w:type="dxa"/>
              <w:right w:w="15" w:type="dxa"/>
            </w:tcMar>
            <w:vAlign w:val="center"/>
          </w:tcPr>
          <w:p w14:paraId="08920D13">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五、审判法庭门禁</w:t>
            </w:r>
            <w:r>
              <w:rPr>
                <w:rStyle w:val="34"/>
                <w:snapToGrid w:val="0"/>
                <w:color w:val="000000"/>
                <w:lang w:val="en-US" w:eastAsia="zh-CN" w:bidi="ar"/>
              </w:rPr>
              <w:t>设备</w:t>
            </w:r>
          </w:p>
        </w:tc>
        <w:tc>
          <w:tcPr>
            <w:tcW w:w="450" w:type="dxa"/>
            <w:tcBorders>
              <w:top w:val="single" w:color="000000" w:sz="4" w:space="0"/>
              <w:left w:val="single" w:color="000000" w:sz="4" w:space="0"/>
              <w:bottom w:val="single" w:color="000000" w:sz="4" w:space="0"/>
              <w:right w:val="single" w:color="000000" w:sz="4" w:space="0"/>
            </w:tcBorders>
            <w:shd w:val="clear" w:color="auto" w:fill="F8CBAD"/>
            <w:noWrap/>
            <w:tcMar>
              <w:top w:w="15" w:type="dxa"/>
              <w:left w:w="15" w:type="dxa"/>
              <w:right w:w="15" w:type="dxa"/>
            </w:tcMar>
            <w:vAlign w:val="center"/>
          </w:tcPr>
          <w:p w14:paraId="59708BDB">
            <w:pPr>
              <w:jc w:val="center"/>
              <w:rPr>
                <w:rFonts w:hint="eastAsia" w:ascii="宋体" w:hAnsi="宋体" w:eastAsia="宋体" w:cs="宋体"/>
                <w:i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8CBAD"/>
            <w:noWrap/>
            <w:tcMar>
              <w:top w:w="15" w:type="dxa"/>
              <w:left w:w="15" w:type="dxa"/>
              <w:right w:w="15" w:type="dxa"/>
            </w:tcMar>
            <w:vAlign w:val="center"/>
          </w:tcPr>
          <w:p w14:paraId="2A6396FB">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8CBAD"/>
            <w:noWrap/>
            <w:tcMar>
              <w:top w:w="15" w:type="dxa"/>
              <w:left w:w="15" w:type="dxa"/>
              <w:right w:w="15" w:type="dxa"/>
            </w:tcMar>
            <w:vAlign w:val="center"/>
          </w:tcPr>
          <w:p w14:paraId="6062E2FF">
            <w:pPr>
              <w:jc w:val="center"/>
              <w:rPr>
                <w:rFonts w:hint="eastAsia" w:ascii="宋体" w:hAnsi="宋体" w:eastAsia="宋体" w:cs="宋体"/>
                <w:i w:val="0"/>
                <w:color w:val="000000"/>
                <w:sz w:val="20"/>
                <w:szCs w:val="20"/>
                <w:u w:val="none"/>
              </w:rPr>
            </w:pPr>
          </w:p>
        </w:tc>
      </w:tr>
      <w:tr w14:paraId="22CF1AB3">
        <w:tblPrEx>
          <w:shd w:val="clear" w:color="auto" w:fill="auto"/>
          <w:tblCellMar>
            <w:top w:w="0" w:type="dxa"/>
            <w:left w:w="0" w:type="dxa"/>
            <w:bottom w:w="0" w:type="dxa"/>
            <w:right w:w="0" w:type="dxa"/>
          </w:tblCellMar>
        </w:tblPrEx>
        <w:trPr>
          <w:trHeight w:val="124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D59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0332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单门电子锁</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0ED8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1、最大静态直线拉力需满足：280kg ± 15%</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2、断电开锁，满足消防要求；</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3、具有电锁状态指示灯（红灯为开锁状态， 绿灯为上锁状态）；</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4、支持锁状态侦测信号(门磁)输出：NO/NC/COM接点；</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83C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把</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9A3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67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34492">
            <w:pPr>
              <w:rPr>
                <w:rFonts w:hint="eastAsia" w:ascii="宋体" w:hAnsi="宋体" w:eastAsia="宋体" w:cs="宋体"/>
                <w:i w:val="0"/>
                <w:color w:val="000000"/>
                <w:sz w:val="24"/>
                <w:szCs w:val="24"/>
                <w:u w:val="none"/>
              </w:rPr>
            </w:pPr>
          </w:p>
        </w:tc>
      </w:tr>
      <w:tr w14:paraId="63495B21">
        <w:tblPrEx>
          <w:tblCellMar>
            <w:top w:w="0" w:type="dxa"/>
            <w:left w:w="0" w:type="dxa"/>
            <w:bottom w:w="0" w:type="dxa"/>
            <w:right w:w="0" w:type="dxa"/>
          </w:tblCellMar>
        </w:tblPrEx>
        <w:trPr>
          <w:trHeight w:val="130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0F1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6A4C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双门电子锁</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2EE5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1、最大静态直线拉力需满足：280kg ± 15%  * 2</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2、断电开锁，满足消防要求；</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3、具有电锁状态指示灯（红灯为开锁状态， 绿灯为上锁状态）；</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4、支持锁状态侦测信号(门磁)输出：NO/NC/COM接点；</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CA2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把</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A52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38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D0B2D">
            <w:pPr>
              <w:rPr>
                <w:rFonts w:hint="eastAsia" w:ascii="宋体" w:hAnsi="宋体" w:eastAsia="宋体" w:cs="宋体"/>
                <w:i w:val="0"/>
                <w:color w:val="000000"/>
                <w:sz w:val="24"/>
                <w:szCs w:val="24"/>
                <w:u w:val="none"/>
              </w:rPr>
            </w:pPr>
          </w:p>
        </w:tc>
      </w:tr>
      <w:tr w14:paraId="77912685">
        <w:tblPrEx>
          <w:tblCellMar>
            <w:top w:w="0" w:type="dxa"/>
            <w:left w:w="0" w:type="dxa"/>
            <w:bottom w:w="0" w:type="dxa"/>
            <w:right w:w="0" w:type="dxa"/>
          </w:tblCellMar>
        </w:tblPrEx>
        <w:trPr>
          <w:trHeight w:val="90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3DF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3</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1DBF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双门电子锁支架</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3547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1、外壳处理：阳极硬化电镀处理</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2、适用门型：木门、金属门</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3、开门方式：90度内开式门</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EF3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个</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433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BD73D">
            <w:pPr>
              <w:rPr>
                <w:rFonts w:hint="eastAsia" w:ascii="宋体" w:hAnsi="宋体" w:eastAsia="宋体" w:cs="宋体"/>
                <w:i w:val="0"/>
                <w:color w:val="000000"/>
                <w:sz w:val="24"/>
                <w:szCs w:val="24"/>
                <w:u w:val="none"/>
              </w:rPr>
            </w:pPr>
          </w:p>
        </w:tc>
      </w:tr>
      <w:tr w14:paraId="5049BBC1">
        <w:tblPrEx>
          <w:tblCellMar>
            <w:top w:w="0" w:type="dxa"/>
            <w:left w:w="0" w:type="dxa"/>
            <w:bottom w:w="0" w:type="dxa"/>
            <w:right w:w="0" w:type="dxa"/>
          </w:tblCellMar>
        </w:tblPrEx>
        <w:trPr>
          <w:trHeight w:val="188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273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4</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9084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液压闭门器</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381E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 xml:space="preserve">1、适装门重：40-150KG 现场可根据门重调整闭门力量 </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 xml:space="preserve">2、闭门力量：可调    </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 xml:space="preserve">3、使用寿命需满足：≥100万次   </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4、双段速度可调    锁门速度：0°--15°范围内可调   闭门速度：15°--180°范围内可调</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5、具有缓冲功能：在开门角度超过65°后，闭门器产生一定的反向力，避免开门力过大、速度过快导致门扇撞墙，其阻尼力量连续可调。</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A0F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个</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CC6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143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E7C9C">
            <w:pPr>
              <w:rPr>
                <w:rFonts w:hint="eastAsia" w:ascii="宋体" w:hAnsi="宋体" w:eastAsia="宋体" w:cs="宋体"/>
                <w:i w:val="0"/>
                <w:color w:val="000000"/>
                <w:sz w:val="24"/>
                <w:szCs w:val="24"/>
                <w:u w:val="none"/>
              </w:rPr>
            </w:pPr>
          </w:p>
        </w:tc>
      </w:tr>
      <w:tr w14:paraId="6EFC50DC">
        <w:tblPrEx>
          <w:tblCellMar>
            <w:top w:w="0" w:type="dxa"/>
            <w:left w:w="0" w:type="dxa"/>
            <w:bottom w:w="0" w:type="dxa"/>
            <w:right w:w="0" w:type="dxa"/>
          </w:tblCellMar>
        </w:tblPrEx>
        <w:trPr>
          <w:trHeight w:val="345"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FDD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5</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2CF2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开门按钮</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FBC3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1、人体非接触感应输出信号</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2、面板材质:不锈钢面板</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3、耐用测试:一百万次老化测试合格</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4、LED指示灯状态:   圆形指示灯呈红色为待机状态， 圆形指示灯呈绿色为动作状态；</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5、开关延时时间：1S-25S</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6、接点输出: NO、NC、COM接点</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7、适用温度: -20~+50C</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8、适用湿度: 0~ 95 % (相对湿度)</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9、最大感应距离: 4~ 12cm(可调)</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9F1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个</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FDF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105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A328F">
            <w:pPr>
              <w:rPr>
                <w:rFonts w:hint="eastAsia" w:ascii="宋体" w:hAnsi="宋体" w:eastAsia="宋体" w:cs="宋体"/>
                <w:i w:val="0"/>
                <w:color w:val="000000"/>
                <w:sz w:val="24"/>
                <w:szCs w:val="24"/>
                <w:u w:val="none"/>
              </w:rPr>
            </w:pPr>
          </w:p>
        </w:tc>
      </w:tr>
      <w:tr w14:paraId="0E07264C">
        <w:tblPrEx>
          <w:shd w:val="clear" w:color="auto" w:fill="auto"/>
          <w:tblCellMar>
            <w:top w:w="0" w:type="dxa"/>
            <w:left w:w="0" w:type="dxa"/>
            <w:bottom w:w="0" w:type="dxa"/>
            <w:right w:w="0" w:type="dxa"/>
          </w:tblCellMar>
        </w:tblPrEx>
        <w:trPr>
          <w:trHeight w:val="602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D5A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6</w:t>
            </w:r>
          </w:p>
        </w:tc>
        <w:tc>
          <w:tcPr>
            <w:tcW w:w="93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86B73D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刷卡门禁一体机</w:t>
            </w:r>
          </w:p>
        </w:tc>
        <w:tc>
          <w:tcPr>
            <w:tcW w:w="511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C9876D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1、设备采用嵌入式</w:t>
            </w:r>
            <w:r>
              <w:rPr>
                <w:rStyle w:val="39"/>
                <w:snapToGrid w:val="0"/>
                <w:color w:val="000000"/>
                <w:lang w:val="en-US" w:eastAsia="zh-CN" w:bidi="ar"/>
              </w:rPr>
              <w:t>Linux</w:t>
            </w:r>
            <w:r>
              <w:rPr>
                <w:rStyle w:val="36"/>
                <w:snapToGrid w:val="0"/>
                <w:color w:val="000000"/>
                <w:lang w:val="en-US" w:eastAsia="zh-CN" w:bidi="ar"/>
              </w:rPr>
              <w:t>系统，≥4.3英寸IPS触摸显示屏，屏幕玻璃采用2.5D水滴屏工艺，屏幕流明度不低于350cd/㎡； 分辨率不小于800*480；屏幕防破坏能力满足IK04的要求，后壳防破坏能力满足IK07的要求，外壳防护等级IP54</w:t>
            </w:r>
            <w:r>
              <w:rPr>
                <w:rStyle w:val="36"/>
                <w:snapToGrid w:val="0"/>
                <w:color w:val="000000"/>
                <w:lang w:val="en-US" w:eastAsia="zh-CN" w:bidi="ar"/>
              </w:rPr>
              <w:br w:type="textWrapping"/>
            </w:r>
            <w:r>
              <w:rPr>
                <w:rStyle w:val="36"/>
                <w:snapToGrid w:val="0"/>
                <w:color w:val="000000"/>
                <w:lang w:val="en-US" w:eastAsia="zh-CN" w:bidi="ar"/>
              </w:rPr>
              <w:t>2、设备采用200w像素双目宽动态相机（可见光摄像头*1，红外摄像头*1），最大分辨率：1920×1080， 帧率：30帧/s，适应强光、逆光、弱光等条件下的人脸验证</w:t>
            </w:r>
            <w:r>
              <w:rPr>
                <w:rStyle w:val="36"/>
                <w:snapToGrid w:val="0"/>
                <w:color w:val="000000"/>
                <w:lang w:val="en-US" w:eastAsia="zh-CN" w:bidi="ar"/>
              </w:rPr>
              <w:br w:type="textWrapping"/>
            </w:r>
            <w:r>
              <w:rPr>
                <w:rStyle w:val="36"/>
                <w:snapToGrid w:val="0"/>
                <w:color w:val="000000"/>
                <w:lang w:val="en-US" w:eastAsia="zh-CN" w:bidi="ar"/>
              </w:rPr>
              <w:t>3、设备支持文字转语音功能（TTS）；支持按时段自定义识别结果语音提示；支持识别后按姓名播报提示语音；支持客户自定义比对结果显示内容、识别主界面的功能控件；支持自定义设置待机界面、广告信息播放内容、广告信息播放时间</w:t>
            </w:r>
            <w:r>
              <w:rPr>
                <w:rStyle w:val="36"/>
                <w:snapToGrid w:val="0"/>
                <w:color w:val="000000"/>
                <w:lang w:val="en-US" w:eastAsia="zh-CN" w:bidi="ar"/>
              </w:rPr>
              <w:br w:type="textWrapping"/>
            </w:r>
            <w:r>
              <w:rPr>
                <w:rStyle w:val="36"/>
                <w:snapToGrid w:val="0"/>
                <w:color w:val="000000"/>
                <w:lang w:val="en-US" w:eastAsia="zh-CN" w:bidi="ar"/>
              </w:rPr>
              <w:t>4、设备本地人脸库存储容量6000张，本地卡存储容量10000张，本地出入记录存储容量150000条，本地指纹存储5000枚</w:t>
            </w:r>
            <w:r>
              <w:rPr>
                <w:rStyle w:val="36"/>
                <w:snapToGrid w:val="0"/>
                <w:color w:val="000000"/>
                <w:lang w:val="en-US" w:eastAsia="zh-CN" w:bidi="ar"/>
              </w:rPr>
              <w:br w:type="textWrapping"/>
            </w:r>
            <w:r>
              <w:rPr>
                <w:rStyle w:val="36"/>
                <w:snapToGrid w:val="0"/>
                <w:color w:val="000000"/>
                <w:lang w:val="en-US" w:eastAsia="zh-CN" w:bidi="ar"/>
              </w:rPr>
              <w:t>5、设备具有丰富的硬件接口：LAN*1（10M/100M/1000M自适应）；RS485*1；韦根*1；USB *1；喇叭扬声器；门锁I/O输出*1；门磁 I/O输入*1；开门按钮I/0输入*1；机械防拆开关*1</w:t>
            </w:r>
            <w:r>
              <w:rPr>
                <w:rStyle w:val="36"/>
                <w:snapToGrid w:val="0"/>
                <w:color w:val="000000"/>
                <w:lang w:val="en-US" w:eastAsia="zh-CN" w:bidi="ar"/>
              </w:rPr>
              <w:br w:type="textWrapping"/>
            </w:r>
            <w:r>
              <w:rPr>
                <w:rStyle w:val="36"/>
                <w:snapToGrid w:val="0"/>
                <w:color w:val="000000"/>
                <w:lang w:val="en-US" w:eastAsia="zh-CN" w:bidi="ar"/>
              </w:rPr>
              <w:t>6、人脸验证距离0.2~3m；人脸比对平均时间≤0.175s；人脸验证误识率≤0.01%的条件下，准确率应99.9%。支持在0.001lux低照度无补光环境下正常实现人脸验证。在识别区域范围内，人脸验证距离可自定义设置;支持防假体攻击功能，对视频、电子照片、打印照片中的人脸应不能进行人脸验证</w:t>
            </w:r>
            <w:r>
              <w:rPr>
                <w:rStyle w:val="35"/>
                <w:snapToGrid w:val="0"/>
                <w:color w:val="000000"/>
                <w:lang w:val="en-US" w:eastAsia="zh-CN" w:bidi="ar"/>
              </w:rPr>
              <w:t>（需提供公安部或同等效力的第三方检测机构出具的检测报告并加盖公章）</w:t>
            </w:r>
            <w:r>
              <w:rPr>
                <w:rStyle w:val="36"/>
                <w:snapToGrid w:val="0"/>
                <w:color w:val="000000"/>
                <w:lang w:val="en-US" w:eastAsia="zh-CN" w:bidi="ar"/>
              </w:rPr>
              <w:br w:type="textWrapping"/>
            </w:r>
            <w:r>
              <w:rPr>
                <w:rStyle w:val="36"/>
                <w:snapToGrid w:val="0"/>
                <w:color w:val="000000"/>
                <w:lang w:val="en-US" w:eastAsia="zh-CN" w:bidi="ar"/>
              </w:rPr>
              <w:t>7、根据使用场景和组合认证方式实现开门功能：多重卡认证开门、多重卡+中心远程认证开门、多重卡+超级密码开门、多重卡+超级卡开门、 首卡开门、超级权限开门、管理中心远程开门、APP远程开门、室内机及管理机远程开门，支持按时间分时段管控门禁权限，支持255组时段计划模板，支持1024个假日计划管理</w:t>
            </w:r>
            <w:r>
              <w:rPr>
                <w:rStyle w:val="36"/>
                <w:snapToGrid w:val="0"/>
                <w:color w:val="000000"/>
                <w:lang w:val="en-US" w:eastAsia="zh-CN" w:bidi="ar"/>
              </w:rPr>
              <w:br w:type="textWrapping"/>
            </w:r>
            <w:r>
              <w:rPr>
                <w:rStyle w:val="36"/>
                <w:snapToGrid w:val="0"/>
                <w:color w:val="000000"/>
                <w:lang w:val="en-US" w:eastAsia="zh-CN" w:bidi="ar"/>
              </w:rPr>
              <w:t>8、设备支持局域网、互联网环境的网络通信，可被4个客户端软件同时实时监听，在线状态下实时上传比对记录；支持同时与互联网及局域网环境下的平台软件通信连接，实现数据三向交互通信</w:t>
            </w:r>
            <w:r>
              <w:rPr>
                <w:rStyle w:val="36"/>
                <w:snapToGrid w:val="0"/>
                <w:color w:val="000000"/>
                <w:lang w:val="en-US" w:eastAsia="zh-CN" w:bidi="ar"/>
              </w:rPr>
              <w:br w:type="textWrapping"/>
            </w:r>
            <w:r>
              <w:rPr>
                <w:rStyle w:val="36"/>
                <w:snapToGrid w:val="0"/>
                <w:color w:val="000000"/>
                <w:lang w:val="en-US" w:eastAsia="zh-CN" w:bidi="ar"/>
              </w:rPr>
              <w:t>9、设备支持视频对讲功能，可跟平台或客户端、室内机、管理机、手机APP进行视频对讲；同时支持管理中心远程视频预览功能； 支持接入NVR设备，实现视频监控录像</w:t>
            </w:r>
            <w:r>
              <w:rPr>
                <w:rStyle w:val="36"/>
                <w:snapToGrid w:val="0"/>
                <w:color w:val="000000"/>
                <w:lang w:val="en-US" w:eastAsia="zh-CN" w:bidi="ar"/>
              </w:rPr>
              <w:br w:type="textWrapping"/>
            </w:r>
            <w:r>
              <w:rPr>
                <w:rStyle w:val="36"/>
                <w:snapToGrid w:val="0"/>
                <w:color w:val="000000"/>
                <w:lang w:val="en-US" w:eastAsia="zh-CN" w:bidi="ar"/>
              </w:rPr>
              <w:t>10、设备支持中心下发黑名单信息；支持本地黑名单信息比对；支持本地黑名单报警功能，报警信息可上传平台</w:t>
            </w:r>
            <w:r>
              <w:rPr>
                <w:rStyle w:val="34"/>
                <w:snapToGrid w:val="0"/>
                <w:color w:val="000000"/>
                <w:lang w:val="en-US" w:eastAsia="zh-CN" w:bidi="ar"/>
              </w:rPr>
              <w:t>（需提供公安部或同等效力的第三方检测机构出具的检测报告并加盖公章）</w:t>
            </w:r>
          </w:p>
        </w:tc>
        <w:tc>
          <w:tcPr>
            <w:tcW w:w="4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4BCA0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台</w:t>
            </w:r>
          </w:p>
        </w:tc>
        <w:tc>
          <w:tcPr>
            <w:tcW w:w="49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C0881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105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53D45">
            <w:pPr>
              <w:rPr>
                <w:rFonts w:hint="eastAsia" w:ascii="宋体" w:hAnsi="宋体" w:eastAsia="宋体" w:cs="宋体"/>
                <w:i w:val="0"/>
                <w:color w:val="000000"/>
                <w:sz w:val="24"/>
                <w:szCs w:val="24"/>
                <w:u w:val="none"/>
              </w:rPr>
            </w:pPr>
          </w:p>
        </w:tc>
      </w:tr>
      <w:tr w14:paraId="76A526E8">
        <w:tblPrEx>
          <w:tblCellMar>
            <w:top w:w="0" w:type="dxa"/>
            <w:left w:w="0" w:type="dxa"/>
            <w:bottom w:w="0" w:type="dxa"/>
            <w:right w:w="0" w:type="dxa"/>
          </w:tblCellMar>
        </w:tblPrEx>
        <w:trPr>
          <w:trHeight w:val="160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6BC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7</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DA23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门禁开关电源</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A0FF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1、输入电压：100-240VAC；</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2、输出电压：12VDC；</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3、输出电流：4.17A；</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4、输出功率：50W；</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5、工作温度：-10℃-+70℃；</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6、工作湿度：＜95%；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E7E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412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105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90FA4">
            <w:pPr>
              <w:rPr>
                <w:rFonts w:hint="eastAsia" w:ascii="宋体" w:hAnsi="宋体" w:eastAsia="宋体" w:cs="宋体"/>
                <w:i w:val="0"/>
                <w:color w:val="000000"/>
                <w:sz w:val="24"/>
                <w:szCs w:val="24"/>
                <w:u w:val="none"/>
              </w:rPr>
            </w:pPr>
          </w:p>
        </w:tc>
      </w:tr>
      <w:tr w14:paraId="3F4A04DE">
        <w:tblPrEx>
          <w:tblCellMar>
            <w:top w:w="0" w:type="dxa"/>
            <w:left w:w="0" w:type="dxa"/>
            <w:bottom w:w="0" w:type="dxa"/>
            <w:right w:w="0" w:type="dxa"/>
          </w:tblCellMar>
        </w:tblPrEx>
        <w:trPr>
          <w:trHeight w:val="580" w:hRule="atLeast"/>
        </w:trPr>
        <w:tc>
          <w:tcPr>
            <w:tcW w:w="6460" w:type="dxa"/>
            <w:gridSpan w:val="3"/>
            <w:tcBorders>
              <w:top w:val="single" w:color="000000" w:sz="4" w:space="0"/>
              <w:left w:val="single" w:color="000000" w:sz="4" w:space="0"/>
              <w:bottom w:val="single" w:color="000000" w:sz="4" w:space="0"/>
              <w:right w:val="single" w:color="000000" w:sz="4" w:space="0"/>
            </w:tcBorders>
            <w:shd w:val="clear" w:color="auto" w:fill="F8CBAD"/>
            <w:noWrap/>
            <w:tcMar>
              <w:top w:w="15" w:type="dxa"/>
              <w:left w:w="15" w:type="dxa"/>
              <w:right w:w="15" w:type="dxa"/>
            </w:tcMar>
            <w:vAlign w:val="center"/>
          </w:tcPr>
          <w:p w14:paraId="15261E68">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六、六专四室安保</w:t>
            </w:r>
            <w:r>
              <w:rPr>
                <w:rStyle w:val="34"/>
                <w:snapToGrid w:val="0"/>
                <w:color w:val="000000"/>
                <w:lang w:val="en-US" w:eastAsia="zh-CN" w:bidi="ar"/>
              </w:rPr>
              <w:t>设备</w:t>
            </w:r>
          </w:p>
        </w:tc>
        <w:tc>
          <w:tcPr>
            <w:tcW w:w="450" w:type="dxa"/>
            <w:tcBorders>
              <w:top w:val="single" w:color="000000" w:sz="4" w:space="0"/>
              <w:left w:val="single" w:color="000000" w:sz="4" w:space="0"/>
              <w:bottom w:val="single" w:color="000000" w:sz="4" w:space="0"/>
              <w:right w:val="single" w:color="000000" w:sz="4" w:space="0"/>
            </w:tcBorders>
            <w:shd w:val="clear" w:color="auto" w:fill="F8CBAD"/>
            <w:noWrap/>
            <w:tcMar>
              <w:top w:w="15" w:type="dxa"/>
              <w:left w:w="15" w:type="dxa"/>
              <w:right w:w="15" w:type="dxa"/>
            </w:tcMar>
            <w:vAlign w:val="center"/>
          </w:tcPr>
          <w:p w14:paraId="7BB5CFD6">
            <w:pPr>
              <w:jc w:val="center"/>
              <w:rPr>
                <w:rFonts w:hint="eastAsia" w:ascii="宋体" w:hAnsi="宋体" w:eastAsia="宋体" w:cs="宋体"/>
                <w:i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8CBAD"/>
            <w:noWrap/>
            <w:tcMar>
              <w:top w:w="15" w:type="dxa"/>
              <w:left w:w="15" w:type="dxa"/>
              <w:right w:w="15" w:type="dxa"/>
            </w:tcMar>
            <w:vAlign w:val="center"/>
          </w:tcPr>
          <w:p w14:paraId="1324AE75">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8CBAD"/>
            <w:noWrap/>
            <w:tcMar>
              <w:top w:w="15" w:type="dxa"/>
              <w:left w:w="15" w:type="dxa"/>
              <w:right w:w="15" w:type="dxa"/>
            </w:tcMar>
            <w:vAlign w:val="center"/>
          </w:tcPr>
          <w:p w14:paraId="6911D9D6">
            <w:pPr>
              <w:jc w:val="center"/>
              <w:rPr>
                <w:rFonts w:hint="eastAsia" w:ascii="宋体" w:hAnsi="宋体" w:eastAsia="宋体" w:cs="宋体"/>
                <w:i w:val="0"/>
                <w:color w:val="000000"/>
                <w:sz w:val="20"/>
                <w:szCs w:val="20"/>
                <w:u w:val="none"/>
              </w:rPr>
            </w:pPr>
          </w:p>
        </w:tc>
      </w:tr>
      <w:tr w14:paraId="3BAC4A63">
        <w:tblPrEx>
          <w:tblCellMar>
            <w:top w:w="0" w:type="dxa"/>
            <w:left w:w="0" w:type="dxa"/>
            <w:bottom w:w="0" w:type="dxa"/>
            <w:right w:w="0" w:type="dxa"/>
          </w:tblCellMar>
        </w:tblPrEx>
        <w:trPr>
          <w:trHeight w:val="278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C85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2817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对讲报警分机</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9320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1、采支持200W像素高清成像，宽动态范围≥120°，水平视角≥120°，支持作为安防监控点7*24全天候预览、录像；</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2、支持智能补光，设备自动判断环境光照实施红外补光 ；</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3、支持Web管理，支持参数配置、系统维护、视频预览等功能；</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4、支持与管理机等双向语音对讲；</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5、支持报警功能，设备自带防拆报警功能，可通过报警输入接口外接报警器</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6、采用硬件级噪声抑制与回声消除技术，保证话音质量清晰明亮；</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7、具备音频输入、输出功能，可外接麦克风等拾音器设备对讲，也可以外接音箱设备做播放音频信息；</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8、丰富接口：1路RJ45、1路RS485、2路IO输入、1路继电器输出；</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9、防护等级：IP65；</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10、支持中心远程升级、本地Web管理，支持刷机批量配置</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F70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D28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94D9B">
            <w:pPr>
              <w:rPr>
                <w:rFonts w:hint="eastAsia" w:ascii="宋体" w:hAnsi="宋体" w:eastAsia="宋体" w:cs="宋体"/>
                <w:i w:val="0"/>
                <w:color w:val="000000"/>
                <w:sz w:val="24"/>
                <w:szCs w:val="24"/>
                <w:u w:val="none"/>
              </w:rPr>
            </w:pPr>
          </w:p>
        </w:tc>
      </w:tr>
      <w:tr w14:paraId="50044862">
        <w:tblPrEx>
          <w:shd w:val="clear" w:color="auto" w:fill="auto"/>
          <w:tblCellMar>
            <w:top w:w="0" w:type="dxa"/>
            <w:left w:w="0" w:type="dxa"/>
            <w:bottom w:w="0" w:type="dxa"/>
            <w:right w:w="0" w:type="dxa"/>
          </w:tblCellMar>
        </w:tblPrEx>
        <w:trPr>
          <w:trHeight w:val="380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1B3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8330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对讲报警管理主机</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5AE1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1、支持预览权限范围内公共摄像头及门口机实时画面，可4路720P画面同时监视，可点击门口机画面进行对讲</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2、支持与门口机、室内机及其他管理机之间的可视对讲，支持遇忙呼叫等待、呼叫转移功能</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3、管理机具有来电语音播报功能；监视门口机时可支持发起对讲喊话</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4、管理机支持多方对讲，可由管理机发起多方对讲，并且选定参加的室内机/管理机等设备，可在多方对讲的进行中，对参会设备做新增和剔除操作</w:t>
            </w:r>
            <w:r>
              <w:rPr>
                <w:rStyle w:val="35"/>
                <w:snapToGrid w:val="0"/>
                <w:color w:val="000000"/>
                <w:lang w:val="en-US" w:eastAsia="zh-CN" w:bidi="ar"/>
              </w:rPr>
              <w:t>（需提供公安部或同等效力的第三方检测机构出具的检测报告并加盖公章）</w:t>
            </w:r>
            <w:r>
              <w:rPr>
                <w:rStyle w:val="36"/>
                <w:snapToGrid w:val="0"/>
                <w:color w:val="000000"/>
                <w:lang w:val="en-US" w:eastAsia="zh-CN" w:bidi="ar"/>
              </w:rPr>
              <w:br w:type="textWrapping"/>
            </w:r>
            <w:r>
              <w:rPr>
                <w:rStyle w:val="36"/>
                <w:snapToGrid w:val="0"/>
                <w:color w:val="000000"/>
                <w:lang w:val="en-US" w:eastAsia="zh-CN" w:bidi="ar"/>
              </w:rPr>
              <w:t>5、多方对讲支持会议模式与指挥模式，会议模式多方对讲的与会方均能听到其他方语音，支持16路(包括发起者)音频，并同时支持4路视频解码及1路发起者本地视频；指挥模式多方对讲中应只有发起者能听与会方的语音，其他方应只能听到发起者的语音，最大支持32路(包括发起者)音频</w:t>
            </w:r>
            <w:r>
              <w:rPr>
                <w:rStyle w:val="36"/>
                <w:snapToGrid w:val="0"/>
                <w:color w:val="000000"/>
                <w:lang w:val="en-US" w:eastAsia="zh-CN" w:bidi="ar"/>
              </w:rPr>
              <w:br w:type="textWrapping"/>
            </w:r>
            <w:r>
              <w:rPr>
                <w:rStyle w:val="36"/>
                <w:snapToGrid w:val="0"/>
                <w:color w:val="000000"/>
                <w:lang w:val="en-US" w:eastAsia="zh-CN" w:bidi="ar"/>
              </w:rPr>
              <w:t>6、管理机有分区管理功能,对不同区域的终端设备进行添加和删除支持对网络音响、网络音桩、网络功放门口机，进行实时广播和喊话</w:t>
            </w:r>
            <w:r>
              <w:rPr>
                <w:rStyle w:val="36"/>
                <w:snapToGrid w:val="0"/>
                <w:color w:val="000000"/>
                <w:lang w:val="en-US" w:eastAsia="zh-CN" w:bidi="ar"/>
              </w:rPr>
              <w:br w:type="textWrapping"/>
            </w:r>
            <w:r>
              <w:rPr>
                <w:rStyle w:val="36"/>
                <w:snapToGrid w:val="0"/>
                <w:color w:val="000000"/>
                <w:lang w:val="en-US" w:eastAsia="zh-CN" w:bidi="ar"/>
              </w:rPr>
              <w:t>7、管理机支持无条件呼叫转移、遇忙呼叫转移、不可达呼叫转移、不可达呼叫转移等多种呼叫转移模式，以满足日常使用以及多级呼叫</w:t>
            </w:r>
            <w:r>
              <w:rPr>
                <w:rStyle w:val="36"/>
                <w:snapToGrid w:val="0"/>
                <w:color w:val="000000"/>
                <w:lang w:val="en-US" w:eastAsia="zh-CN" w:bidi="ar"/>
              </w:rPr>
              <w:br w:type="textWrapping"/>
            </w:r>
            <w:r>
              <w:rPr>
                <w:rStyle w:val="36"/>
                <w:snapToGrid w:val="0"/>
                <w:color w:val="000000"/>
                <w:lang w:val="en-US" w:eastAsia="zh-CN" w:bidi="ar"/>
              </w:rPr>
              <w:t>8、管理机无需其他SIP服务器，能接入10000路 SIP服务</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1C2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973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AC6F8">
            <w:pPr>
              <w:rPr>
                <w:rFonts w:hint="eastAsia" w:ascii="宋体" w:hAnsi="宋体" w:eastAsia="宋体" w:cs="宋体"/>
                <w:i w:val="0"/>
                <w:color w:val="000000"/>
                <w:sz w:val="24"/>
                <w:szCs w:val="24"/>
                <w:u w:val="none"/>
              </w:rPr>
            </w:pPr>
          </w:p>
        </w:tc>
      </w:tr>
      <w:tr w14:paraId="0C7B17A7">
        <w:tblPrEx>
          <w:shd w:val="clear" w:color="auto" w:fill="auto"/>
          <w:tblCellMar>
            <w:top w:w="0" w:type="dxa"/>
            <w:left w:w="0" w:type="dxa"/>
            <w:bottom w:w="0" w:type="dxa"/>
            <w:right w:w="0" w:type="dxa"/>
          </w:tblCellMar>
        </w:tblPrEx>
        <w:trPr>
          <w:trHeight w:val="845"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DEF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3</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60D8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Theme="minorEastAsia" w:hAnsiTheme="minorEastAsia" w:eastAsiaTheme="minorEastAsia" w:cstheme="minorEastAsia"/>
                <w:color w:val="auto"/>
                <w:spacing w:val="-1"/>
                <w:sz w:val="24"/>
                <w:szCs w:val="24"/>
                <w:lang w:eastAsia="zh-CN"/>
              </w:rPr>
              <w:t>★</w:t>
            </w:r>
            <w:r>
              <w:rPr>
                <w:rFonts w:hint="eastAsia" w:ascii="宋体" w:hAnsi="宋体" w:eastAsia="宋体" w:cs="宋体"/>
                <w:i w:val="0"/>
                <w:snapToGrid w:val="0"/>
                <w:color w:val="auto"/>
                <w:kern w:val="0"/>
                <w:sz w:val="20"/>
                <w:szCs w:val="20"/>
                <w:u w:val="none"/>
                <w:lang w:val="en-US" w:eastAsia="zh-CN" w:bidi="ar"/>
              </w:rPr>
              <w:t>LC</w:t>
            </w:r>
            <w:r>
              <w:rPr>
                <w:rFonts w:hint="eastAsia" w:ascii="宋体" w:hAnsi="宋体" w:eastAsia="宋体" w:cs="宋体"/>
                <w:i w:val="0"/>
                <w:snapToGrid w:val="0"/>
                <w:color w:val="000000"/>
                <w:kern w:val="0"/>
                <w:sz w:val="20"/>
                <w:szCs w:val="20"/>
                <w:u w:val="none"/>
                <w:lang w:val="en-US" w:eastAsia="zh-CN" w:bidi="ar"/>
              </w:rPr>
              <w:t>D拼接屏</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C3E7805">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1、LCD显示单元为：55“超窄边液晶屏；物理分辨率达到1920×1080，响应时间≤8ms</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2、LCD显示单元物理拼缝≤1.7mm，亮度达到700cd/㎡，对比度达到1000:1,图像显示清晰度≥950TVL，亮度鉴别等级为11级，亮度均匀性≥90%</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3、LCD显示单元具有视频输入接口：HDMI*1、DVI*1、VGA*1、USB*1，视频输出接口：HDMI*1，控制接口：RS232 IN * 1、RS232 OUT * 1</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4、通过控制面板远程无线控制，控制距离最远可支持10m，控制角度范围可支持水平-80°~80°。可进行显示单元开关机、亮度调节等操作</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5、可通过控制面板进行监控场景切换，最大可支持切换场景数为4个，场景切换时间≤2s，过程中无黑屏、闪屏现象</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6、液晶拼接屏支持遥控器一键给所有屏幕分配不同ID编号，同时支持在所有屏幕拥有不同ID时遥控器可以任意选中1块屏幕或多块屏幕进行操作</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7、液晶拼接屏菜单中可自定义划分0-255灰阶为10、20或50段，针对不同屏幕不同灰阶色差做精细化调节</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18A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BBB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E8C7D">
            <w:pPr>
              <w:rPr>
                <w:rFonts w:hint="eastAsia" w:ascii="宋体" w:hAnsi="宋体" w:eastAsia="宋体" w:cs="宋体"/>
                <w:i w:val="0"/>
                <w:color w:val="000000"/>
                <w:sz w:val="24"/>
                <w:szCs w:val="24"/>
                <w:u w:val="none"/>
              </w:rPr>
            </w:pPr>
          </w:p>
        </w:tc>
      </w:tr>
      <w:tr w14:paraId="301DB63B">
        <w:tblPrEx>
          <w:tblCellMar>
            <w:top w:w="0" w:type="dxa"/>
            <w:left w:w="0" w:type="dxa"/>
            <w:bottom w:w="0" w:type="dxa"/>
            <w:right w:w="0" w:type="dxa"/>
          </w:tblCellMar>
        </w:tblPrEx>
        <w:trPr>
          <w:trHeight w:val="208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F9D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4</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582E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LCD拼接屏支架</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4B852CB">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支架特点：</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1、美观、地脚隐藏</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2、四周包边</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3、支持扩容</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4、支架均采用SPCC优质冷轧钢板保障质量的源头；表面采用静电喷塑工艺，喷塑固化温度180-210度，涂层厚度80-100微米，对高防腐要求产品还可选择阴极电泳底漆工艺，防腐耐锈。户外支架外观材料可依据场景选择如冷板、SUS304、SUS316、铝塑板、铝单板等材料，表面处理方式可选户外塑粉、喷漆、氟碳漆等工艺</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3B8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个</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242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F8F32">
            <w:pPr>
              <w:rPr>
                <w:rFonts w:hint="eastAsia" w:ascii="宋体" w:hAnsi="宋体" w:eastAsia="宋体" w:cs="宋体"/>
                <w:i w:val="0"/>
                <w:color w:val="000000"/>
                <w:sz w:val="24"/>
                <w:szCs w:val="24"/>
                <w:u w:val="none"/>
              </w:rPr>
            </w:pPr>
          </w:p>
        </w:tc>
      </w:tr>
      <w:tr w14:paraId="50F98D37">
        <w:tblPrEx>
          <w:shd w:val="clear" w:color="auto" w:fill="auto"/>
          <w:tblCellMar>
            <w:top w:w="0" w:type="dxa"/>
            <w:left w:w="0" w:type="dxa"/>
            <w:bottom w:w="0" w:type="dxa"/>
            <w:right w:w="0" w:type="dxa"/>
          </w:tblCellMar>
        </w:tblPrEx>
        <w:trPr>
          <w:trHeight w:val="336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5BC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5</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3EE0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解码拼控一体机</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BD688C2">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1、产品为框架式结构，采用无源背板，机箱不小于13个板卡插槽，系统稳定可靠</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2、产品主控板自带8个串口控制接口，每个串口可配置RS485，可挂载8个RS485控制设备，可将IP数据发送给串口</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3、产品支持视频输入通道参数设置功能，可对单个视频输入通道进行分辨率、帧率、码率、亮度、对比度、饱和度、色调、去噪等参数设置，图像显示模式可设定标准、室内、室外、弱光等显示模式进行设置</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4、产品具备视频遮挡报警、视频丢失报警、非法访问报警、IP冲突报警等功能</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5、产品支持双主控切换过程，解码显示视频无卡顿，编码预览视频无卡顿</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6、产品支持显示预案功能，可将样机的视频输出状态保存为场景，可设置多个场景并可对每个场景进行配置、清空、复制、修改、切换等操作，可实现多个场景轮巡切换、（预案）轮巡</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7、产品支持虚拟云台控制功能，具备虚拟云台控制按键，可调整球机和云台的运行速度和方向，并且支持多用户云台抢占、云台控制锁定功能</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8、产品支持走廊模式显示功能</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9、产品对录像文件解码延时≤110ms</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10、产品支持解码中断时保留最后一帧的功能，解码板不同输出口以及跨解码板的输出口之间输出色彩无色差</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015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C88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5BE3D">
            <w:pPr>
              <w:rPr>
                <w:rFonts w:hint="eastAsia" w:ascii="宋体" w:hAnsi="宋体" w:eastAsia="宋体" w:cs="宋体"/>
                <w:i w:val="0"/>
                <w:color w:val="000000"/>
                <w:sz w:val="24"/>
                <w:szCs w:val="24"/>
                <w:u w:val="none"/>
              </w:rPr>
            </w:pPr>
          </w:p>
        </w:tc>
      </w:tr>
      <w:tr w14:paraId="37712485">
        <w:tblPrEx>
          <w:shd w:val="clear" w:color="auto" w:fill="auto"/>
          <w:tblCellMar>
            <w:top w:w="0" w:type="dxa"/>
            <w:left w:w="0" w:type="dxa"/>
            <w:bottom w:w="0" w:type="dxa"/>
            <w:right w:w="0" w:type="dxa"/>
          </w:tblCellMar>
        </w:tblPrEx>
        <w:trPr>
          <w:trHeight w:val="84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C85F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6</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D2804">
            <w:pPr>
              <w:jc w:val="left"/>
              <w:rPr>
                <w:rFonts w:hint="eastAsia" w:ascii="宋体" w:hAnsi="宋体" w:eastAsia="宋体" w:cs="宋体"/>
                <w:i w:val="0"/>
                <w:color w:val="000000"/>
                <w:sz w:val="20"/>
                <w:szCs w:val="20"/>
                <w:u w:val="none"/>
              </w:rPr>
            </w:pP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780B1DD">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1、DVI 编码输入板，支持4 路DVI 信号接入。支持H264 编码， 支持Smart264 编码。</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2、支持用转接头进行VGA、HDMI输入转DVI输入，支持复合音频输入</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3、仅支持单口输入，不支持多口输入融合，如果需要多口输入融合，需要选择DP输入板</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A6B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D87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510A9">
            <w:pPr>
              <w:rPr>
                <w:rFonts w:hint="eastAsia" w:ascii="宋体" w:hAnsi="宋体" w:eastAsia="宋体" w:cs="宋体"/>
                <w:i w:val="0"/>
                <w:color w:val="000000"/>
                <w:sz w:val="24"/>
                <w:szCs w:val="24"/>
                <w:u w:val="none"/>
              </w:rPr>
            </w:pPr>
          </w:p>
        </w:tc>
      </w:tr>
      <w:tr w14:paraId="13B7EF3F">
        <w:tblPrEx>
          <w:tblCellMar>
            <w:top w:w="0" w:type="dxa"/>
            <w:left w:w="0" w:type="dxa"/>
            <w:bottom w:w="0" w:type="dxa"/>
            <w:right w:w="0" w:type="dxa"/>
          </w:tblCellMar>
        </w:tblPrEx>
        <w:trPr>
          <w:trHeight w:val="82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450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7</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E2879">
            <w:pPr>
              <w:jc w:val="left"/>
              <w:rPr>
                <w:rFonts w:hint="eastAsia" w:ascii="宋体" w:hAnsi="宋体" w:eastAsia="宋体" w:cs="宋体"/>
                <w:i w:val="0"/>
                <w:color w:val="000000"/>
                <w:sz w:val="20"/>
                <w:szCs w:val="20"/>
                <w:u w:val="none"/>
              </w:rPr>
            </w:pP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1887F71">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1、DVI接口输出265解码板，支持4路DVI信号输出，支持解码2路2400W@25fps、或4路1200W@25fps、或8路800W@25fps、或16路400W@25fps、或 32路200W@25fps，或64路720P@25fps及以下分辨率（例如4CIF）。</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2、奇数口支持3840x2160@30Hz及以下标准分辨率输出，偶数口支持1080p及以下标准分辨率输出</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C5A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979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2EBC">
            <w:pPr>
              <w:rPr>
                <w:rFonts w:hint="eastAsia" w:ascii="宋体" w:hAnsi="宋体" w:eastAsia="宋体" w:cs="宋体"/>
                <w:i w:val="0"/>
                <w:color w:val="000000"/>
                <w:sz w:val="24"/>
                <w:szCs w:val="24"/>
                <w:u w:val="none"/>
              </w:rPr>
            </w:pPr>
          </w:p>
        </w:tc>
      </w:tr>
      <w:tr w14:paraId="719E11D7">
        <w:tblPrEx>
          <w:tblCellMar>
            <w:top w:w="0" w:type="dxa"/>
            <w:left w:w="0" w:type="dxa"/>
            <w:bottom w:w="0" w:type="dxa"/>
            <w:right w:w="0" w:type="dxa"/>
          </w:tblCellMar>
        </w:tblPrEx>
        <w:trPr>
          <w:trHeight w:val="160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2FE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8</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BEDB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一体化机柜</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CE87001">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1、UPS容量：≥3KVA\2.7KW</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2、后备时间：≥1小时</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3、输入电压等级：220Vac/1P/50Hz</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4、输入电压范围：115Vac ～ 275Vac</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5、输入频率范围：45-55Hz</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6、输入功率因数：≥ 0.98</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7、输出电压等级：220Vac/1P/50Hz</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8、输出电压范围： 220*(1±2%)Vac</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9、输出频率范围：50±0.2Hz</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10、输入功率因数:0.9</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11、变过载能力:108%±5%&lt; 负载≤ 150%±5% 大于 25s；150%±5%&lt; 负载 &lt;200%±5% 大于 300ms"</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12、市电电池转换时间:零转换</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13、旁路逆变转换时间:＜ 4ms</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92A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套</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428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3E783">
            <w:pPr>
              <w:rPr>
                <w:rFonts w:hint="eastAsia" w:ascii="宋体" w:hAnsi="宋体" w:eastAsia="宋体" w:cs="宋体"/>
                <w:i w:val="0"/>
                <w:color w:val="000000"/>
                <w:sz w:val="24"/>
                <w:szCs w:val="24"/>
                <w:u w:val="none"/>
              </w:rPr>
            </w:pPr>
          </w:p>
        </w:tc>
      </w:tr>
      <w:tr w14:paraId="19665470">
        <w:tblPrEx>
          <w:tblCellMar>
            <w:top w:w="0" w:type="dxa"/>
            <w:left w:w="0" w:type="dxa"/>
            <w:bottom w:w="0" w:type="dxa"/>
            <w:right w:w="0" w:type="dxa"/>
          </w:tblCellMar>
        </w:tblPrEx>
        <w:trPr>
          <w:trHeight w:val="82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0F9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9</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B47E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接入交换机</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5232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交换容量≥336Gbps，包转发率≥108Mpps，千兆电口24个，万兆光口4个</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CB7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D9F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B4DCA">
            <w:pPr>
              <w:rPr>
                <w:rFonts w:hint="eastAsia" w:ascii="宋体" w:hAnsi="宋体" w:eastAsia="宋体" w:cs="宋体"/>
                <w:i w:val="0"/>
                <w:color w:val="000000"/>
                <w:sz w:val="24"/>
                <w:szCs w:val="24"/>
                <w:u w:val="none"/>
              </w:rPr>
            </w:pPr>
          </w:p>
        </w:tc>
      </w:tr>
      <w:tr w14:paraId="18C7F589">
        <w:tblPrEx>
          <w:tblCellMar>
            <w:top w:w="0" w:type="dxa"/>
            <w:left w:w="0" w:type="dxa"/>
            <w:bottom w:w="0" w:type="dxa"/>
            <w:right w:w="0" w:type="dxa"/>
          </w:tblCellMar>
        </w:tblPrEx>
        <w:trPr>
          <w:trHeight w:val="90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B68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0ABB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接入交换机</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2E1D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传输速率10/100/1000Mbps，交换方式，背板带宽，≥432Gbps/4.32Tbps，包转发率 ≥120/138Mpps，24个千兆SFP,8个10/100/1000BASE-T以太网端口，4个万兆SFP+</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01E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C83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2D79D">
            <w:pPr>
              <w:rPr>
                <w:rFonts w:hint="eastAsia" w:ascii="宋体" w:hAnsi="宋体" w:eastAsia="宋体" w:cs="宋体"/>
                <w:i w:val="0"/>
                <w:color w:val="000000"/>
                <w:sz w:val="24"/>
                <w:szCs w:val="24"/>
                <w:u w:val="none"/>
              </w:rPr>
            </w:pPr>
          </w:p>
        </w:tc>
      </w:tr>
      <w:tr w14:paraId="08596FCE">
        <w:tblPrEx>
          <w:shd w:val="clear" w:color="auto" w:fill="auto"/>
          <w:tblCellMar>
            <w:top w:w="0" w:type="dxa"/>
            <w:left w:w="0" w:type="dxa"/>
            <w:bottom w:w="0" w:type="dxa"/>
            <w:right w:w="0" w:type="dxa"/>
          </w:tblCellMar>
        </w:tblPrEx>
        <w:trPr>
          <w:trHeight w:val="266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489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11</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EDD1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监控集中存储设备</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465DF43">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1、≥2个千兆网口，可扩展至7个千兆网口或增配2个10Gb/25Gb光纤接口或增配4个8Gb/16Gb光纤接口或增配4个HDMI接口或增配3个Mini SAS HD接口，可支持 PCI-E X16和 PCI-E X8 ，可支持12GB SAS扩展口</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2、可接入2T/3T/4T/6T/8T/10T/12T/14T/16T/18T/20T/25T/26T SATA/SAS硬盘；支持NL-SAS 硬盘、HDD硬盘、SSD硬盘、氦气硬盘、空气硬盘；支持 CMR或SMR硬盘；支持硬盘交错/分时启动，节省功耗。</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3、具有≥24块硬盘热插拔插槽；支持硬盘热插拔设备在读写数据时，热插拔设备内的任意块硬盘，设备正常运行不宕机，硬盘不损坏，数据不丢失，业务不中断</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4、支持SATA和SAS混插，支持不同品牌（希捷、西数、东芝）的硬盘混插；支持SATA和SAS的HDD硬盘与SATA和NVME的SSD混插；支持不同大小的硬盘混合使用，可显示硬盘的总容量（各个硬盘容量之和）</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5、设备应能提供RAID0、1、3、5、6、10、50，60、JBOD、VRAID、RAID Erasure coding、RAID5EE、iRAID模式；当磁盘的坏块数量达到RAID预设阈值时，样机可自动将数据拷贝到热备盘，并且可自动使用热备盘替换坏盘；支持RAID重建速度动态调整，可根据写入码流带宽，动态调整RAID重建速度</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6、支持 ONVIF、PSIA、TCP/IP、UDP、SIP、SIP2.0、RTSP、RTP、RTCP、iSCSI、CIFS(SMB)、NFS、FTP、HTTP、AFP、RSYNC、SNMP、IPV4、IPV6、HLS、S3、OSS等协议，支持IP组播</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7、支持视频矫正功能，可将接入的鱼眼摄像机、双目摄像机和全景自拼接摄像机、智能相机、热成像摄像机的图像以多画面分割方式显示并进行调整；支持画中画通道视频显示和存储</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8、应能接入并存储4096Mbps视频图像，同时转发4096Mbps的视频图像，同时下载4096Mbps的视频图像；同时回放1400Mbps的视频图像；在转发模式下，可进行4096路2Mbps视频码流转发；在总带宽不变的情况下，接入、转发、回放间的性能值可自由调整</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9、当样机发生磁盘、IP冲突、网口降速、电源故障、RAID故障、RAID降级、温度超限、风扇故障、码流异常、电池故障、无硬盘、存储错误、录像丢帧、网络安全异常、SSD健康异常、无热备盘、存储空间满、Mac冲突、登录锁定等故障时，可发出声光指示、数码管/液晶显示器显示或通过E-mail/短信发送或SNMP Trap报警</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C74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338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6461F">
            <w:pPr>
              <w:rPr>
                <w:rFonts w:hint="eastAsia" w:ascii="宋体" w:hAnsi="宋体" w:eastAsia="宋体" w:cs="宋体"/>
                <w:i w:val="0"/>
                <w:color w:val="000000"/>
                <w:sz w:val="24"/>
                <w:szCs w:val="24"/>
                <w:u w:val="none"/>
              </w:rPr>
            </w:pPr>
          </w:p>
        </w:tc>
      </w:tr>
      <w:tr w14:paraId="46D7C888">
        <w:tblPrEx>
          <w:tblCellMar>
            <w:top w:w="0" w:type="dxa"/>
            <w:left w:w="0" w:type="dxa"/>
            <w:bottom w:w="0" w:type="dxa"/>
            <w:right w:w="0" w:type="dxa"/>
          </w:tblCellMar>
        </w:tblPrEx>
        <w:trPr>
          <w:trHeight w:val="38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7C6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12</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F336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监控硬盘</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EB23AFE">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3.5" 4TB SATA</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E8A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个</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EB8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435C0">
            <w:pPr>
              <w:rPr>
                <w:rFonts w:hint="eastAsia" w:ascii="宋体" w:hAnsi="宋体" w:eastAsia="宋体" w:cs="宋体"/>
                <w:i w:val="0"/>
                <w:color w:val="000000"/>
                <w:sz w:val="24"/>
                <w:szCs w:val="24"/>
                <w:u w:val="none"/>
              </w:rPr>
            </w:pPr>
          </w:p>
        </w:tc>
      </w:tr>
      <w:tr w14:paraId="230B8486">
        <w:tblPrEx>
          <w:tblCellMar>
            <w:top w:w="0" w:type="dxa"/>
            <w:left w:w="0" w:type="dxa"/>
            <w:bottom w:w="0" w:type="dxa"/>
            <w:right w:w="0" w:type="dxa"/>
          </w:tblCellMar>
        </w:tblPrEx>
        <w:trPr>
          <w:trHeight w:val="500" w:hRule="atLeast"/>
        </w:trPr>
        <w:tc>
          <w:tcPr>
            <w:tcW w:w="6460" w:type="dxa"/>
            <w:gridSpan w:val="3"/>
            <w:tcBorders>
              <w:top w:val="single" w:color="000000" w:sz="4" w:space="0"/>
              <w:left w:val="single" w:color="000000" w:sz="4" w:space="0"/>
              <w:bottom w:val="single" w:color="000000" w:sz="4" w:space="0"/>
              <w:right w:val="single" w:color="000000" w:sz="4" w:space="0"/>
            </w:tcBorders>
            <w:shd w:val="clear" w:color="auto" w:fill="F8CBAD"/>
            <w:noWrap/>
            <w:tcMar>
              <w:top w:w="15" w:type="dxa"/>
              <w:left w:w="15" w:type="dxa"/>
              <w:right w:w="15" w:type="dxa"/>
            </w:tcMar>
            <w:vAlign w:val="center"/>
          </w:tcPr>
          <w:p w14:paraId="5E1E30E0">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七、监控及交换</w:t>
            </w:r>
            <w:r>
              <w:rPr>
                <w:rStyle w:val="34"/>
                <w:snapToGrid w:val="0"/>
                <w:color w:val="000000"/>
                <w:lang w:val="en-US" w:eastAsia="zh-CN" w:bidi="ar"/>
              </w:rPr>
              <w:t>设备安</w:t>
            </w:r>
            <w:r>
              <w:rPr>
                <w:rStyle w:val="35"/>
                <w:snapToGrid w:val="0"/>
                <w:color w:val="000000"/>
                <w:lang w:val="en-US" w:eastAsia="zh-CN" w:bidi="ar"/>
              </w:rPr>
              <w:t>装</w:t>
            </w:r>
          </w:p>
        </w:tc>
        <w:tc>
          <w:tcPr>
            <w:tcW w:w="450" w:type="dxa"/>
            <w:tcBorders>
              <w:top w:val="single" w:color="000000" w:sz="4" w:space="0"/>
              <w:left w:val="single" w:color="000000" w:sz="4" w:space="0"/>
              <w:bottom w:val="single" w:color="000000" w:sz="4" w:space="0"/>
              <w:right w:val="single" w:color="000000" w:sz="4" w:space="0"/>
            </w:tcBorders>
            <w:shd w:val="clear" w:color="auto" w:fill="F8CBAD"/>
            <w:noWrap/>
            <w:tcMar>
              <w:top w:w="15" w:type="dxa"/>
              <w:left w:w="15" w:type="dxa"/>
              <w:right w:w="15" w:type="dxa"/>
            </w:tcMar>
            <w:vAlign w:val="center"/>
          </w:tcPr>
          <w:p w14:paraId="5352C6BA">
            <w:pPr>
              <w:jc w:val="center"/>
              <w:rPr>
                <w:rFonts w:hint="eastAsia" w:ascii="宋体" w:hAnsi="宋体" w:eastAsia="宋体" w:cs="宋体"/>
                <w:i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8CBAD"/>
            <w:noWrap/>
            <w:tcMar>
              <w:top w:w="15" w:type="dxa"/>
              <w:left w:w="15" w:type="dxa"/>
              <w:right w:w="15" w:type="dxa"/>
            </w:tcMar>
            <w:vAlign w:val="center"/>
          </w:tcPr>
          <w:p w14:paraId="2B8B7D39">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8CBAD"/>
            <w:noWrap/>
            <w:tcMar>
              <w:top w:w="15" w:type="dxa"/>
              <w:left w:w="15" w:type="dxa"/>
              <w:right w:w="15" w:type="dxa"/>
            </w:tcMar>
            <w:vAlign w:val="center"/>
          </w:tcPr>
          <w:p w14:paraId="6043E736">
            <w:pPr>
              <w:jc w:val="center"/>
              <w:rPr>
                <w:rFonts w:hint="eastAsia" w:ascii="宋体" w:hAnsi="宋体" w:eastAsia="宋体" w:cs="宋体"/>
                <w:i w:val="0"/>
                <w:color w:val="000000"/>
                <w:sz w:val="20"/>
                <w:szCs w:val="20"/>
                <w:u w:val="none"/>
              </w:rPr>
            </w:pPr>
          </w:p>
        </w:tc>
      </w:tr>
      <w:tr w14:paraId="69645D07">
        <w:tblPrEx>
          <w:tblCellMar>
            <w:top w:w="0" w:type="dxa"/>
            <w:left w:w="0" w:type="dxa"/>
            <w:bottom w:w="0" w:type="dxa"/>
            <w:right w:w="0" w:type="dxa"/>
          </w:tblCellMar>
        </w:tblPrEx>
        <w:trPr>
          <w:trHeight w:val="400" w:hRule="atLeast"/>
        </w:trPr>
        <w:tc>
          <w:tcPr>
            <w:tcW w:w="6460" w:type="dxa"/>
            <w:gridSpan w:val="3"/>
            <w:tcBorders>
              <w:top w:val="single" w:color="000000" w:sz="4" w:space="0"/>
              <w:left w:val="single" w:color="000000" w:sz="4" w:space="0"/>
              <w:bottom w:val="single" w:color="000000" w:sz="4" w:space="0"/>
              <w:right w:val="nil"/>
            </w:tcBorders>
            <w:shd w:val="clear" w:color="auto" w:fill="FCE4D6"/>
            <w:noWrap/>
            <w:tcMar>
              <w:top w:w="15" w:type="dxa"/>
              <w:left w:w="15" w:type="dxa"/>
              <w:right w:w="15" w:type="dxa"/>
            </w:tcMar>
            <w:vAlign w:val="center"/>
          </w:tcPr>
          <w:p w14:paraId="1D8D36A7">
            <w:pPr>
              <w:jc w:val="left"/>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 xml:space="preserve">   1、 监控类设备安装</w:t>
            </w:r>
          </w:p>
        </w:tc>
        <w:tc>
          <w:tcPr>
            <w:tcW w:w="450" w:type="dxa"/>
            <w:tcBorders>
              <w:top w:val="single" w:color="000000" w:sz="4" w:space="0"/>
              <w:left w:val="nil"/>
              <w:bottom w:val="single" w:color="000000" w:sz="4" w:space="0"/>
              <w:right w:val="nil"/>
            </w:tcBorders>
            <w:shd w:val="clear" w:color="auto" w:fill="FCE4D6"/>
            <w:noWrap/>
            <w:tcMar>
              <w:top w:w="15" w:type="dxa"/>
              <w:left w:w="15" w:type="dxa"/>
              <w:right w:w="15" w:type="dxa"/>
            </w:tcMar>
            <w:vAlign w:val="center"/>
          </w:tcPr>
          <w:p w14:paraId="5C56CD73">
            <w:pPr>
              <w:jc w:val="center"/>
              <w:rPr>
                <w:rFonts w:hint="eastAsia" w:ascii="宋体" w:hAnsi="宋体" w:eastAsia="宋体" w:cs="宋体"/>
                <w:b/>
                <w:i w:val="0"/>
                <w:color w:val="000000"/>
                <w:sz w:val="20"/>
                <w:szCs w:val="20"/>
                <w:u w:val="none"/>
              </w:rPr>
            </w:pPr>
          </w:p>
        </w:tc>
        <w:tc>
          <w:tcPr>
            <w:tcW w:w="495" w:type="dxa"/>
            <w:tcBorders>
              <w:top w:val="single" w:color="000000" w:sz="4" w:space="0"/>
              <w:left w:val="nil"/>
              <w:bottom w:val="single" w:color="000000" w:sz="4" w:space="0"/>
              <w:right w:val="nil"/>
            </w:tcBorders>
            <w:shd w:val="clear" w:color="auto" w:fill="FCE4D6"/>
            <w:noWrap/>
            <w:tcMar>
              <w:top w:w="15" w:type="dxa"/>
              <w:left w:w="15" w:type="dxa"/>
              <w:right w:w="15" w:type="dxa"/>
            </w:tcMar>
            <w:vAlign w:val="center"/>
          </w:tcPr>
          <w:p w14:paraId="56BF0758">
            <w:pPr>
              <w:jc w:val="center"/>
              <w:rPr>
                <w:rFonts w:hint="eastAsia" w:ascii="宋体" w:hAnsi="宋体" w:eastAsia="宋体" w:cs="宋体"/>
                <w:b/>
                <w:i w:val="0"/>
                <w:color w:val="000000"/>
                <w:sz w:val="20"/>
                <w:szCs w:val="20"/>
                <w:u w:val="none"/>
              </w:rPr>
            </w:pPr>
          </w:p>
        </w:tc>
        <w:tc>
          <w:tcPr>
            <w:tcW w:w="900" w:type="dxa"/>
            <w:tcBorders>
              <w:top w:val="single" w:color="000000" w:sz="4" w:space="0"/>
              <w:left w:val="nil"/>
              <w:bottom w:val="single" w:color="000000" w:sz="4" w:space="0"/>
              <w:right w:val="nil"/>
            </w:tcBorders>
            <w:shd w:val="clear" w:color="auto" w:fill="FCE4D6"/>
            <w:noWrap/>
            <w:tcMar>
              <w:top w:w="15" w:type="dxa"/>
              <w:left w:w="15" w:type="dxa"/>
              <w:right w:w="15" w:type="dxa"/>
            </w:tcMar>
            <w:vAlign w:val="center"/>
          </w:tcPr>
          <w:p w14:paraId="2F504A27">
            <w:pPr>
              <w:rPr>
                <w:rFonts w:hint="eastAsia" w:ascii="宋体" w:hAnsi="宋体" w:eastAsia="宋体" w:cs="宋体"/>
                <w:b/>
                <w:i w:val="0"/>
                <w:color w:val="000000"/>
                <w:sz w:val="20"/>
                <w:szCs w:val="20"/>
                <w:u w:val="none"/>
              </w:rPr>
            </w:pPr>
          </w:p>
        </w:tc>
      </w:tr>
      <w:tr w14:paraId="44B067BF">
        <w:tblPrEx>
          <w:tblCellMar>
            <w:top w:w="0" w:type="dxa"/>
            <w:left w:w="0" w:type="dxa"/>
            <w:bottom w:w="0" w:type="dxa"/>
            <w:right w:w="0" w:type="dxa"/>
          </w:tblCellMar>
        </w:tblPrEx>
        <w:trPr>
          <w:trHeight w:val="645"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624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629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半球支架</w:t>
            </w:r>
          </w:p>
        </w:tc>
        <w:tc>
          <w:tcPr>
            <w:tcW w:w="511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274CC9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半球摄像机壁装支架</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32E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个</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703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19</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6445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羁押室用</w:t>
            </w:r>
          </w:p>
        </w:tc>
      </w:tr>
      <w:tr w14:paraId="528AE4CF">
        <w:tblPrEx>
          <w:tblCellMar>
            <w:top w:w="0" w:type="dxa"/>
            <w:left w:w="0" w:type="dxa"/>
            <w:bottom w:w="0" w:type="dxa"/>
            <w:right w:w="0" w:type="dxa"/>
          </w:tblCellMar>
        </w:tblPrEx>
        <w:trPr>
          <w:trHeight w:val="1065"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A11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4F2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电梯专用网桥</w:t>
            </w:r>
          </w:p>
        </w:tc>
        <w:tc>
          <w:tcPr>
            <w:tcW w:w="511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91EC6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1、2.4G电梯网桥，802.11n制式</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2、发射功率：20dBm</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3、天线增益：8dBi，水平60°，垂直35°，定向天线</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4、成对包装，距离≥100米</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CD5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对</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D3B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12</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D012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电梯</w:t>
            </w:r>
          </w:p>
        </w:tc>
      </w:tr>
      <w:tr w14:paraId="3ED33C5E">
        <w:tblPrEx>
          <w:tblCellMar>
            <w:top w:w="0" w:type="dxa"/>
            <w:left w:w="0" w:type="dxa"/>
            <w:bottom w:w="0" w:type="dxa"/>
            <w:right w:w="0" w:type="dxa"/>
          </w:tblCellMar>
        </w:tblPrEx>
        <w:trPr>
          <w:trHeight w:val="70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306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3</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4CD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电源适配器</w:t>
            </w:r>
          </w:p>
        </w:tc>
        <w:tc>
          <w:tcPr>
            <w:tcW w:w="511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2B0DD0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室外防水型12V2A监控电源</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B97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个</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B5A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22</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04D2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楼内外22个球机用</w:t>
            </w:r>
          </w:p>
        </w:tc>
      </w:tr>
      <w:tr w14:paraId="55203005">
        <w:tblPrEx>
          <w:shd w:val="clear" w:color="auto" w:fill="auto"/>
          <w:tblCellMar>
            <w:top w:w="0" w:type="dxa"/>
            <w:left w:w="0" w:type="dxa"/>
            <w:bottom w:w="0" w:type="dxa"/>
            <w:right w:w="0" w:type="dxa"/>
          </w:tblCellMar>
        </w:tblPrEx>
        <w:trPr>
          <w:trHeight w:val="68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236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48D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防水盒</w:t>
            </w:r>
          </w:p>
        </w:tc>
        <w:tc>
          <w:tcPr>
            <w:tcW w:w="511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A22163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室外球机电源防水盒</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057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个</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023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22</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8B65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楼内外22个球机用</w:t>
            </w:r>
          </w:p>
        </w:tc>
      </w:tr>
      <w:tr w14:paraId="7053F236">
        <w:tblPrEx>
          <w:tblCellMar>
            <w:top w:w="0" w:type="dxa"/>
            <w:left w:w="0" w:type="dxa"/>
            <w:bottom w:w="0" w:type="dxa"/>
            <w:right w:w="0" w:type="dxa"/>
          </w:tblCellMar>
        </w:tblPrEx>
        <w:trPr>
          <w:trHeight w:val="50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B2F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83F0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枪机支架</w:t>
            </w:r>
          </w:p>
        </w:tc>
        <w:tc>
          <w:tcPr>
            <w:tcW w:w="511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C45AF3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万向支架</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1E0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个</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44E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73</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8D0C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枪机支架</w:t>
            </w:r>
          </w:p>
        </w:tc>
      </w:tr>
      <w:tr w14:paraId="1166AD33">
        <w:tblPrEx>
          <w:tblCellMar>
            <w:top w:w="0" w:type="dxa"/>
            <w:left w:w="0" w:type="dxa"/>
            <w:bottom w:w="0" w:type="dxa"/>
            <w:right w:w="0" w:type="dxa"/>
          </w:tblCellMar>
        </w:tblPrEx>
        <w:trPr>
          <w:trHeight w:val="50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ADA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6</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079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球机支架</w:t>
            </w:r>
          </w:p>
        </w:tc>
        <w:tc>
          <w:tcPr>
            <w:tcW w:w="511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A9C8DC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重型支架</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896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个</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E01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22</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02F6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楼内外22个球机用</w:t>
            </w:r>
          </w:p>
        </w:tc>
      </w:tr>
      <w:tr w14:paraId="5EEFD276">
        <w:tblPrEx>
          <w:tblCellMar>
            <w:top w:w="0" w:type="dxa"/>
            <w:left w:w="0" w:type="dxa"/>
            <w:bottom w:w="0" w:type="dxa"/>
            <w:right w:w="0" w:type="dxa"/>
          </w:tblCellMar>
        </w:tblPrEx>
        <w:trPr>
          <w:trHeight w:val="50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14F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7</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376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网线</w:t>
            </w:r>
          </w:p>
        </w:tc>
        <w:tc>
          <w:tcPr>
            <w:tcW w:w="511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2351FC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六类非屏蔽双绞线</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0E9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米</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FCA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300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5CA9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东门口摄像机布线</w:t>
            </w:r>
          </w:p>
        </w:tc>
      </w:tr>
      <w:tr w14:paraId="0A9AB179">
        <w:tblPrEx>
          <w:tblCellMar>
            <w:top w:w="0" w:type="dxa"/>
            <w:left w:w="0" w:type="dxa"/>
            <w:bottom w:w="0" w:type="dxa"/>
            <w:right w:w="0" w:type="dxa"/>
          </w:tblCellMar>
        </w:tblPrEx>
        <w:trPr>
          <w:trHeight w:val="50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919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8</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92B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鸟瞰摄像机支架</w:t>
            </w:r>
          </w:p>
        </w:tc>
        <w:tc>
          <w:tcPr>
            <w:tcW w:w="511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B8858F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全钢定制，4*8热镀锌方钢，现场焊接固定，含生根固定，前端订制全景鹰眼吊装专用丝口及吊杆</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0FB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套</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9E7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6921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室外鸟瞰</w:t>
            </w:r>
          </w:p>
        </w:tc>
      </w:tr>
      <w:tr w14:paraId="2A7CEE0D">
        <w:tblPrEx>
          <w:shd w:val="clear" w:color="auto" w:fill="auto"/>
          <w:tblCellMar>
            <w:top w:w="0" w:type="dxa"/>
            <w:left w:w="0" w:type="dxa"/>
            <w:bottom w:w="0" w:type="dxa"/>
            <w:right w:w="0" w:type="dxa"/>
          </w:tblCellMar>
        </w:tblPrEx>
        <w:trPr>
          <w:trHeight w:val="50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46F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9</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717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插座</w:t>
            </w:r>
          </w:p>
        </w:tc>
        <w:tc>
          <w:tcPr>
            <w:tcW w:w="511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1B0A18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5孔明装插座</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8D5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个</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55E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17A7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室外鸟瞰</w:t>
            </w:r>
          </w:p>
        </w:tc>
      </w:tr>
      <w:tr w14:paraId="45C60AA5">
        <w:tblPrEx>
          <w:tblCellMar>
            <w:top w:w="0" w:type="dxa"/>
            <w:left w:w="0" w:type="dxa"/>
            <w:bottom w:w="0" w:type="dxa"/>
            <w:right w:w="0" w:type="dxa"/>
          </w:tblCellMar>
        </w:tblPrEx>
        <w:trPr>
          <w:trHeight w:val="50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10E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74E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插头</w:t>
            </w:r>
          </w:p>
        </w:tc>
        <w:tc>
          <w:tcPr>
            <w:tcW w:w="511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642FD8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三芯电源插头</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0CB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个</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BA5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2482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室外鸟瞰</w:t>
            </w:r>
          </w:p>
        </w:tc>
      </w:tr>
      <w:tr w14:paraId="4E9695EB">
        <w:tblPrEx>
          <w:tblCellMar>
            <w:top w:w="0" w:type="dxa"/>
            <w:left w:w="0" w:type="dxa"/>
            <w:bottom w:w="0" w:type="dxa"/>
            <w:right w:w="0" w:type="dxa"/>
          </w:tblCellMar>
        </w:tblPrEx>
        <w:trPr>
          <w:trHeight w:val="50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538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11</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D59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光端盒</w:t>
            </w:r>
          </w:p>
        </w:tc>
        <w:tc>
          <w:tcPr>
            <w:tcW w:w="511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E732F9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12口机架式光纤熔接盒（满配耦合器、尾纤、光纤熔接）</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0BE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个</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74B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567A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室外鸟瞰</w:t>
            </w:r>
          </w:p>
        </w:tc>
      </w:tr>
      <w:tr w14:paraId="11113AFC">
        <w:tblPrEx>
          <w:tblCellMar>
            <w:top w:w="0" w:type="dxa"/>
            <w:left w:w="0" w:type="dxa"/>
            <w:bottom w:w="0" w:type="dxa"/>
            <w:right w:w="0" w:type="dxa"/>
          </w:tblCellMar>
        </w:tblPrEx>
        <w:trPr>
          <w:trHeight w:val="50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EBB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12</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586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光端盒</w:t>
            </w:r>
          </w:p>
        </w:tc>
        <w:tc>
          <w:tcPr>
            <w:tcW w:w="511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6FF7C8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4芯FC光纤熔接盒</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EEA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个</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A70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3D23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室外鸟瞰</w:t>
            </w:r>
          </w:p>
        </w:tc>
      </w:tr>
      <w:tr w14:paraId="7C1BC99C">
        <w:tblPrEx>
          <w:shd w:val="clear" w:color="auto" w:fill="auto"/>
          <w:tblCellMar>
            <w:top w:w="0" w:type="dxa"/>
            <w:left w:w="0" w:type="dxa"/>
            <w:bottom w:w="0" w:type="dxa"/>
            <w:right w:w="0" w:type="dxa"/>
          </w:tblCellMar>
        </w:tblPrEx>
        <w:trPr>
          <w:trHeight w:val="50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81D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13</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78E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跳纤</w:t>
            </w:r>
          </w:p>
        </w:tc>
        <w:tc>
          <w:tcPr>
            <w:tcW w:w="511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12E739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单模FC-SC</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EFE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根</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EEF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DCDF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室外鸟瞰</w:t>
            </w:r>
          </w:p>
        </w:tc>
      </w:tr>
      <w:tr w14:paraId="7EB2A2CA">
        <w:tblPrEx>
          <w:shd w:val="clear" w:color="auto" w:fill="auto"/>
          <w:tblCellMar>
            <w:top w:w="0" w:type="dxa"/>
            <w:left w:w="0" w:type="dxa"/>
            <w:bottom w:w="0" w:type="dxa"/>
            <w:right w:w="0" w:type="dxa"/>
          </w:tblCellMar>
        </w:tblPrEx>
        <w:trPr>
          <w:trHeight w:val="50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CA5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420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光纤收发器</w:t>
            </w:r>
          </w:p>
        </w:tc>
        <w:tc>
          <w:tcPr>
            <w:tcW w:w="511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0A64FF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千兆</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CD1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对</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BD0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EFEE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室外鸟瞰</w:t>
            </w:r>
          </w:p>
        </w:tc>
      </w:tr>
      <w:tr w14:paraId="7FDCC594">
        <w:tblPrEx>
          <w:tblCellMar>
            <w:top w:w="0" w:type="dxa"/>
            <w:left w:w="0" w:type="dxa"/>
            <w:bottom w:w="0" w:type="dxa"/>
            <w:right w:w="0" w:type="dxa"/>
          </w:tblCellMar>
        </w:tblPrEx>
        <w:trPr>
          <w:trHeight w:val="50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B45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325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光模块</w:t>
            </w:r>
          </w:p>
        </w:tc>
        <w:tc>
          <w:tcPr>
            <w:tcW w:w="511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09C643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千兆单模光模块；</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BDD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块</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07A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32</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ABEF7">
            <w:pPr>
              <w:jc w:val="left"/>
              <w:rPr>
                <w:rFonts w:hint="eastAsia" w:ascii="宋体" w:hAnsi="宋体" w:eastAsia="宋体" w:cs="宋体"/>
                <w:i w:val="0"/>
                <w:strike/>
                <w:color w:val="FF0000"/>
                <w:sz w:val="20"/>
                <w:szCs w:val="20"/>
              </w:rPr>
            </w:pPr>
          </w:p>
        </w:tc>
      </w:tr>
      <w:tr w14:paraId="7F449043">
        <w:tblPrEx>
          <w:shd w:val="clear" w:color="auto" w:fill="auto"/>
          <w:tblCellMar>
            <w:top w:w="0" w:type="dxa"/>
            <w:left w:w="0" w:type="dxa"/>
            <w:bottom w:w="0" w:type="dxa"/>
            <w:right w:w="0" w:type="dxa"/>
          </w:tblCellMar>
        </w:tblPrEx>
        <w:trPr>
          <w:trHeight w:val="50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C86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16</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29D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光端盒</w:t>
            </w:r>
          </w:p>
        </w:tc>
        <w:tc>
          <w:tcPr>
            <w:tcW w:w="511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8E4B66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24口机架式光纤熔接盒（满配耦合器、尾纤、光纤熔接）</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656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个</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BEF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B883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门岗设备网连接</w:t>
            </w:r>
          </w:p>
        </w:tc>
      </w:tr>
      <w:tr w14:paraId="5CD58BE6">
        <w:tblPrEx>
          <w:shd w:val="clear" w:color="auto" w:fill="auto"/>
          <w:tblCellMar>
            <w:top w:w="0" w:type="dxa"/>
            <w:left w:w="0" w:type="dxa"/>
            <w:bottom w:w="0" w:type="dxa"/>
            <w:right w:w="0" w:type="dxa"/>
          </w:tblCellMar>
        </w:tblPrEx>
        <w:trPr>
          <w:trHeight w:val="50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78E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17</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642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跳纤</w:t>
            </w:r>
          </w:p>
        </w:tc>
        <w:tc>
          <w:tcPr>
            <w:tcW w:w="511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E116A4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单模LC-LC 3米</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867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对</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A4E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24</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7E61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门岗设备网连接</w:t>
            </w:r>
          </w:p>
        </w:tc>
      </w:tr>
      <w:tr w14:paraId="55043560">
        <w:tblPrEx>
          <w:tblCellMar>
            <w:top w:w="0" w:type="dxa"/>
            <w:left w:w="0" w:type="dxa"/>
            <w:bottom w:w="0" w:type="dxa"/>
            <w:right w:w="0" w:type="dxa"/>
          </w:tblCellMar>
        </w:tblPrEx>
        <w:trPr>
          <w:trHeight w:val="50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901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18</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B7C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跳纤</w:t>
            </w:r>
          </w:p>
        </w:tc>
        <w:tc>
          <w:tcPr>
            <w:tcW w:w="511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6EC951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单模LC-LC 5米</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1AB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对</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D71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A0F0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门岗设备网连接</w:t>
            </w:r>
          </w:p>
        </w:tc>
      </w:tr>
      <w:tr w14:paraId="70E19D2D">
        <w:tblPrEx>
          <w:tblCellMar>
            <w:top w:w="0" w:type="dxa"/>
            <w:left w:w="0" w:type="dxa"/>
            <w:bottom w:w="0" w:type="dxa"/>
            <w:right w:w="0" w:type="dxa"/>
          </w:tblCellMar>
        </w:tblPrEx>
        <w:trPr>
          <w:trHeight w:val="50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6DA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19</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EC9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跳纤</w:t>
            </w:r>
          </w:p>
        </w:tc>
        <w:tc>
          <w:tcPr>
            <w:tcW w:w="511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842A0E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单模LC-LC 10米</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350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对</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588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12</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0832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门岗设备网连接</w:t>
            </w:r>
          </w:p>
        </w:tc>
      </w:tr>
      <w:tr w14:paraId="63934463">
        <w:tblPrEx>
          <w:shd w:val="clear" w:color="auto" w:fill="auto"/>
          <w:tblCellMar>
            <w:top w:w="0" w:type="dxa"/>
            <w:left w:w="0" w:type="dxa"/>
            <w:bottom w:w="0" w:type="dxa"/>
            <w:right w:w="0" w:type="dxa"/>
          </w:tblCellMar>
        </w:tblPrEx>
        <w:trPr>
          <w:trHeight w:val="50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3A2A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B33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横臂</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CC6F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定做1米横臂（方杆）</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880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根</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3E1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12</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87E8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周界安装</w:t>
            </w:r>
          </w:p>
        </w:tc>
      </w:tr>
      <w:tr w14:paraId="01EFCDEF">
        <w:tblPrEx>
          <w:tblCellMar>
            <w:top w:w="0" w:type="dxa"/>
            <w:left w:w="0" w:type="dxa"/>
            <w:bottom w:w="0" w:type="dxa"/>
            <w:right w:w="0" w:type="dxa"/>
          </w:tblCellMar>
        </w:tblPrEx>
        <w:trPr>
          <w:trHeight w:val="50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DC9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21</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8DE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拉伸支臂</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C84E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依据现场定做</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C55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根</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988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12</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771B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周界安装</w:t>
            </w:r>
          </w:p>
        </w:tc>
      </w:tr>
      <w:tr w14:paraId="4754A28B">
        <w:tblPrEx>
          <w:tblCellMar>
            <w:top w:w="0" w:type="dxa"/>
            <w:left w:w="0" w:type="dxa"/>
            <w:bottom w:w="0" w:type="dxa"/>
            <w:right w:w="0" w:type="dxa"/>
          </w:tblCellMar>
        </w:tblPrEx>
        <w:trPr>
          <w:trHeight w:val="50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2FD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22</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0BA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网线</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424D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六类非屏蔽双绞线</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379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米</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8A2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287</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5B31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周界安装</w:t>
            </w:r>
          </w:p>
        </w:tc>
      </w:tr>
      <w:tr w14:paraId="47C39D60">
        <w:tblPrEx>
          <w:tblCellMar>
            <w:top w:w="0" w:type="dxa"/>
            <w:left w:w="0" w:type="dxa"/>
            <w:bottom w:w="0" w:type="dxa"/>
            <w:right w:w="0" w:type="dxa"/>
          </w:tblCellMar>
        </w:tblPrEx>
        <w:trPr>
          <w:trHeight w:val="50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A93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23</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528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电源线</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FBFE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RVV2*1.0</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6DD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米</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9D7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189</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6551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周界安装</w:t>
            </w:r>
          </w:p>
        </w:tc>
      </w:tr>
      <w:tr w14:paraId="105C45A4">
        <w:tblPrEx>
          <w:tblCellMar>
            <w:top w:w="0" w:type="dxa"/>
            <w:left w:w="0" w:type="dxa"/>
            <w:bottom w:w="0" w:type="dxa"/>
            <w:right w:w="0" w:type="dxa"/>
          </w:tblCellMar>
        </w:tblPrEx>
        <w:trPr>
          <w:trHeight w:val="50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163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134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插座</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1BA4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七孔电源明装插座</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49E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个</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659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19</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79D5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周界安装</w:t>
            </w:r>
          </w:p>
        </w:tc>
      </w:tr>
      <w:tr w14:paraId="0115DB84">
        <w:tblPrEx>
          <w:tblCellMar>
            <w:top w:w="0" w:type="dxa"/>
            <w:left w:w="0" w:type="dxa"/>
            <w:bottom w:w="0" w:type="dxa"/>
            <w:right w:w="0" w:type="dxa"/>
          </w:tblCellMar>
        </w:tblPrEx>
        <w:trPr>
          <w:trHeight w:val="50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712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EE5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接入交换机</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A965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一光四电千兆交换机</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7FE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对</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E21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529E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周界安装</w:t>
            </w:r>
          </w:p>
        </w:tc>
      </w:tr>
      <w:tr w14:paraId="659397AA">
        <w:tblPrEx>
          <w:shd w:val="clear" w:color="auto" w:fill="auto"/>
          <w:tblCellMar>
            <w:top w:w="0" w:type="dxa"/>
            <w:left w:w="0" w:type="dxa"/>
            <w:bottom w:w="0" w:type="dxa"/>
            <w:right w:w="0" w:type="dxa"/>
          </w:tblCellMar>
        </w:tblPrEx>
        <w:trPr>
          <w:trHeight w:val="50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4B9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26</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F1B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光端盒</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5547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24口机架式光纤熔接盒（满配耦合器、尾纤、光纤熔接）</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60C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702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581F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周界安装</w:t>
            </w:r>
          </w:p>
        </w:tc>
      </w:tr>
      <w:tr w14:paraId="3366328D">
        <w:tblPrEx>
          <w:tblCellMar>
            <w:top w:w="0" w:type="dxa"/>
            <w:left w:w="0" w:type="dxa"/>
            <w:bottom w:w="0" w:type="dxa"/>
            <w:right w:w="0" w:type="dxa"/>
          </w:tblCellMar>
        </w:tblPrEx>
        <w:trPr>
          <w:trHeight w:val="50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2BB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27</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03E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熔接盒</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7F52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4芯FC光纤熔接盒</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2F3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个</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73E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19</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872F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周界安装</w:t>
            </w:r>
          </w:p>
        </w:tc>
      </w:tr>
      <w:tr w14:paraId="015479B7">
        <w:tblPrEx>
          <w:tblCellMar>
            <w:top w:w="0" w:type="dxa"/>
            <w:left w:w="0" w:type="dxa"/>
            <w:bottom w:w="0" w:type="dxa"/>
            <w:right w:w="0" w:type="dxa"/>
          </w:tblCellMar>
        </w:tblPrEx>
        <w:trPr>
          <w:trHeight w:val="50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2BF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28</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0B1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跳纤</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3AD9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单模SC-SC</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B83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根</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A90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19</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C40F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周界安装</w:t>
            </w:r>
          </w:p>
        </w:tc>
      </w:tr>
      <w:tr w14:paraId="47E06FED">
        <w:tblPrEx>
          <w:tblCellMar>
            <w:top w:w="0" w:type="dxa"/>
            <w:left w:w="0" w:type="dxa"/>
            <w:bottom w:w="0" w:type="dxa"/>
            <w:right w:w="0" w:type="dxa"/>
          </w:tblCellMar>
        </w:tblPrEx>
        <w:trPr>
          <w:trHeight w:val="50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CE3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29</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3F4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插头</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3EDC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三孔插头</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A6F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个</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6B0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19</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BF0F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周界安装</w:t>
            </w:r>
          </w:p>
        </w:tc>
      </w:tr>
      <w:tr w14:paraId="1562BC71">
        <w:tblPrEx>
          <w:tblCellMar>
            <w:top w:w="0" w:type="dxa"/>
            <w:left w:w="0" w:type="dxa"/>
            <w:bottom w:w="0" w:type="dxa"/>
            <w:right w:w="0" w:type="dxa"/>
          </w:tblCellMar>
        </w:tblPrEx>
        <w:trPr>
          <w:trHeight w:val="460" w:hRule="atLeast"/>
        </w:trPr>
        <w:tc>
          <w:tcPr>
            <w:tcW w:w="6460" w:type="dxa"/>
            <w:gridSpan w:val="3"/>
            <w:tcBorders>
              <w:top w:val="single" w:color="000000" w:sz="4" w:space="0"/>
              <w:left w:val="single" w:color="000000" w:sz="4" w:space="0"/>
              <w:bottom w:val="single" w:color="000000" w:sz="4" w:space="0"/>
              <w:right w:val="single" w:color="000000" w:sz="4" w:space="0"/>
            </w:tcBorders>
            <w:shd w:val="clear" w:color="auto" w:fill="FCE4D6"/>
            <w:noWrap/>
            <w:tcMar>
              <w:top w:w="15" w:type="dxa"/>
              <w:left w:w="15" w:type="dxa"/>
              <w:right w:w="15" w:type="dxa"/>
            </w:tcMar>
            <w:vAlign w:val="center"/>
          </w:tcPr>
          <w:p w14:paraId="4F060698">
            <w:pPr>
              <w:jc w:val="left"/>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 xml:space="preserve">    2、视频调度系统互联安装</w:t>
            </w:r>
          </w:p>
        </w:tc>
        <w:tc>
          <w:tcPr>
            <w:tcW w:w="450" w:type="dxa"/>
            <w:tcBorders>
              <w:top w:val="single" w:color="000000" w:sz="4" w:space="0"/>
              <w:left w:val="single" w:color="000000" w:sz="4" w:space="0"/>
              <w:bottom w:val="single" w:color="000000" w:sz="4" w:space="0"/>
              <w:right w:val="single" w:color="000000" w:sz="4" w:space="0"/>
            </w:tcBorders>
            <w:shd w:val="clear" w:color="auto" w:fill="FCE4D6"/>
            <w:noWrap/>
            <w:tcMar>
              <w:top w:w="15" w:type="dxa"/>
              <w:left w:w="15" w:type="dxa"/>
              <w:right w:w="15" w:type="dxa"/>
            </w:tcMar>
            <w:vAlign w:val="center"/>
          </w:tcPr>
          <w:p w14:paraId="46746803">
            <w:pPr>
              <w:jc w:val="center"/>
              <w:rPr>
                <w:rFonts w:hint="eastAsia" w:ascii="宋体" w:hAnsi="宋体" w:eastAsia="宋体" w:cs="宋体"/>
                <w:b/>
                <w:i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CE4D6"/>
            <w:noWrap/>
            <w:tcMar>
              <w:top w:w="15" w:type="dxa"/>
              <w:left w:w="15" w:type="dxa"/>
              <w:right w:w="15" w:type="dxa"/>
            </w:tcMar>
            <w:vAlign w:val="center"/>
          </w:tcPr>
          <w:p w14:paraId="2E1B2C16">
            <w:pPr>
              <w:jc w:val="center"/>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CE4D6"/>
            <w:noWrap/>
            <w:tcMar>
              <w:top w:w="15" w:type="dxa"/>
              <w:left w:w="15" w:type="dxa"/>
              <w:right w:w="15" w:type="dxa"/>
            </w:tcMar>
            <w:vAlign w:val="center"/>
          </w:tcPr>
          <w:p w14:paraId="61F302A9">
            <w:pPr>
              <w:rPr>
                <w:rFonts w:hint="eastAsia" w:ascii="宋体" w:hAnsi="宋体" w:eastAsia="宋体" w:cs="宋体"/>
                <w:b/>
                <w:i w:val="0"/>
                <w:color w:val="000000"/>
                <w:sz w:val="20"/>
                <w:szCs w:val="20"/>
                <w:u w:val="none"/>
              </w:rPr>
            </w:pPr>
          </w:p>
        </w:tc>
      </w:tr>
      <w:tr w14:paraId="7942B9EC">
        <w:tblPrEx>
          <w:tblCellMar>
            <w:top w:w="0" w:type="dxa"/>
            <w:left w:w="0" w:type="dxa"/>
            <w:bottom w:w="0" w:type="dxa"/>
            <w:right w:w="0" w:type="dxa"/>
          </w:tblCellMar>
        </w:tblPrEx>
        <w:trPr>
          <w:trHeight w:val="907"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92B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3CEE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功能室法庭光缆终端盒</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96EF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24口机架式光纤熔接盒（满配24芯LC-LC耦合器、尾纤、光纤熔接）</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52A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个</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7D1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45</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E9770">
            <w:pPr>
              <w:jc w:val="left"/>
              <w:rPr>
                <w:rFonts w:hint="eastAsia" w:ascii="宋体" w:hAnsi="宋体" w:eastAsia="宋体" w:cs="宋体"/>
                <w:i w:val="0"/>
                <w:color w:val="000000"/>
                <w:sz w:val="20"/>
                <w:szCs w:val="20"/>
                <w:u w:val="none"/>
              </w:rPr>
            </w:pPr>
          </w:p>
        </w:tc>
      </w:tr>
      <w:tr w14:paraId="53BD7BCD">
        <w:tblPrEx>
          <w:tblCellMar>
            <w:top w:w="0" w:type="dxa"/>
            <w:left w:w="0" w:type="dxa"/>
            <w:bottom w:w="0" w:type="dxa"/>
            <w:right w:w="0" w:type="dxa"/>
          </w:tblCellMar>
        </w:tblPrEx>
        <w:trPr>
          <w:trHeight w:val="46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62E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3</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14BA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集控中心光纤配线架</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0186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24口机架式光纤熔接盒（满配48芯LC-LC耦合器、尾纤、光纤熔接）</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A56B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个</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101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02898">
            <w:pPr>
              <w:jc w:val="left"/>
              <w:rPr>
                <w:rFonts w:hint="eastAsia" w:ascii="宋体" w:hAnsi="宋体" w:eastAsia="宋体" w:cs="宋体"/>
                <w:i w:val="0"/>
                <w:color w:val="000000"/>
                <w:sz w:val="20"/>
                <w:szCs w:val="20"/>
                <w:u w:val="none"/>
              </w:rPr>
            </w:pPr>
          </w:p>
        </w:tc>
      </w:tr>
      <w:tr w14:paraId="20B7689F">
        <w:tblPrEx>
          <w:tblCellMar>
            <w:top w:w="0" w:type="dxa"/>
            <w:left w:w="0" w:type="dxa"/>
            <w:bottom w:w="0" w:type="dxa"/>
            <w:right w:w="0" w:type="dxa"/>
          </w:tblCellMar>
        </w:tblPrEx>
        <w:trPr>
          <w:trHeight w:val="46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712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4</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71D3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集控中心光纤</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463E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室内单模四芯 OM4 万兆</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A7B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米</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574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150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BE82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大审判庭观摩室到西八字间</w:t>
            </w:r>
          </w:p>
        </w:tc>
      </w:tr>
      <w:tr w14:paraId="6D84DEDB">
        <w:tblPrEx>
          <w:shd w:val="clear" w:color="auto" w:fill="auto"/>
          <w:tblCellMar>
            <w:top w:w="0" w:type="dxa"/>
            <w:left w:w="0" w:type="dxa"/>
            <w:bottom w:w="0" w:type="dxa"/>
            <w:right w:w="0" w:type="dxa"/>
          </w:tblCellMar>
        </w:tblPrEx>
        <w:trPr>
          <w:trHeight w:val="46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0E7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5</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BAA6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集控中心光纤</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5F9A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室内多模四芯 OM4 万兆</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BB9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米</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258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150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11A6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大审判庭观摩室到西八字间</w:t>
            </w:r>
          </w:p>
        </w:tc>
      </w:tr>
      <w:tr w14:paraId="4E5982F7">
        <w:tblPrEx>
          <w:tblCellMar>
            <w:top w:w="0" w:type="dxa"/>
            <w:left w:w="0" w:type="dxa"/>
            <w:bottom w:w="0" w:type="dxa"/>
            <w:right w:w="0" w:type="dxa"/>
          </w:tblCellMar>
        </w:tblPrEx>
        <w:trPr>
          <w:trHeight w:val="46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53F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6</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A814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集控中心光纤跳线</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9C9F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单模双芯 3M LC-LC</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B87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对</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B14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31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8D5C2">
            <w:pPr>
              <w:jc w:val="left"/>
              <w:rPr>
                <w:rFonts w:hint="eastAsia" w:ascii="宋体" w:hAnsi="宋体" w:eastAsia="宋体" w:cs="宋体"/>
                <w:i w:val="0"/>
                <w:color w:val="000000"/>
                <w:sz w:val="20"/>
                <w:szCs w:val="20"/>
                <w:u w:val="none"/>
              </w:rPr>
            </w:pPr>
          </w:p>
        </w:tc>
      </w:tr>
      <w:tr w14:paraId="1FAD1711">
        <w:tblPrEx>
          <w:tblCellMar>
            <w:top w:w="0" w:type="dxa"/>
            <w:left w:w="0" w:type="dxa"/>
            <w:bottom w:w="0" w:type="dxa"/>
            <w:right w:w="0" w:type="dxa"/>
          </w:tblCellMar>
        </w:tblPrEx>
        <w:trPr>
          <w:trHeight w:val="46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3AB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7</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73CD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集控中心光纤跳线</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DD81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多模双芯 5M LC-LC</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6C0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对</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CB4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8DAC8">
            <w:pPr>
              <w:jc w:val="left"/>
              <w:rPr>
                <w:rFonts w:hint="eastAsia" w:ascii="宋体" w:hAnsi="宋体" w:eastAsia="宋体" w:cs="宋体"/>
                <w:i w:val="0"/>
                <w:color w:val="000000"/>
                <w:sz w:val="20"/>
                <w:szCs w:val="20"/>
                <w:u w:val="none"/>
              </w:rPr>
            </w:pPr>
          </w:p>
        </w:tc>
      </w:tr>
      <w:tr w14:paraId="70FCB53C">
        <w:tblPrEx>
          <w:tblCellMar>
            <w:top w:w="0" w:type="dxa"/>
            <w:left w:w="0" w:type="dxa"/>
            <w:bottom w:w="0" w:type="dxa"/>
            <w:right w:w="0" w:type="dxa"/>
          </w:tblCellMar>
        </w:tblPrEx>
        <w:trPr>
          <w:trHeight w:val="46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01D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8</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FDC8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高清视频转输线缆</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4F9D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1.8MDVI高清线</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1AE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条</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510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11632">
            <w:pPr>
              <w:jc w:val="left"/>
              <w:rPr>
                <w:rFonts w:hint="eastAsia" w:ascii="宋体" w:hAnsi="宋体" w:eastAsia="宋体" w:cs="宋体"/>
                <w:i w:val="0"/>
                <w:color w:val="000000"/>
                <w:sz w:val="20"/>
                <w:szCs w:val="20"/>
                <w:u w:val="none"/>
              </w:rPr>
            </w:pPr>
          </w:p>
        </w:tc>
      </w:tr>
      <w:tr w14:paraId="7B12AF02">
        <w:tblPrEx>
          <w:tblCellMar>
            <w:top w:w="0" w:type="dxa"/>
            <w:left w:w="0" w:type="dxa"/>
            <w:bottom w:w="0" w:type="dxa"/>
            <w:right w:w="0" w:type="dxa"/>
          </w:tblCellMar>
        </w:tblPrEx>
        <w:trPr>
          <w:trHeight w:val="46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519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9</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8FAB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高清视频转输线缆</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8010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2M，DVI-HDMI</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00A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条</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FF1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23</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D3AF4">
            <w:pPr>
              <w:jc w:val="left"/>
              <w:rPr>
                <w:rFonts w:hint="eastAsia" w:ascii="宋体" w:hAnsi="宋体" w:eastAsia="宋体" w:cs="宋体"/>
                <w:i w:val="0"/>
                <w:color w:val="000000"/>
                <w:sz w:val="20"/>
                <w:szCs w:val="20"/>
                <w:u w:val="none"/>
              </w:rPr>
            </w:pPr>
          </w:p>
        </w:tc>
      </w:tr>
      <w:tr w14:paraId="1B7B9F3B">
        <w:tblPrEx>
          <w:tblCellMar>
            <w:top w:w="0" w:type="dxa"/>
            <w:left w:w="0" w:type="dxa"/>
            <w:bottom w:w="0" w:type="dxa"/>
            <w:right w:w="0" w:type="dxa"/>
          </w:tblCellMar>
        </w:tblPrEx>
        <w:trPr>
          <w:trHeight w:val="46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5EA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10</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987C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高清视频转输线缆</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C073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HDMI 2M延长线</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4E4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条</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84B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B1015">
            <w:pPr>
              <w:jc w:val="left"/>
              <w:rPr>
                <w:rFonts w:hint="eastAsia" w:ascii="宋体" w:hAnsi="宋体" w:eastAsia="宋体" w:cs="宋体"/>
                <w:i w:val="0"/>
                <w:color w:val="000000"/>
                <w:sz w:val="20"/>
                <w:szCs w:val="20"/>
                <w:u w:val="none"/>
              </w:rPr>
            </w:pPr>
          </w:p>
        </w:tc>
      </w:tr>
      <w:tr w14:paraId="2049DE5F">
        <w:tblPrEx>
          <w:tblCellMar>
            <w:top w:w="0" w:type="dxa"/>
            <w:left w:w="0" w:type="dxa"/>
            <w:bottom w:w="0" w:type="dxa"/>
            <w:right w:w="0" w:type="dxa"/>
          </w:tblCellMar>
        </w:tblPrEx>
        <w:trPr>
          <w:trHeight w:val="46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5D5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11</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68DD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高清视频转输线缆</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9633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1.5M</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8A7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根</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1CA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36</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62C09">
            <w:pPr>
              <w:jc w:val="left"/>
              <w:rPr>
                <w:rFonts w:hint="eastAsia" w:ascii="宋体" w:hAnsi="宋体" w:eastAsia="宋体" w:cs="宋体"/>
                <w:i w:val="0"/>
                <w:color w:val="000000"/>
                <w:sz w:val="20"/>
                <w:szCs w:val="20"/>
                <w:u w:val="none"/>
              </w:rPr>
            </w:pPr>
          </w:p>
        </w:tc>
      </w:tr>
      <w:tr w14:paraId="26C9A81D">
        <w:tblPrEx>
          <w:tblCellMar>
            <w:top w:w="0" w:type="dxa"/>
            <w:left w:w="0" w:type="dxa"/>
            <w:bottom w:w="0" w:type="dxa"/>
            <w:right w:w="0" w:type="dxa"/>
          </w:tblCellMar>
        </w:tblPrEx>
        <w:trPr>
          <w:trHeight w:val="46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038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12</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72B2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高清视频转输线缆</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9B6C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HDMI 5M</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C57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条</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9A3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23</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A012B">
            <w:pPr>
              <w:jc w:val="left"/>
              <w:rPr>
                <w:rFonts w:hint="eastAsia" w:ascii="宋体" w:hAnsi="宋体" w:eastAsia="宋体" w:cs="宋体"/>
                <w:i w:val="0"/>
                <w:color w:val="000000"/>
                <w:sz w:val="20"/>
                <w:szCs w:val="20"/>
                <w:u w:val="none"/>
              </w:rPr>
            </w:pPr>
          </w:p>
        </w:tc>
      </w:tr>
      <w:tr w14:paraId="3E499226">
        <w:tblPrEx>
          <w:tblCellMar>
            <w:top w:w="0" w:type="dxa"/>
            <w:left w:w="0" w:type="dxa"/>
            <w:bottom w:w="0" w:type="dxa"/>
            <w:right w:w="0" w:type="dxa"/>
          </w:tblCellMar>
        </w:tblPrEx>
        <w:trPr>
          <w:trHeight w:val="46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2E4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13</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60C2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高清视频转输线缆</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A767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10M</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630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根</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049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D5054">
            <w:pPr>
              <w:jc w:val="left"/>
              <w:rPr>
                <w:rFonts w:hint="eastAsia" w:ascii="宋体" w:hAnsi="宋体" w:eastAsia="宋体" w:cs="宋体"/>
                <w:i w:val="0"/>
                <w:color w:val="000000"/>
                <w:sz w:val="20"/>
                <w:szCs w:val="20"/>
                <w:u w:val="none"/>
              </w:rPr>
            </w:pPr>
          </w:p>
        </w:tc>
      </w:tr>
      <w:tr w14:paraId="6878E457">
        <w:tblPrEx>
          <w:shd w:val="clear" w:color="auto" w:fill="auto"/>
          <w:tblCellMar>
            <w:top w:w="0" w:type="dxa"/>
            <w:left w:w="0" w:type="dxa"/>
            <w:bottom w:w="0" w:type="dxa"/>
            <w:right w:w="0" w:type="dxa"/>
          </w:tblCellMar>
        </w:tblPrEx>
        <w:trPr>
          <w:trHeight w:val="46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000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14</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4F7D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高清视频转输线缆</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3AAB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20米</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39E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根</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5BE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1071A">
            <w:pPr>
              <w:jc w:val="left"/>
              <w:rPr>
                <w:rFonts w:hint="eastAsia" w:ascii="宋体" w:hAnsi="宋体" w:eastAsia="宋体" w:cs="宋体"/>
                <w:i w:val="0"/>
                <w:color w:val="000000"/>
                <w:sz w:val="20"/>
                <w:szCs w:val="20"/>
                <w:u w:val="none"/>
              </w:rPr>
            </w:pPr>
          </w:p>
        </w:tc>
      </w:tr>
      <w:tr w14:paraId="621B4878">
        <w:tblPrEx>
          <w:tblCellMar>
            <w:top w:w="0" w:type="dxa"/>
            <w:left w:w="0" w:type="dxa"/>
            <w:bottom w:w="0" w:type="dxa"/>
            <w:right w:w="0" w:type="dxa"/>
          </w:tblCellMar>
        </w:tblPrEx>
        <w:trPr>
          <w:trHeight w:val="46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2B7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15</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12D7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HDMI转换器</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12C3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HDMI-RJ45传输长度200M</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71F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对</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0E6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D5409">
            <w:pPr>
              <w:jc w:val="left"/>
              <w:rPr>
                <w:rFonts w:hint="eastAsia" w:ascii="宋体" w:hAnsi="宋体" w:eastAsia="宋体" w:cs="宋体"/>
                <w:i w:val="0"/>
                <w:color w:val="000000"/>
                <w:sz w:val="20"/>
                <w:szCs w:val="20"/>
                <w:u w:val="none"/>
              </w:rPr>
            </w:pPr>
          </w:p>
        </w:tc>
      </w:tr>
      <w:tr w14:paraId="4C74AB0A">
        <w:tblPrEx>
          <w:shd w:val="clear" w:color="auto" w:fill="auto"/>
          <w:tblCellMar>
            <w:top w:w="0" w:type="dxa"/>
            <w:left w:w="0" w:type="dxa"/>
            <w:bottom w:w="0" w:type="dxa"/>
            <w:right w:w="0" w:type="dxa"/>
          </w:tblCellMar>
        </w:tblPrEx>
        <w:trPr>
          <w:trHeight w:val="46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8FE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16</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30A5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转换头</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49D9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DVI转HDMI</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EB3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个</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0DD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A3A36">
            <w:pPr>
              <w:jc w:val="left"/>
              <w:rPr>
                <w:rFonts w:hint="eastAsia" w:ascii="宋体" w:hAnsi="宋体" w:eastAsia="宋体" w:cs="宋体"/>
                <w:i w:val="0"/>
                <w:color w:val="000000"/>
                <w:sz w:val="20"/>
                <w:szCs w:val="20"/>
                <w:u w:val="none"/>
              </w:rPr>
            </w:pPr>
          </w:p>
        </w:tc>
      </w:tr>
      <w:tr w14:paraId="6C3BEE49">
        <w:tblPrEx>
          <w:shd w:val="clear" w:color="auto" w:fill="auto"/>
          <w:tblCellMar>
            <w:top w:w="0" w:type="dxa"/>
            <w:left w:w="0" w:type="dxa"/>
            <w:bottom w:w="0" w:type="dxa"/>
            <w:right w:w="0" w:type="dxa"/>
          </w:tblCellMar>
        </w:tblPrEx>
        <w:trPr>
          <w:trHeight w:val="350" w:hRule="atLeast"/>
        </w:trPr>
        <w:tc>
          <w:tcPr>
            <w:tcW w:w="6460" w:type="dxa"/>
            <w:gridSpan w:val="3"/>
            <w:tcBorders>
              <w:top w:val="single" w:color="000000" w:sz="4" w:space="0"/>
              <w:left w:val="single" w:color="000000" w:sz="4" w:space="0"/>
              <w:bottom w:val="single" w:color="000000" w:sz="4" w:space="0"/>
              <w:right w:val="single" w:color="000000" w:sz="4" w:space="0"/>
            </w:tcBorders>
            <w:shd w:val="clear" w:color="auto" w:fill="FCE4D6"/>
            <w:noWrap/>
            <w:tcMar>
              <w:top w:w="15" w:type="dxa"/>
              <w:left w:w="15" w:type="dxa"/>
              <w:right w:w="15" w:type="dxa"/>
            </w:tcMar>
            <w:vAlign w:val="center"/>
          </w:tcPr>
          <w:p w14:paraId="177863F7">
            <w:pPr>
              <w:jc w:val="left"/>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 xml:space="preserve">    3、交换系统级联及安装</w:t>
            </w:r>
          </w:p>
        </w:tc>
        <w:tc>
          <w:tcPr>
            <w:tcW w:w="450" w:type="dxa"/>
            <w:tcBorders>
              <w:top w:val="single" w:color="000000" w:sz="4" w:space="0"/>
              <w:left w:val="single" w:color="000000" w:sz="4" w:space="0"/>
              <w:bottom w:val="single" w:color="000000" w:sz="4" w:space="0"/>
              <w:right w:val="single" w:color="000000" w:sz="4" w:space="0"/>
            </w:tcBorders>
            <w:shd w:val="clear" w:color="auto" w:fill="FCE4D6"/>
            <w:noWrap/>
            <w:tcMar>
              <w:top w:w="15" w:type="dxa"/>
              <w:left w:w="15" w:type="dxa"/>
              <w:right w:w="15" w:type="dxa"/>
            </w:tcMar>
            <w:vAlign w:val="center"/>
          </w:tcPr>
          <w:p w14:paraId="48FAB8F8">
            <w:pPr>
              <w:jc w:val="center"/>
              <w:rPr>
                <w:rFonts w:hint="eastAsia" w:ascii="宋体" w:hAnsi="宋体" w:eastAsia="宋体" w:cs="宋体"/>
                <w:b/>
                <w:i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CE4D6"/>
            <w:noWrap/>
            <w:tcMar>
              <w:top w:w="15" w:type="dxa"/>
              <w:left w:w="15" w:type="dxa"/>
              <w:right w:w="15" w:type="dxa"/>
            </w:tcMar>
            <w:vAlign w:val="center"/>
          </w:tcPr>
          <w:p w14:paraId="41DB784A">
            <w:pPr>
              <w:jc w:val="center"/>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CE4D6"/>
            <w:noWrap/>
            <w:tcMar>
              <w:top w:w="15" w:type="dxa"/>
              <w:left w:w="15" w:type="dxa"/>
              <w:right w:w="15" w:type="dxa"/>
            </w:tcMar>
            <w:vAlign w:val="center"/>
          </w:tcPr>
          <w:p w14:paraId="03916D37">
            <w:pPr>
              <w:rPr>
                <w:rFonts w:hint="eastAsia" w:ascii="宋体" w:hAnsi="宋体" w:eastAsia="宋体" w:cs="宋体"/>
                <w:b/>
                <w:i w:val="0"/>
                <w:color w:val="000000"/>
                <w:sz w:val="20"/>
                <w:szCs w:val="20"/>
                <w:u w:val="none"/>
              </w:rPr>
            </w:pPr>
          </w:p>
        </w:tc>
      </w:tr>
      <w:tr w14:paraId="3ABA6DF3">
        <w:tblPrEx>
          <w:tblCellMar>
            <w:top w:w="0" w:type="dxa"/>
            <w:left w:w="0" w:type="dxa"/>
            <w:bottom w:w="0" w:type="dxa"/>
            <w:right w:w="0" w:type="dxa"/>
          </w:tblCellMar>
        </w:tblPrEx>
        <w:trPr>
          <w:trHeight w:val="62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01AF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9915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网络跳线</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5871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6类非屏蔽网络跳线2米</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EF2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根</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EE2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5800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BA8C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交换机机连线</w:t>
            </w:r>
          </w:p>
        </w:tc>
      </w:tr>
      <w:tr w14:paraId="0AB7FA77">
        <w:tblPrEx>
          <w:tblCellMar>
            <w:top w:w="0" w:type="dxa"/>
            <w:left w:w="0" w:type="dxa"/>
            <w:bottom w:w="0" w:type="dxa"/>
            <w:right w:w="0" w:type="dxa"/>
          </w:tblCellMar>
        </w:tblPrEx>
        <w:trPr>
          <w:trHeight w:val="40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36B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C6BC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光纤跳纤</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470B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多模LC-LC跳纤3米</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55B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对</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415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709</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9ABCF">
            <w:pPr>
              <w:jc w:val="left"/>
              <w:rPr>
                <w:rFonts w:hint="eastAsia" w:ascii="宋体" w:hAnsi="宋体" w:eastAsia="宋体" w:cs="宋体"/>
                <w:i w:val="0"/>
                <w:color w:val="000000"/>
                <w:sz w:val="20"/>
                <w:szCs w:val="20"/>
                <w:u w:val="none"/>
              </w:rPr>
            </w:pPr>
          </w:p>
        </w:tc>
      </w:tr>
      <w:tr w14:paraId="4A48FA84">
        <w:tblPrEx>
          <w:tblCellMar>
            <w:top w:w="0" w:type="dxa"/>
            <w:left w:w="0" w:type="dxa"/>
            <w:bottom w:w="0" w:type="dxa"/>
            <w:right w:w="0" w:type="dxa"/>
          </w:tblCellMar>
        </w:tblPrEx>
        <w:trPr>
          <w:trHeight w:val="385"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CB5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3</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B27B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光纤跳纤</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373C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多模LC-LC跳纤5米</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BDF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对</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555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40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38552">
            <w:pPr>
              <w:jc w:val="left"/>
              <w:rPr>
                <w:rFonts w:hint="eastAsia" w:ascii="宋体" w:hAnsi="宋体" w:eastAsia="宋体" w:cs="宋体"/>
                <w:i w:val="0"/>
                <w:color w:val="000000"/>
                <w:sz w:val="20"/>
                <w:szCs w:val="20"/>
                <w:u w:val="none"/>
              </w:rPr>
            </w:pPr>
          </w:p>
        </w:tc>
      </w:tr>
      <w:tr w14:paraId="1D22898A">
        <w:tblPrEx>
          <w:shd w:val="clear" w:color="auto" w:fill="auto"/>
          <w:tblCellMar>
            <w:top w:w="0" w:type="dxa"/>
            <w:left w:w="0" w:type="dxa"/>
            <w:bottom w:w="0" w:type="dxa"/>
            <w:right w:w="0" w:type="dxa"/>
          </w:tblCellMar>
        </w:tblPrEx>
        <w:trPr>
          <w:trHeight w:val="36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6CA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EDB9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光纤跳纤</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8886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多模LC-LC跳纤10米</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22E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对</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00C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192</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023C8">
            <w:pPr>
              <w:jc w:val="left"/>
              <w:rPr>
                <w:rFonts w:hint="eastAsia" w:ascii="宋体" w:hAnsi="宋体" w:eastAsia="宋体" w:cs="宋体"/>
                <w:i w:val="0"/>
                <w:color w:val="000000"/>
                <w:sz w:val="20"/>
                <w:szCs w:val="20"/>
                <w:u w:val="none"/>
              </w:rPr>
            </w:pPr>
          </w:p>
        </w:tc>
      </w:tr>
      <w:tr w14:paraId="6F82BF06">
        <w:tblPrEx>
          <w:tblCellMar>
            <w:top w:w="0" w:type="dxa"/>
            <w:left w:w="0" w:type="dxa"/>
            <w:bottom w:w="0" w:type="dxa"/>
            <w:right w:w="0" w:type="dxa"/>
          </w:tblCellMar>
        </w:tblPrEx>
        <w:trPr>
          <w:trHeight w:val="34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CE3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0352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光纤跳纤</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FA69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多模LC-LC跳纤20米</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16D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根</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D7C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19</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D2CF8">
            <w:pPr>
              <w:jc w:val="left"/>
              <w:rPr>
                <w:rFonts w:hint="eastAsia" w:ascii="宋体" w:hAnsi="宋体" w:eastAsia="宋体" w:cs="宋体"/>
                <w:i w:val="0"/>
                <w:color w:val="000000"/>
                <w:sz w:val="20"/>
                <w:szCs w:val="20"/>
                <w:u w:val="none"/>
              </w:rPr>
            </w:pPr>
          </w:p>
        </w:tc>
      </w:tr>
      <w:tr w14:paraId="45334881">
        <w:tblPrEx>
          <w:tblCellMar>
            <w:top w:w="0" w:type="dxa"/>
            <w:left w:w="0" w:type="dxa"/>
            <w:bottom w:w="0" w:type="dxa"/>
            <w:right w:w="0" w:type="dxa"/>
          </w:tblCellMar>
        </w:tblPrEx>
        <w:trPr>
          <w:trHeight w:val="295"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908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6</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F9B6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网线</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BB21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六类非屏蔽双绞线</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6AC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米</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3BB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1500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56A50">
            <w:pPr>
              <w:jc w:val="left"/>
              <w:rPr>
                <w:rFonts w:hint="eastAsia" w:ascii="宋体" w:hAnsi="宋体" w:eastAsia="宋体" w:cs="宋体"/>
                <w:i w:val="0"/>
                <w:color w:val="000000"/>
                <w:sz w:val="20"/>
                <w:szCs w:val="20"/>
                <w:u w:val="none"/>
              </w:rPr>
            </w:pPr>
          </w:p>
        </w:tc>
      </w:tr>
      <w:tr w14:paraId="636CA600">
        <w:tblPrEx>
          <w:tblCellMar>
            <w:top w:w="0" w:type="dxa"/>
            <w:left w:w="0" w:type="dxa"/>
            <w:bottom w:w="0" w:type="dxa"/>
            <w:right w:w="0" w:type="dxa"/>
          </w:tblCellMar>
        </w:tblPrEx>
        <w:trPr>
          <w:trHeight w:val="34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484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7</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88A5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水晶头</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BF4D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六类非屏蔽RJ45</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417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个</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314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3000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DD34D">
            <w:pPr>
              <w:jc w:val="left"/>
              <w:rPr>
                <w:rFonts w:hint="eastAsia" w:ascii="宋体" w:hAnsi="宋体" w:eastAsia="宋体" w:cs="宋体"/>
                <w:i w:val="0"/>
                <w:color w:val="000000"/>
                <w:sz w:val="20"/>
                <w:szCs w:val="20"/>
                <w:u w:val="none"/>
              </w:rPr>
            </w:pPr>
          </w:p>
        </w:tc>
      </w:tr>
      <w:tr w14:paraId="59ABDE10">
        <w:tblPrEx>
          <w:tblCellMar>
            <w:top w:w="0" w:type="dxa"/>
            <w:left w:w="0" w:type="dxa"/>
            <w:bottom w:w="0" w:type="dxa"/>
            <w:right w:w="0" w:type="dxa"/>
          </w:tblCellMar>
        </w:tblPrEx>
        <w:trPr>
          <w:trHeight w:val="325"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872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8</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D96A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电源线</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EB08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RVV2*1.5</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AC1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米</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147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400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AC6A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室内接电</w:t>
            </w:r>
          </w:p>
        </w:tc>
      </w:tr>
      <w:tr w14:paraId="67596BAD">
        <w:tblPrEx>
          <w:tblCellMar>
            <w:top w:w="0" w:type="dxa"/>
            <w:left w:w="0" w:type="dxa"/>
            <w:bottom w:w="0" w:type="dxa"/>
            <w:right w:w="0" w:type="dxa"/>
          </w:tblCellMar>
        </w:tblPrEx>
        <w:trPr>
          <w:trHeight w:val="493"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4D3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9</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7AAC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电源线</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DCD1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RVV3*2.5</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602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米</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9CF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400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894B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弱电井通电</w:t>
            </w:r>
          </w:p>
        </w:tc>
      </w:tr>
      <w:tr w14:paraId="722D8132">
        <w:tblPrEx>
          <w:tblCellMar>
            <w:top w:w="0" w:type="dxa"/>
            <w:left w:w="0" w:type="dxa"/>
            <w:bottom w:w="0" w:type="dxa"/>
            <w:right w:w="0" w:type="dxa"/>
          </w:tblCellMar>
        </w:tblPrEx>
        <w:trPr>
          <w:trHeight w:val="418"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82A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2C64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标签纸</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AFA2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不干胶线缆标签</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62F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个</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ED3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10000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E5B54">
            <w:pPr>
              <w:jc w:val="left"/>
              <w:rPr>
                <w:rFonts w:hint="eastAsia" w:ascii="宋体" w:hAnsi="宋体" w:eastAsia="宋体" w:cs="宋体"/>
                <w:i w:val="0"/>
                <w:color w:val="000000"/>
                <w:sz w:val="20"/>
                <w:szCs w:val="20"/>
                <w:u w:val="none"/>
              </w:rPr>
            </w:pPr>
          </w:p>
        </w:tc>
      </w:tr>
      <w:tr w14:paraId="08A404AD">
        <w:tblPrEx>
          <w:tblCellMar>
            <w:top w:w="0" w:type="dxa"/>
            <w:left w:w="0" w:type="dxa"/>
            <w:bottom w:w="0" w:type="dxa"/>
            <w:right w:w="0" w:type="dxa"/>
          </w:tblCellMar>
        </w:tblPrEx>
        <w:trPr>
          <w:trHeight w:val="31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BE2A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11</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7905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机柜螺丝</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20D2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机柜专用螺丝，含丝扣</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80C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批</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C19A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B6BE9">
            <w:pPr>
              <w:jc w:val="left"/>
              <w:rPr>
                <w:rFonts w:hint="eastAsia" w:ascii="宋体" w:hAnsi="宋体" w:eastAsia="宋体" w:cs="宋体"/>
                <w:i w:val="0"/>
                <w:color w:val="000000"/>
                <w:sz w:val="20"/>
                <w:szCs w:val="20"/>
                <w:u w:val="none"/>
              </w:rPr>
            </w:pPr>
          </w:p>
        </w:tc>
      </w:tr>
      <w:tr w14:paraId="77C18669">
        <w:tblPrEx>
          <w:shd w:val="clear" w:color="auto" w:fill="auto"/>
          <w:tblCellMar>
            <w:top w:w="0" w:type="dxa"/>
            <w:left w:w="0" w:type="dxa"/>
            <w:bottom w:w="0" w:type="dxa"/>
            <w:right w:w="0" w:type="dxa"/>
          </w:tblCellMar>
        </w:tblPrEx>
        <w:trPr>
          <w:trHeight w:val="30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898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12</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7280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扎带</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3DA4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尼龙扎带</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B83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批</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E85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79B4E">
            <w:pPr>
              <w:jc w:val="left"/>
              <w:rPr>
                <w:rFonts w:hint="eastAsia" w:ascii="宋体" w:hAnsi="宋体" w:eastAsia="宋体" w:cs="宋体"/>
                <w:i w:val="0"/>
                <w:color w:val="000000"/>
                <w:sz w:val="20"/>
                <w:szCs w:val="20"/>
                <w:u w:val="none"/>
              </w:rPr>
            </w:pPr>
          </w:p>
        </w:tc>
      </w:tr>
      <w:tr w14:paraId="6D925E40">
        <w:tblPrEx>
          <w:tblCellMar>
            <w:top w:w="0" w:type="dxa"/>
            <w:left w:w="0" w:type="dxa"/>
            <w:bottom w:w="0" w:type="dxa"/>
            <w:right w:w="0" w:type="dxa"/>
          </w:tblCellMar>
        </w:tblPrEx>
        <w:trPr>
          <w:trHeight w:val="355"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723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13</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6979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信号线</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2D55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4*0.5</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021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米</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51F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400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8334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感应开关更换线路</w:t>
            </w:r>
          </w:p>
        </w:tc>
      </w:tr>
      <w:tr w14:paraId="619A3499">
        <w:tblPrEx>
          <w:tblCellMar>
            <w:top w:w="0" w:type="dxa"/>
            <w:left w:w="0" w:type="dxa"/>
            <w:bottom w:w="0" w:type="dxa"/>
            <w:right w:w="0" w:type="dxa"/>
          </w:tblCellMar>
        </w:tblPrEx>
        <w:trPr>
          <w:trHeight w:val="445"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E5F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6796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PDU电源</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7190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PDU 防雷、防电涌</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102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个</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15F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121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D7BE6">
            <w:pPr>
              <w:jc w:val="center"/>
              <w:rPr>
                <w:rFonts w:hint="eastAsia" w:ascii="宋体" w:hAnsi="宋体" w:eastAsia="宋体" w:cs="宋体"/>
                <w:i w:val="0"/>
                <w:color w:val="000000"/>
                <w:sz w:val="20"/>
                <w:szCs w:val="20"/>
                <w:u w:val="none"/>
              </w:rPr>
            </w:pPr>
          </w:p>
        </w:tc>
      </w:tr>
      <w:tr w14:paraId="4E1212F8">
        <w:tblPrEx>
          <w:shd w:val="clear" w:color="auto" w:fill="auto"/>
          <w:tblCellMar>
            <w:top w:w="0" w:type="dxa"/>
            <w:left w:w="0" w:type="dxa"/>
            <w:bottom w:w="0" w:type="dxa"/>
            <w:right w:w="0" w:type="dxa"/>
          </w:tblCellMar>
        </w:tblPrEx>
        <w:trPr>
          <w:trHeight w:val="360" w:hRule="atLeast"/>
        </w:trPr>
        <w:tc>
          <w:tcPr>
            <w:tcW w:w="6460" w:type="dxa"/>
            <w:gridSpan w:val="3"/>
            <w:tcBorders>
              <w:top w:val="single" w:color="000000" w:sz="4" w:space="0"/>
              <w:left w:val="single" w:color="000000" w:sz="4" w:space="0"/>
              <w:bottom w:val="single" w:color="000000" w:sz="4" w:space="0"/>
              <w:right w:val="single" w:color="000000" w:sz="4" w:space="0"/>
            </w:tcBorders>
            <w:shd w:val="clear" w:color="auto" w:fill="F8CBAD"/>
            <w:noWrap/>
            <w:tcMar>
              <w:top w:w="15" w:type="dxa"/>
              <w:left w:w="15" w:type="dxa"/>
              <w:right w:w="15" w:type="dxa"/>
            </w:tcMar>
            <w:vAlign w:val="center"/>
          </w:tcPr>
          <w:p w14:paraId="358349D1">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八</w:t>
            </w:r>
            <w:r>
              <w:rPr>
                <w:rStyle w:val="36"/>
                <w:snapToGrid w:val="0"/>
                <w:color w:val="000000"/>
                <w:lang w:val="en-US" w:eastAsia="zh-CN" w:bidi="ar"/>
              </w:rPr>
              <w:t>、信息发布设备</w:t>
            </w:r>
          </w:p>
        </w:tc>
        <w:tc>
          <w:tcPr>
            <w:tcW w:w="450" w:type="dxa"/>
            <w:tcBorders>
              <w:top w:val="single" w:color="000000" w:sz="4" w:space="0"/>
              <w:left w:val="single" w:color="000000" w:sz="4" w:space="0"/>
              <w:bottom w:val="single" w:color="000000" w:sz="4" w:space="0"/>
              <w:right w:val="single" w:color="000000" w:sz="4" w:space="0"/>
            </w:tcBorders>
            <w:shd w:val="clear" w:color="auto" w:fill="F8CBAD"/>
            <w:noWrap/>
            <w:tcMar>
              <w:top w:w="15" w:type="dxa"/>
              <w:left w:w="15" w:type="dxa"/>
              <w:right w:w="15" w:type="dxa"/>
            </w:tcMar>
            <w:vAlign w:val="center"/>
          </w:tcPr>
          <w:p w14:paraId="3AF64AB3">
            <w:pPr>
              <w:jc w:val="center"/>
              <w:rPr>
                <w:rFonts w:hint="eastAsia" w:ascii="宋体" w:hAnsi="宋体" w:eastAsia="宋体" w:cs="宋体"/>
                <w:i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8CBAD"/>
            <w:noWrap/>
            <w:tcMar>
              <w:top w:w="15" w:type="dxa"/>
              <w:left w:w="15" w:type="dxa"/>
              <w:right w:w="15" w:type="dxa"/>
            </w:tcMar>
            <w:vAlign w:val="center"/>
          </w:tcPr>
          <w:p w14:paraId="41E3BDDD">
            <w:pPr>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nil"/>
            </w:tcBorders>
            <w:shd w:val="clear" w:color="auto" w:fill="F8CBAD"/>
            <w:noWrap/>
            <w:tcMar>
              <w:top w:w="15" w:type="dxa"/>
              <w:left w:w="15" w:type="dxa"/>
              <w:right w:w="15" w:type="dxa"/>
            </w:tcMar>
            <w:vAlign w:val="center"/>
          </w:tcPr>
          <w:p w14:paraId="79D1727B">
            <w:pPr>
              <w:jc w:val="center"/>
              <w:rPr>
                <w:rFonts w:hint="eastAsia" w:ascii="宋体" w:hAnsi="宋体" w:eastAsia="宋体" w:cs="宋体"/>
                <w:i w:val="0"/>
                <w:color w:val="000000"/>
                <w:sz w:val="20"/>
                <w:szCs w:val="20"/>
                <w:u w:val="none"/>
              </w:rPr>
            </w:pPr>
          </w:p>
        </w:tc>
      </w:tr>
      <w:tr w14:paraId="3AF14994">
        <w:tblPrEx>
          <w:tblCellMar>
            <w:top w:w="0" w:type="dxa"/>
            <w:left w:w="0" w:type="dxa"/>
            <w:bottom w:w="0" w:type="dxa"/>
            <w:right w:w="0" w:type="dxa"/>
          </w:tblCellMar>
        </w:tblPrEx>
        <w:trPr>
          <w:trHeight w:val="378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14C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6E2D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通用壁挂信息发布屏</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8D82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1、设备有温度保护功能，从主板获取的温度高于设定温度时应自动关机，恢复到安全值时自动开机</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2、支持通过C/S端、B/S端、手机、平板移动端、设备本地等多重管理</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3、产品支持功能：添加素材、修改素材、删除素材、审核素材、素材预览，下载素材素材模糊搜索，素材精确搜索，替換素材</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4、产品支持新建节目，修改节目（名称、分辨率、属性、描述口），删除节目，复制节目（复制节目模板和完全复制两种），节目预览，审核节日（通过、未通过），隐藏锁定窗口</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5、节目支持多个页面（至少支持32个组成，页面包括多个窗口至少支持16个，同一个页面中的窗口类型可以不一样），支持一个页面不同的窗口播放不同的素材同时可以添加时钟窗口（时钟的样式可选）、倒计时窗口，也可以添加节目单背景图</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6、信息发布的硬件设备，出厂都为未激活状态到客户现场都必须要设置初始密码才能使用信息发布功能</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7、制作终端的播放内容时，需要经过三层审核（素材审核、节目审核、日程审核），可通过设置专人进行终端播放内容审核权限，未审核通过的内容不能发布到终端进行播放，保障节目内容的安全。客户端登录，传输敏感信息加密，使用RSA方式交换秘钥，使用秘钥进行AES加密，对报文体进行全加密</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8、在同一局域网内同一发布的内容，屏慕的播放进度都能够保持一致</w:t>
            </w:r>
            <w:r>
              <w:rPr>
                <w:rStyle w:val="34"/>
                <w:snapToGrid w:val="0"/>
                <w:color w:val="000000"/>
                <w:lang w:val="en-US" w:eastAsia="zh-CN" w:bidi="ar"/>
              </w:rPr>
              <w:t>（需提供公安部或同等效力的第三方检测机构出具的检测报告并加盖公章）</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516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62F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51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3B85D">
            <w:pPr>
              <w:rPr>
                <w:rFonts w:hint="eastAsia" w:ascii="宋体" w:hAnsi="宋体" w:eastAsia="宋体" w:cs="宋体"/>
                <w:i w:val="0"/>
                <w:color w:val="000000"/>
                <w:sz w:val="24"/>
                <w:szCs w:val="24"/>
                <w:u w:val="none"/>
              </w:rPr>
            </w:pPr>
          </w:p>
        </w:tc>
      </w:tr>
      <w:tr w14:paraId="151D4069">
        <w:tblPrEx>
          <w:shd w:val="clear" w:color="auto" w:fill="auto"/>
          <w:tblCellMar>
            <w:top w:w="0" w:type="dxa"/>
            <w:left w:w="0" w:type="dxa"/>
            <w:bottom w:w="0" w:type="dxa"/>
            <w:right w:w="0" w:type="dxa"/>
          </w:tblCellMar>
        </w:tblPrEx>
        <w:trPr>
          <w:trHeight w:val="895"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1FE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3</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2D4B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信息发布盒子</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6FF6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1、系统支持基于TCP/IP网络结构下，B/S+C/S的混合结构的系统，控制连接显示设备，可以脱机独立工作以及联机在线工作，在服务器瘫痪或网络断开的情况下，不影响媒体显示端的播放和显示</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2、支持素材列表视图（可视化窗口）显示和列表显示，支持素材模糊搜索，或者按照查询条件精确搜索</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3、支持窗口大小/坐标自定义设置，支持窗口对齐，窗口自动吸附，支持节目窗口按实际尺寸显示和窗口尺寸显示；支持在线文本编辑；支持窗口锁定/解锁、窗口隐藏/显示 、窗口置顶/置底；支持实时预览节目制作效果，可视化显示</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4、支持节目自定义分辨率，横/竖屏转换，节目支持最大32个页面，单个页面最多包含16个窗口</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5、支持新建日程,修改日程(名称、播放方式、属性、描述),删除日程，发布日程。支持多种日程的播放方式:按日播放,按周播放,轮播，自定义播放(一年366天自定义播放)，垫片日程。支持多种日程发布方式：支持按终端组和按终端方式发布,支持定时发布和立即发布，支持定时生效和立即生效；支持日程可视化编辑，编辑过程中可实时预览节目</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6、支持添加终端，删除终端，修改终端(名称、序列号、分组、描述、网络参数)，终端分组管理；支持终端模糊、按关键字精确搜索</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7、支持接入NVR、IPC、流媒体服务器直接取流显示,支持取实时流、回放流, 可支持4路取流1080P同时显示</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8、软服务器支持部署在PC端，支持端口配置，支持服务器数据存储路径配置，支持开机自启动配置，支持恢复默认参数功能，具备看门狗功能</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9、支持无线投屏功能，终端支持安装软件进行无线投屏</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52D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765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E91AE">
            <w:pPr>
              <w:rPr>
                <w:rFonts w:hint="eastAsia" w:ascii="宋体" w:hAnsi="宋体" w:eastAsia="宋体" w:cs="宋体"/>
                <w:i w:val="0"/>
                <w:color w:val="000000"/>
                <w:sz w:val="24"/>
                <w:szCs w:val="24"/>
                <w:u w:val="none"/>
              </w:rPr>
            </w:pPr>
          </w:p>
        </w:tc>
      </w:tr>
      <w:tr w14:paraId="67805F60">
        <w:tblPrEx>
          <w:shd w:val="clear" w:color="auto" w:fill="auto"/>
          <w:tblCellMar>
            <w:top w:w="0" w:type="dxa"/>
            <w:left w:w="0" w:type="dxa"/>
            <w:bottom w:w="0" w:type="dxa"/>
            <w:right w:w="0" w:type="dxa"/>
          </w:tblCellMar>
        </w:tblPrEx>
        <w:trPr>
          <w:trHeight w:val="400" w:hRule="atLeast"/>
        </w:trPr>
        <w:tc>
          <w:tcPr>
            <w:tcW w:w="6460" w:type="dxa"/>
            <w:gridSpan w:val="3"/>
            <w:tcBorders>
              <w:top w:val="single" w:color="000000" w:sz="4" w:space="0"/>
              <w:left w:val="single" w:color="000000" w:sz="4" w:space="0"/>
              <w:bottom w:val="single" w:color="000000" w:sz="4" w:space="0"/>
              <w:right w:val="single" w:color="000000" w:sz="4" w:space="0"/>
            </w:tcBorders>
            <w:shd w:val="clear" w:color="auto" w:fill="F8CBAD"/>
            <w:noWrap/>
            <w:tcMar>
              <w:top w:w="15" w:type="dxa"/>
              <w:left w:w="15" w:type="dxa"/>
              <w:right w:w="15" w:type="dxa"/>
            </w:tcMar>
            <w:vAlign w:val="center"/>
          </w:tcPr>
          <w:p w14:paraId="3DDC3A09">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九、大审判厅显示设备</w:t>
            </w:r>
          </w:p>
        </w:tc>
        <w:tc>
          <w:tcPr>
            <w:tcW w:w="450" w:type="dxa"/>
            <w:tcBorders>
              <w:top w:val="single" w:color="000000" w:sz="4" w:space="0"/>
              <w:left w:val="single" w:color="000000" w:sz="4" w:space="0"/>
              <w:bottom w:val="single" w:color="000000" w:sz="4" w:space="0"/>
              <w:right w:val="nil"/>
            </w:tcBorders>
            <w:shd w:val="clear" w:color="auto" w:fill="F8CBAD"/>
            <w:noWrap/>
            <w:tcMar>
              <w:top w:w="15" w:type="dxa"/>
              <w:left w:w="15" w:type="dxa"/>
              <w:right w:w="15" w:type="dxa"/>
            </w:tcMar>
            <w:vAlign w:val="center"/>
          </w:tcPr>
          <w:p w14:paraId="0E71CDEB">
            <w:pPr>
              <w:jc w:val="center"/>
              <w:rPr>
                <w:rFonts w:hint="eastAsia" w:ascii="宋体" w:hAnsi="宋体" w:eastAsia="宋体" w:cs="宋体"/>
                <w:b/>
                <w:i w:val="0"/>
                <w:color w:val="000000"/>
                <w:sz w:val="20"/>
                <w:szCs w:val="20"/>
                <w:u w:val="none"/>
              </w:rPr>
            </w:pPr>
          </w:p>
        </w:tc>
        <w:tc>
          <w:tcPr>
            <w:tcW w:w="495" w:type="dxa"/>
            <w:tcBorders>
              <w:top w:val="single" w:color="000000" w:sz="4" w:space="0"/>
              <w:left w:val="nil"/>
              <w:bottom w:val="single" w:color="000000" w:sz="4" w:space="0"/>
              <w:right w:val="nil"/>
            </w:tcBorders>
            <w:shd w:val="clear" w:color="auto" w:fill="F8CBAD"/>
            <w:noWrap/>
            <w:tcMar>
              <w:top w:w="15" w:type="dxa"/>
              <w:left w:w="15" w:type="dxa"/>
              <w:right w:w="15" w:type="dxa"/>
            </w:tcMar>
            <w:vAlign w:val="center"/>
          </w:tcPr>
          <w:p w14:paraId="46EAD8DC">
            <w:pPr>
              <w:jc w:val="center"/>
              <w:rPr>
                <w:rFonts w:hint="eastAsia" w:ascii="宋体" w:hAnsi="宋体" w:eastAsia="宋体" w:cs="宋体"/>
                <w:b/>
                <w:i w:val="0"/>
                <w:color w:val="000000"/>
                <w:sz w:val="20"/>
                <w:szCs w:val="20"/>
                <w:u w:val="none"/>
              </w:rPr>
            </w:pPr>
          </w:p>
        </w:tc>
        <w:tc>
          <w:tcPr>
            <w:tcW w:w="900" w:type="dxa"/>
            <w:tcBorders>
              <w:top w:val="single" w:color="000000" w:sz="4" w:space="0"/>
              <w:left w:val="nil"/>
              <w:bottom w:val="single" w:color="000000" w:sz="4" w:space="0"/>
              <w:right w:val="nil"/>
            </w:tcBorders>
            <w:shd w:val="clear" w:color="auto" w:fill="F8CBAD"/>
            <w:noWrap/>
            <w:tcMar>
              <w:top w:w="15" w:type="dxa"/>
              <w:left w:w="15" w:type="dxa"/>
              <w:right w:w="15" w:type="dxa"/>
            </w:tcMar>
            <w:vAlign w:val="center"/>
          </w:tcPr>
          <w:p w14:paraId="7755BD5D">
            <w:pPr>
              <w:rPr>
                <w:rFonts w:hint="eastAsia" w:ascii="宋体" w:hAnsi="宋体" w:eastAsia="宋体" w:cs="宋体"/>
                <w:b/>
                <w:i w:val="0"/>
                <w:color w:val="000000"/>
                <w:sz w:val="20"/>
                <w:szCs w:val="20"/>
                <w:u w:val="none"/>
              </w:rPr>
            </w:pPr>
          </w:p>
        </w:tc>
      </w:tr>
      <w:tr w14:paraId="6C4A999C">
        <w:tblPrEx>
          <w:tblCellMar>
            <w:top w:w="0" w:type="dxa"/>
            <w:left w:w="0" w:type="dxa"/>
            <w:bottom w:w="0" w:type="dxa"/>
            <w:right w:w="0" w:type="dxa"/>
          </w:tblCellMar>
        </w:tblPrEx>
        <w:trPr>
          <w:trHeight w:val="425" w:hRule="atLeast"/>
        </w:trPr>
        <w:tc>
          <w:tcPr>
            <w:tcW w:w="64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2A0D2">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snapToGrid w:val="0"/>
                <w:color w:val="000000"/>
                <w:kern w:val="0"/>
                <w:sz w:val="18"/>
                <w:szCs w:val="18"/>
                <w:u w:val="none"/>
                <w:lang w:val="en-US" w:eastAsia="zh-CN" w:bidi="ar"/>
              </w:rPr>
              <w:t>会标屏p4</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67479">
            <w:pPr>
              <w:jc w:val="center"/>
              <w:rPr>
                <w:rFonts w:hint="eastAsia" w:ascii="宋体" w:hAnsi="宋体" w:eastAsia="宋体" w:cs="宋体"/>
                <w:b/>
                <w:i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5F2EC">
            <w:pPr>
              <w:jc w:val="center"/>
              <w:rPr>
                <w:rFonts w:hint="eastAsia" w:ascii="宋体" w:hAnsi="宋体" w:eastAsia="宋体" w:cs="宋体"/>
                <w:b/>
                <w:i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7B9D9">
            <w:pPr>
              <w:rPr>
                <w:rFonts w:hint="eastAsia" w:ascii="宋体" w:hAnsi="宋体" w:eastAsia="宋体" w:cs="宋体"/>
                <w:i w:val="0"/>
                <w:color w:val="000000"/>
                <w:sz w:val="24"/>
                <w:szCs w:val="24"/>
                <w:u w:val="none"/>
              </w:rPr>
            </w:pPr>
          </w:p>
        </w:tc>
      </w:tr>
      <w:tr w14:paraId="400E3F32">
        <w:tblPrEx>
          <w:tblCellMar>
            <w:top w:w="0" w:type="dxa"/>
            <w:left w:w="0" w:type="dxa"/>
            <w:bottom w:w="0" w:type="dxa"/>
            <w:right w:w="0" w:type="dxa"/>
          </w:tblCellMar>
        </w:tblPrEx>
        <w:trPr>
          <w:trHeight w:val="290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4AB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DC5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Theme="minorEastAsia" w:hAnsiTheme="minorEastAsia" w:eastAsiaTheme="minorEastAsia" w:cstheme="minorEastAsia"/>
                <w:color w:val="auto"/>
                <w:spacing w:val="-1"/>
                <w:sz w:val="24"/>
                <w:szCs w:val="24"/>
                <w:lang w:eastAsia="zh-CN"/>
              </w:rPr>
              <w:t>★</w:t>
            </w:r>
            <w:r>
              <w:rPr>
                <w:rFonts w:hint="eastAsia" w:ascii="宋体" w:hAnsi="宋体" w:eastAsia="宋体" w:cs="宋体"/>
                <w:i w:val="0"/>
                <w:snapToGrid w:val="0"/>
                <w:color w:val="auto"/>
                <w:kern w:val="0"/>
                <w:sz w:val="20"/>
                <w:szCs w:val="20"/>
                <w:u w:val="none"/>
                <w:lang w:val="en-US" w:eastAsia="zh-CN" w:bidi="ar"/>
              </w:rPr>
              <w:t>L</w:t>
            </w:r>
            <w:r>
              <w:rPr>
                <w:rFonts w:hint="eastAsia" w:ascii="宋体" w:hAnsi="宋体" w:eastAsia="宋体" w:cs="宋体"/>
                <w:i w:val="0"/>
                <w:snapToGrid w:val="0"/>
                <w:color w:val="000000"/>
                <w:kern w:val="0"/>
                <w:sz w:val="20"/>
                <w:szCs w:val="20"/>
                <w:u w:val="none"/>
                <w:lang w:val="en-US" w:eastAsia="zh-CN" w:bidi="ar"/>
              </w:rPr>
              <w:t>ED大屏</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8FCA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1.根据场地环境及使用需求定制：显示尺寸：宽度≥24米，高度≥1.12米</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2.点间距：≤4mm，1R1G1B封装，像素密度≥62500点/㎡，模组平整度≤0.15mm</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3.平均无故障时间：≥100000小时</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4.刷新率：≥3840Hz，对比度：≥5000:1                                                                                                                                                                                                                                                                                                                                                                                                        5.亮度：≥450cd/㎡可调，水平视角≥170°</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6.亮度均匀性：≥97%</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7.低亮度高灰度：支持软件0-100%亮度任意设置时,任意灰度12-16bits设置</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8.色温：3000K至12000K可调</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9.图像处理功能：产品具有视频降噪、运动补偿、色彩变换等图像处理功能，具有亮度、对比度、色度调节、视觉修复等图像调整功能，有效解决LED显示屏图像失真现象</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5C3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m²</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48D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26.88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CC635">
            <w:pPr>
              <w:rPr>
                <w:rFonts w:hint="eastAsia" w:ascii="宋体" w:hAnsi="宋体" w:eastAsia="宋体" w:cs="宋体"/>
                <w:i w:val="0"/>
                <w:color w:val="000000"/>
                <w:sz w:val="24"/>
                <w:szCs w:val="24"/>
                <w:u w:val="none"/>
              </w:rPr>
            </w:pPr>
          </w:p>
        </w:tc>
      </w:tr>
      <w:tr w14:paraId="6275264A">
        <w:tblPrEx>
          <w:tblCellMar>
            <w:top w:w="0" w:type="dxa"/>
            <w:left w:w="0" w:type="dxa"/>
            <w:bottom w:w="0" w:type="dxa"/>
            <w:right w:w="0" w:type="dxa"/>
          </w:tblCellMar>
        </w:tblPrEx>
        <w:trPr>
          <w:trHeight w:val="96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13B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5C4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控制系统</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BAB7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 xml:space="preserve">单画面；带载260万、横向最大1920、纵向最大1080；U盘脱机播放；支持无线投屏和鼠标控制 (选配)；输入:1xUSB、1xVGA、1xDVI、1xHDMI、1xAudio；输出:2x网口、1xAudio </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689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692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2C891">
            <w:pPr>
              <w:rPr>
                <w:rFonts w:hint="eastAsia" w:ascii="宋体" w:hAnsi="宋体" w:eastAsia="宋体" w:cs="宋体"/>
                <w:i w:val="0"/>
                <w:color w:val="000000"/>
                <w:sz w:val="24"/>
                <w:szCs w:val="24"/>
                <w:u w:val="none"/>
              </w:rPr>
            </w:pPr>
          </w:p>
        </w:tc>
      </w:tr>
      <w:tr w14:paraId="38DBAF1C">
        <w:tblPrEx>
          <w:tblCellMar>
            <w:top w:w="0" w:type="dxa"/>
            <w:left w:w="0" w:type="dxa"/>
            <w:bottom w:w="0" w:type="dxa"/>
            <w:right w:w="0" w:type="dxa"/>
          </w:tblCellMar>
        </w:tblPrEx>
        <w:trPr>
          <w:trHeight w:val="92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EA3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3</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EFB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LED安装框架</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5317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依据现场实际情况定制，含钢结构精准定位型材结构，包边屏体框架与LED屏配套，选材及用料符合行业标准；固定调节支架连接器，组装拼接</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BBE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m²</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66D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26.88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68D9B">
            <w:pPr>
              <w:rPr>
                <w:rFonts w:hint="eastAsia" w:ascii="宋体" w:hAnsi="宋体" w:eastAsia="宋体" w:cs="宋体"/>
                <w:i w:val="0"/>
                <w:color w:val="000000"/>
                <w:sz w:val="24"/>
                <w:szCs w:val="24"/>
                <w:u w:val="none"/>
              </w:rPr>
            </w:pPr>
          </w:p>
        </w:tc>
      </w:tr>
      <w:tr w14:paraId="6F92CE28">
        <w:tblPrEx>
          <w:shd w:val="clear" w:color="auto" w:fill="auto"/>
          <w:tblCellMar>
            <w:top w:w="0" w:type="dxa"/>
            <w:left w:w="0" w:type="dxa"/>
            <w:bottom w:w="0" w:type="dxa"/>
            <w:right w:w="0" w:type="dxa"/>
          </w:tblCellMar>
        </w:tblPrEx>
        <w:trPr>
          <w:trHeight w:val="68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242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4</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9E4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屏体周边装饰</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C268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依据现场实际情况定制，屏体四周边框修饰、不锈钢包边及周边处理，贴合整体装修风格</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1FF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m²</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0DC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26.88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01B3A">
            <w:pPr>
              <w:rPr>
                <w:rFonts w:hint="eastAsia" w:ascii="宋体" w:hAnsi="宋体" w:eastAsia="宋体" w:cs="宋体"/>
                <w:i w:val="0"/>
                <w:color w:val="000000"/>
                <w:sz w:val="24"/>
                <w:szCs w:val="24"/>
                <w:u w:val="none"/>
              </w:rPr>
            </w:pPr>
          </w:p>
        </w:tc>
      </w:tr>
      <w:tr w14:paraId="2F152ED9">
        <w:tblPrEx>
          <w:tblCellMar>
            <w:top w:w="0" w:type="dxa"/>
            <w:left w:w="0" w:type="dxa"/>
            <w:bottom w:w="0" w:type="dxa"/>
            <w:right w:w="0" w:type="dxa"/>
          </w:tblCellMar>
        </w:tblPrEx>
        <w:trPr>
          <w:trHeight w:val="360" w:hRule="atLeast"/>
        </w:trPr>
        <w:tc>
          <w:tcPr>
            <w:tcW w:w="64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C7C95">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snapToGrid w:val="0"/>
                <w:color w:val="000000"/>
                <w:kern w:val="0"/>
                <w:sz w:val="18"/>
                <w:szCs w:val="18"/>
                <w:u w:val="none"/>
                <w:lang w:val="en-US" w:eastAsia="zh-CN" w:bidi="ar"/>
              </w:rPr>
              <w:t xml:space="preserve">八字墙P1.5         侧屏2块  2.56*1.92*2        </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C64B3">
            <w:pPr>
              <w:jc w:val="center"/>
              <w:rPr>
                <w:rFonts w:hint="eastAsia" w:ascii="宋体" w:hAnsi="宋体" w:eastAsia="宋体" w:cs="宋体"/>
                <w:b/>
                <w:i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37F34">
            <w:pPr>
              <w:jc w:val="center"/>
              <w:rPr>
                <w:rFonts w:hint="eastAsia" w:ascii="宋体" w:hAnsi="宋体" w:eastAsia="宋体" w:cs="宋体"/>
                <w:b/>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0197B">
            <w:pPr>
              <w:rPr>
                <w:rFonts w:hint="eastAsia" w:ascii="宋体" w:hAnsi="宋体" w:eastAsia="宋体" w:cs="宋体"/>
                <w:i w:val="0"/>
                <w:color w:val="000000"/>
                <w:sz w:val="24"/>
                <w:szCs w:val="24"/>
                <w:u w:val="none"/>
              </w:rPr>
            </w:pPr>
          </w:p>
        </w:tc>
      </w:tr>
      <w:tr w14:paraId="34BC3A6D">
        <w:tblPrEx>
          <w:shd w:val="clear" w:color="auto" w:fill="auto"/>
          <w:tblCellMar>
            <w:top w:w="0" w:type="dxa"/>
            <w:left w:w="0" w:type="dxa"/>
            <w:bottom w:w="0" w:type="dxa"/>
            <w:right w:w="0" w:type="dxa"/>
          </w:tblCellMar>
        </w:tblPrEx>
        <w:trPr>
          <w:trHeight w:val="384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C9D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493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Theme="minorEastAsia" w:hAnsiTheme="minorEastAsia" w:eastAsiaTheme="minorEastAsia" w:cstheme="minorEastAsia"/>
                <w:color w:val="auto"/>
                <w:spacing w:val="-1"/>
                <w:sz w:val="24"/>
                <w:szCs w:val="24"/>
                <w:lang w:eastAsia="zh-CN"/>
              </w:rPr>
              <w:t>★</w:t>
            </w:r>
            <w:r>
              <w:rPr>
                <w:rFonts w:hint="eastAsia" w:ascii="宋体" w:hAnsi="宋体" w:eastAsia="宋体" w:cs="宋体"/>
                <w:i w:val="0"/>
                <w:snapToGrid w:val="0"/>
                <w:color w:val="000000"/>
                <w:kern w:val="0"/>
                <w:sz w:val="20"/>
                <w:szCs w:val="20"/>
                <w:u w:val="none"/>
                <w:lang w:val="en-US" w:eastAsia="zh-CN" w:bidi="ar"/>
              </w:rPr>
              <w:t>LED大屏</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131F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1.根据场地环境及使用需求定制：每块显示尺寸：宽度≥2.56米，高度≥1.92米；铝底壳工艺，国星铜线封装</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2.点间距：≤1.54mm，1R1G1B封装，像素密度≥410000点/㎡，模组平整度≤0.15mm</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3.平均无故障时间：≥100000小时</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4.刷新率：≥3840Hz，对比度：≥5000:1                                                                                                                                                                                                                                                                                                                                                                                                       5.亮度：≥450cd/㎡可调，水平视角≥170°；</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6.亮度均匀性：≥97%</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7.低亮度高灰度：支持软件0-100%亮度任意设置时,任意灰度12-16bits设置</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8.色温：3000K至12000K可调</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 xml:space="preserve">9.图像处理功能：产品具有视频降噪、运动补偿、色彩变换等图像处理功能，具有亮度、对比度、色度调节、视觉修复等图像调整功能，有效解决LED显示屏图像失真现象                                       </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 xml:space="preserve"> 10、支持7*24小时连续工作                                                         </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 xml:space="preserve">11、电源冗余备份。具有智能节电功能，软件自动报警功能     </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 xml:space="preserve">12、光生物检测无危害                                                                       </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 xml:space="preserve"> 13、产品通过3C、节能、HDR认证</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3F4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m²</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5C7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9.84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5155E">
            <w:pPr>
              <w:rPr>
                <w:rFonts w:hint="eastAsia" w:ascii="宋体" w:hAnsi="宋体" w:eastAsia="宋体" w:cs="宋体"/>
                <w:i w:val="0"/>
                <w:color w:val="000000"/>
                <w:sz w:val="24"/>
                <w:szCs w:val="24"/>
                <w:u w:val="none"/>
              </w:rPr>
            </w:pPr>
          </w:p>
        </w:tc>
      </w:tr>
      <w:tr w14:paraId="11EE516E">
        <w:tblPrEx>
          <w:shd w:val="clear" w:color="auto" w:fill="auto"/>
          <w:tblCellMar>
            <w:top w:w="0" w:type="dxa"/>
            <w:left w:w="0" w:type="dxa"/>
            <w:bottom w:w="0" w:type="dxa"/>
            <w:right w:w="0" w:type="dxa"/>
          </w:tblCellMar>
        </w:tblPrEx>
        <w:trPr>
          <w:trHeight w:val="104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BF9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7F8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控制系统</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49DA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 xml:space="preserve">单画面；带载260万、横向最大1920、纵向最大1080；U盘脱机播放；支持无线投屏和鼠标控制 (选配)；输入:1xUSB、1xVGA、1xDVI、1xHDMI、1xAudio；输出:2x网口、1xAudio </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A05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187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39500">
            <w:pPr>
              <w:rPr>
                <w:rFonts w:hint="eastAsia" w:ascii="宋体" w:hAnsi="宋体" w:eastAsia="宋体" w:cs="宋体"/>
                <w:i w:val="0"/>
                <w:color w:val="000000"/>
                <w:sz w:val="24"/>
                <w:szCs w:val="24"/>
                <w:u w:val="none"/>
              </w:rPr>
            </w:pPr>
          </w:p>
        </w:tc>
      </w:tr>
      <w:tr w14:paraId="5AAF017D">
        <w:tblPrEx>
          <w:tblCellMar>
            <w:top w:w="0" w:type="dxa"/>
            <w:left w:w="0" w:type="dxa"/>
            <w:bottom w:w="0" w:type="dxa"/>
            <w:right w:w="0" w:type="dxa"/>
          </w:tblCellMar>
        </w:tblPrEx>
        <w:trPr>
          <w:trHeight w:val="108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7A0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3</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CF3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LED安装框架</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3A9E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依据现场实际情况定制，含钢结构精准定位型材结构，包边屏体框架与LED屏配套，选材及用料符合行业标准；固定调节支架连接器，组装拼接</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B71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m²</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B5C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9.84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2D06C">
            <w:pPr>
              <w:rPr>
                <w:rFonts w:hint="eastAsia" w:ascii="宋体" w:hAnsi="宋体" w:eastAsia="宋体" w:cs="宋体"/>
                <w:i w:val="0"/>
                <w:color w:val="000000"/>
                <w:sz w:val="24"/>
                <w:szCs w:val="24"/>
                <w:u w:val="none"/>
              </w:rPr>
            </w:pPr>
          </w:p>
        </w:tc>
      </w:tr>
      <w:tr w14:paraId="7EF9490A">
        <w:tblPrEx>
          <w:tblCellMar>
            <w:top w:w="0" w:type="dxa"/>
            <w:left w:w="0" w:type="dxa"/>
            <w:bottom w:w="0" w:type="dxa"/>
            <w:right w:w="0" w:type="dxa"/>
          </w:tblCellMar>
        </w:tblPrEx>
        <w:trPr>
          <w:trHeight w:val="78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736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4</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D9B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屏体周边装饰</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3EE1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依据现场实际情况定制，屏体四周边框修饰、不锈钢包边及周边处理，贴合整体装修风格</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0C6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m²</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5FE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9.84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26E43">
            <w:pPr>
              <w:rPr>
                <w:rFonts w:hint="eastAsia" w:ascii="宋体" w:hAnsi="宋体" w:eastAsia="宋体" w:cs="宋体"/>
                <w:i w:val="0"/>
                <w:color w:val="000000"/>
                <w:sz w:val="24"/>
                <w:szCs w:val="24"/>
                <w:u w:val="none"/>
              </w:rPr>
            </w:pPr>
          </w:p>
        </w:tc>
      </w:tr>
      <w:tr w14:paraId="467F4465">
        <w:tblPrEx>
          <w:tblCellMar>
            <w:top w:w="0" w:type="dxa"/>
            <w:left w:w="0" w:type="dxa"/>
            <w:bottom w:w="0" w:type="dxa"/>
            <w:right w:w="0" w:type="dxa"/>
          </w:tblCellMar>
        </w:tblPrEx>
        <w:trPr>
          <w:trHeight w:val="360" w:hRule="atLeast"/>
        </w:trPr>
        <w:tc>
          <w:tcPr>
            <w:tcW w:w="64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62310">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snapToGrid w:val="0"/>
                <w:color w:val="000000"/>
                <w:kern w:val="0"/>
                <w:sz w:val="18"/>
                <w:szCs w:val="18"/>
                <w:u w:val="none"/>
                <w:lang w:val="en-US" w:eastAsia="zh-CN" w:bidi="ar"/>
              </w:rPr>
              <w:t>配管配线</w:t>
            </w:r>
          </w:p>
        </w:tc>
        <w:tc>
          <w:tcPr>
            <w:tcW w:w="45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A206E0E">
            <w:pPr>
              <w:jc w:val="center"/>
              <w:rPr>
                <w:rFonts w:hint="eastAsia" w:ascii="宋体" w:hAnsi="宋体" w:eastAsia="宋体" w:cs="宋体"/>
                <w:b/>
                <w:i w:val="0"/>
                <w:color w:val="000000"/>
                <w:sz w:val="18"/>
                <w:szCs w:val="18"/>
                <w:u w:val="none"/>
              </w:rPr>
            </w:pPr>
          </w:p>
        </w:tc>
        <w:tc>
          <w:tcPr>
            <w:tcW w:w="495" w:type="dxa"/>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14:paraId="54ED9AAF">
            <w:pPr>
              <w:jc w:val="center"/>
              <w:rPr>
                <w:rFonts w:hint="eastAsia" w:ascii="宋体" w:hAnsi="宋体" w:eastAsia="宋体" w:cs="宋体"/>
                <w:b/>
                <w:i w:val="0"/>
                <w:color w:val="000000"/>
                <w:sz w:val="18"/>
                <w:szCs w:val="18"/>
                <w:u w:val="none"/>
              </w:rPr>
            </w:pPr>
          </w:p>
        </w:tc>
        <w:tc>
          <w:tcPr>
            <w:tcW w:w="900" w:type="dxa"/>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14:paraId="38539C2B">
            <w:pPr>
              <w:rPr>
                <w:rFonts w:hint="eastAsia" w:ascii="宋体" w:hAnsi="宋体" w:eastAsia="宋体" w:cs="宋体"/>
                <w:b/>
                <w:i w:val="0"/>
                <w:color w:val="000000"/>
                <w:sz w:val="18"/>
                <w:szCs w:val="18"/>
                <w:u w:val="none"/>
              </w:rPr>
            </w:pPr>
          </w:p>
        </w:tc>
      </w:tr>
      <w:tr w14:paraId="6E943BE9">
        <w:tblPrEx>
          <w:shd w:val="clear" w:color="auto" w:fill="auto"/>
          <w:tblCellMar>
            <w:top w:w="0" w:type="dxa"/>
            <w:left w:w="0" w:type="dxa"/>
            <w:bottom w:w="0" w:type="dxa"/>
            <w:right w:w="0" w:type="dxa"/>
          </w:tblCellMar>
        </w:tblPrEx>
        <w:trPr>
          <w:trHeight w:val="505"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D3E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5161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 xml:space="preserve">JDG管 </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79A2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63C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米</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DCF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3A3BE">
            <w:pPr>
              <w:rPr>
                <w:rFonts w:hint="eastAsia" w:ascii="宋体" w:hAnsi="宋体" w:eastAsia="宋体" w:cs="宋体"/>
                <w:i w:val="0"/>
                <w:color w:val="000000"/>
                <w:sz w:val="24"/>
                <w:szCs w:val="24"/>
                <w:u w:val="none"/>
              </w:rPr>
            </w:pPr>
          </w:p>
        </w:tc>
      </w:tr>
      <w:tr w14:paraId="594CC251">
        <w:tblPrEx>
          <w:shd w:val="clear" w:color="auto" w:fill="auto"/>
          <w:tblCellMar>
            <w:top w:w="0" w:type="dxa"/>
            <w:left w:w="0" w:type="dxa"/>
            <w:bottom w:w="0" w:type="dxa"/>
            <w:right w:w="0" w:type="dxa"/>
          </w:tblCellMar>
        </w:tblPrEx>
        <w:trPr>
          <w:trHeight w:val="40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A35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F024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网络线缆</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C4B7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CAT-6</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231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米</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4A3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230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FDC48">
            <w:pPr>
              <w:rPr>
                <w:rFonts w:hint="eastAsia" w:ascii="宋体" w:hAnsi="宋体" w:eastAsia="宋体" w:cs="宋体"/>
                <w:i w:val="0"/>
                <w:color w:val="000000"/>
                <w:sz w:val="24"/>
                <w:szCs w:val="24"/>
                <w:u w:val="none"/>
              </w:rPr>
            </w:pPr>
          </w:p>
        </w:tc>
      </w:tr>
      <w:tr w14:paraId="3E298159">
        <w:tblPrEx>
          <w:tblCellMar>
            <w:top w:w="0" w:type="dxa"/>
            <w:left w:w="0" w:type="dxa"/>
            <w:bottom w:w="0" w:type="dxa"/>
            <w:right w:w="0" w:type="dxa"/>
          </w:tblCellMar>
        </w:tblPrEx>
        <w:trPr>
          <w:trHeight w:val="43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39D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3</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AE8C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电源线</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064B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rvv3*2.5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B2A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米</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61E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290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51AB7">
            <w:pPr>
              <w:rPr>
                <w:rFonts w:hint="eastAsia" w:ascii="宋体" w:hAnsi="宋体" w:eastAsia="宋体" w:cs="宋体"/>
                <w:i w:val="0"/>
                <w:color w:val="000000"/>
                <w:sz w:val="24"/>
                <w:szCs w:val="24"/>
                <w:u w:val="none"/>
              </w:rPr>
            </w:pPr>
          </w:p>
        </w:tc>
      </w:tr>
      <w:tr w14:paraId="78851DF9">
        <w:tblPrEx>
          <w:shd w:val="clear" w:color="auto" w:fill="auto"/>
          <w:tblCellMar>
            <w:top w:w="0" w:type="dxa"/>
            <w:left w:w="0" w:type="dxa"/>
            <w:bottom w:w="0" w:type="dxa"/>
            <w:right w:w="0" w:type="dxa"/>
          </w:tblCellMar>
        </w:tblPrEx>
        <w:trPr>
          <w:trHeight w:val="445"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DA9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4</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57E5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配管施工</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65BA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定制</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904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米</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020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41F83">
            <w:pPr>
              <w:rPr>
                <w:rFonts w:hint="eastAsia" w:ascii="宋体" w:hAnsi="宋体" w:eastAsia="宋体" w:cs="宋体"/>
                <w:i w:val="0"/>
                <w:color w:val="000000"/>
                <w:sz w:val="24"/>
                <w:szCs w:val="24"/>
                <w:u w:val="none"/>
              </w:rPr>
            </w:pPr>
          </w:p>
        </w:tc>
      </w:tr>
      <w:tr w14:paraId="0B0216F7">
        <w:tblPrEx>
          <w:shd w:val="clear" w:color="auto" w:fill="auto"/>
          <w:tblCellMar>
            <w:top w:w="0" w:type="dxa"/>
            <w:left w:w="0" w:type="dxa"/>
            <w:bottom w:w="0" w:type="dxa"/>
            <w:right w:w="0" w:type="dxa"/>
          </w:tblCellMar>
        </w:tblPrEx>
        <w:trPr>
          <w:trHeight w:val="46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6BF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5</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9638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网络线缆敷设</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4474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定制</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D8A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米</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490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230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26767">
            <w:pPr>
              <w:rPr>
                <w:rFonts w:hint="eastAsia" w:ascii="宋体" w:hAnsi="宋体" w:eastAsia="宋体" w:cs="宋体"/>
                <w:i w:val="0"/>
                <w:color w:val="000000"/>
                <w:sz w:val="24"/>
                <w:szCs w:val="24"/>
                <w:u w:val="none"/>
              </w:rPr>
            </w:pPr>
          </w:p>
        </w:tc>
      </w:tr>
      <w:tr w14:paraId="4B950F32">
        <w:tblPrEx>
          <w:tblCellMar>
            <w:top w:w="0" w:type="dxa"/>
            <w:left w:w="0" w:type="dxa"/>
            <w:bottom w:w="0" w:type="dxa"/>
            <w:right w:w="0" w:type="dxa"/>
          </w:tblCellMar>
        </w:tblPrEx>
        <w:trPr>
          <w:trHeight w:val="505"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929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6</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96CD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电源线敷设</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7788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定制</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8F3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米</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391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290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1C926">
            <w:pPr>
              <w:rPr>
                <w:rFonts w:hint="eastAsia" w:ascii="宋体" w:hAnsi="宋体" w:eastAsia="宋体" w:cs="宋体"/>
                <w:i w:val="0"/>
                <w:color w:val="000000"/>
                <w:sz w:val="24"/>
                <w:szCs w:val="24"/>
                <w:u w:val="none"/>
              </w:rPr>
            </w:pPr>
          </w:p>
        </w:tc>
      </w:tr>
      <w:tr w14:paraId="23902EF6">
        <w:tblPrEx>
          <w:tblCellMar>
            <w:top w:w="0" w:type="dxa"/>
            <w:left w:w="0" w:type="dxa"/>
            <w:bottom w:w="0" w:type="dxa"/>
            <w:right w:w="0" w:type="dxa"/>
          </w:tblCellMar>
        </w:tblPrEx>
        <w:trPr>
          <w:trHeight w:val="420" w:hRule="atLeast"/>
        </w:trPr>
        <w:tc>
          <w:tcPr>
            <w:tcW w:w="6460" w:type="dxa"/>
            <w:gridSpan w:val="3"/>
            <w:tcBorders>
              <w:top w:val="single" w:color="000000" w:sz="4" w:space="0"/>
              <w:left w:val="single" w:color="000000" w:sz="4" w:space="0"/>
              <w:bottom w:val="single" w:color="000000" w:sz="4" w:space="0"/>
              <w:right w:val="single" w:color="000000" w:sz="4" w:space="0"/>
            </w:tcBorders>
            <w:shd w:val="clear" w:color="auto" w:fill="F8CBAD"/>
            <w:noWrap/>
            <w:tcMar>
              <w:top w:w="15" w:type="dxa"/>
              <w:left w:w="15" w:type="dxa"/>
              <w:right w:w="15" w:type="dxa"/>
            </w:tcMar>
            <w:vAlign w:val="center"/>
          </w:tcPr>
          <w:p w14:paraId="5B3FCCCC">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snapToGrid w:val="0"/>
                <w:color w:val="000000"/>
                <w:kern w:val="0"/>
                <w:sz w:val="20"/>
                <w:szCs w:val="20"/>
                <w:u w:val="none"/>
                <w:lang w:val="en-US" w:eastAsia="zh-CN" w:bidi="ar"/>
              </w:rPr>
              <w:t>十、2F远程观摩/案件讨论室显示设备</w:t>
            </w:r>
          </w:p>
        </w:tc>
        <w:tc>
          <w:tcPr>
            <w:tcW w:w="450" w:type="dxa"/>
            <w:tcBorders>
              <w:top w:val="single" w:color="000000" w:sz="4" w:space="0"/>
              <w:left w:val="single" w:color="000000" w:sz="4" w:space="0"/>
              <w:bottom w:val="single" w:color="000000" w:sz="4" w:space="0"/>
              <w:right w:val="nil"/>
            </w:tcBorders>
            <w:shd w:val="clear" w:color="auto" w:fill="F8CBAD"/>
            <w:noWrap/>
            <w:tcMar>
              <w:top w:w="15" w:type="dxa"/>
              <w:left w:w="15" w:type="dxa"/>
              <w:right w:w="15" w:type="dxa"/>
            </w:tcMar>
            <w:vAlign w:val="center"/>
          </w:tcPr>
          <w:p w14:paraId="6C9647A9">
            <w:pPr>
              <w:jc w:val="center"/>
              <w:rPr>
                <w:rFonts w:hint="eastAsia" w:ascii="宋体" w:hAnsi="宋体" w:eastAsia="宋体" w:cs="宋体"/>
                <w:b/>
                <w:i w:val="0"/>
                <w:color w:val="000000"/>
                <w:sz w:val="20"/>
                <w:szCs w:val="20"/>
                <w:u w:val="none"/>
              </w:rPr>
            </w:pPr>
          </w:p>
        </w:tc>
        <w:tc>
          <w:tcPr>
            <w:tcW w:w="495" w:type="dxa"/>
            <w:tcBorders>
              <w:top w:val="single" w:color="000000" w:sz="4" w:space="0"/>
              <w:left w:val="nil"/>
              <w:bottom w:val="single" w:color="000000" w:sz="4" w:space="0"/>
              <w:right w:val="nil"/>
            </w:tcBorders>
            <w:shd w:val="clear" w:color="auto" w:fill="F8CBAD"/>
            <w:noWrap/>
            <w:tcMar>
              <w:top w:w="15" w:type="dxa"/>
              <w:left w:w="15" w:type="dxa"/>
              <w:right w:w="15" w:type="dxa"/>
            </w:tcMar>
            <w:vAlign w:val="center"/>
          </w:tcPr>
          <w:p w14:paraId="0C9EA00B">
            <w:pPr>
              <w:jc w:val="center"/>
              <w:rPr>
                <w:rFonts w:hint="eastAsia" w:ascii="宋体" w:hAnsi="宋体" w:eastAsia="宋体" w:cs="宋体"/>
                <w:b/>
                <w:i w:val="0"/>
                <w:color w:val="000000"/>
                <w:sz w:val="20"/>
                <w:szCs w:val="20"/>
                <w:u w:val="none"/>
              </w:rPr>
            </w:pPr>
          </w:p>
        </w:tc>
        <w:tc>
          <w:tcPr>
            <w:tcW w:w="900" w:type="dxa"/>
            <w:tcBorders>
              <w:top w:val="single" w:color="000000" w:sz="4" w:space="0"/>
              <w:left w:val="nil"/>
              <w:bottom w:val="single" w:color="000000" w:sz="4" w:space="0"/>
              <w:right w:val="nil"/>
            </w:tcBorders>
            <w:shd w:val="clear" w:color="auto" w:fill="F8CBAD"/>
            <w:noWrap/>
            <w:tcMar>
              <w:top w:w="15" w:type="dxa"/>
              <w:left w:w="15" w:type="dxa"/>
              <w:right w:w="15" w:type="dxa"/>
            </w:tcMar>
            <w:vAlign w:val="center"/>
          </w:tcPr>
          <w:p w14:paraId="25823C67">
            <w:pPr>
              <w:rPr>
                <w:rFonts w:hint="eastAsia" w:ascii="宋体" w:hAnsi="宋体" w:eastAsia="宋体" w:cs="宋体"/>
                <w:b/>
                <w:i w:val="0"/>
                <w:color w:val="000000"/>
                <w:sz w:val="20"/>
                <w:szCs w:val="20"/>
                <w:u w:val="none"/>
              </w:rPr>
            </w:pPr>
          </w:p>
        </w:tc>
      </w:tr>
      <w:tr w14:paraId="18B92A29">
        <w:tblPrEx>
          <w:shd w:val="clear" w:color="auto" w:fill="auto"/>
          <w:tblCellMar>
            <w:top w:w="0" w:type="dxa"/>
            <w:left w:w="0" w:type="dxa"/>
            <w:bottom w:w="0" w:type="dxa"/>
            <w:right w:w="0" w:type="dxa"/>
          </w:tblCellMar>
        </w:tblPrEx>
        <w:trPr>
          <w:trHeight w:val="366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F18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6CB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Theme="minorEastAsia" w:hAnsiTheme="minorEastAsia" w:eastAsiaTheme="minorEastAsia" w:cstheme="minorEastAsia"/>
                <w:color w:val="auto"/>
                <w:spacing w:val="-1"/>
                <w:sz w:val="24"/>
                <w:szCs w:val="24"/>
                <w:lang w:eastAsia="zh-CN"/>
              </w:rPr>
              <w:t>★</w:t>
            </w:r>
            <w:r>
              <w:rPr>
                <w:rFonts w:hint="eastAsia" w:ascii="宋体" w:hAnsi="宋体" w:eastAsia="宋体" w:cs="宋体"/>
                <w:i w:val="0"/>
                <w:snapToGrid w:val="0"/>
                <w:color w:val="auto"/>
                <w:kern w:val="0"/>
                <w:sz w:val="20"/>
                <w:szCs w:val="20"/>
                <w:u w:val="none"/>
                <w:lang w:val="en-US" w:eastAsia="zh-CN" w:bidi="ar"/>
              </w:rPr>
              <w:t>L</w:t>
            </w:r>
            <w:r>
              <w:rPr>
                <w:rFonts w:hint="eastAsia" w:ascii="宋体" w:hAnsi="宋体" w:eastAsia="宋体" w:cs="宋体"/>
                <w:i w:val="0"/>
                <w:snapToGrid w:val="0"/>
                <w:color w:val="000000"/>
                <w:kern w:val="0"/>
                <w:sz w:val="20"/>
                <w:szCs w:val="20"/>
                <w:u w:val="none"/>
                <w:lang w:val="en-US" w:eastAsia="zh-CN" w:bidi="ar"/>
              </w:rPr>
              <w:t>ED大屏</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BC72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1.根据场地环境及使用需求定制1°内弧拼接设计；显示尺寸：宽度≥4.2米，高度≥2.36米；整屏分辨率：≥3360*1890；灯珠选用国星铜线封装 ， 箱体采用压铸铝合金材质，箱体背板为一次性整体压铸成型，全金属自然散热结构，无风扇，波浪形散热片，无孔，防尘设计</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2.点间距：≤1.25mm，像素密度：≥640000点/㎡，成像原理：1R1G1B主动发光，恒流驱动，采用SMD封装</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 xml:space="preserve">3、箱体支持 X/Y/Z 六向调节                                                                  </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4、支持模块校正和数据存储及回读</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5.平均无故障时间：≥100000小时</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6.刷新率：≥3840Hz，对比度：≥5000:1                                                                                                                                                                                                                                                                                                                                                                                                        7.亮度：≥450cd/㎡可调，水平视角≥170°</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8.亮度均匀性：≥97%</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9.低亮度高灰度：支持软件0-100%亮度任意设置时,任意灰度12-16bits设置</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10.色温：3000K至12000K可调</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11.产品通过3C、节能、低蓝光、HDR认证</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57B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m²</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217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9.92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3A53B">
            <w:pPr>
              <w:rPr>
                <w:rFonts w:hint="eastAsia" w:ascii="宋体" w:hAnsi="宋体" w:eastAsia="宋体" w:cs="宋体"/>
                <w:i w:val="0"/>
                <w:color w:val="000000"/>
                <w:sz w:val="24"/>
                <w:szCs w:val="24"/>
                <w:u w:val="none"/>
              </w:rPr>
            </w:pPr>
          </w:p>
        </w:tc>
      </w:tr>
      <w:tr w14:paraId="5F294D13">
        <w:tblPrEx>
          <w:shd w:val="clear" w:color="auto" w:fill="auto"/>
          <w:tblCellMar>
            <w:top w:w="0" w:type="dxa"/>
            <w:left w:w="0" w:type="dxa"/>
            <w:bottom w:w="0" w:type="dxa"/>
            <w:right w:w="0" w:type="dxa"/>
          </w:tblCellMar>
        </w:tblPrEx>
        <w:trPr>
          <w:trHeight w:val="41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2C4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AB7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控制系统</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FC47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1.控制器具备标准的HDMI、DVI、DP接口，HDMI、DVI接口支持热备功能，支持多种分辨率视频信号自适应接入和视频信号输出</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2.支持缩放功能，可将输入信号进行缩放，以匹配LED显示分辨率的输出</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3.支持亮度调节，可以通过客户端、Pad及物理按键进行信号源切换、清晰度、矫正、透明度、中英文切换等功能调节</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4.支持倍帧功能，可以将输入为30Hz的信号转成60Hz信号输出</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5.支持图片上传作为底图显示，且图片可轮巡</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A8B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1AA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8C3FD">
            <w:pPr>
              <w:rPr>
                <w:rFonts w:hint="eastAsia" w:ascii="宋体" w:hAnsi="宋体" w:eastAsia="宋体" w:cs="宋体"/>
                <w:i w:val="0"/>
                <w:color w:val="000000"/>
                <w:sz w:val="24"/>
                <w:szCs w:val="24"/>
                <w:u w:val="none"/>
              </w:rPr>
            </w:pPr>
          </w:p>
        </w:tc>
      </w:tr>
      <w:tr w14:paraId="0CBEC309">
        <w:tblPrEx>
          <w:shd w:val="clear" w:color="auto" w:fill="auto"/>
          <w:tblCellMar>
            <w:top w:w="0" w:type="dxa"/>
            <w:left w:w="0" w:type="dxa"/>
            <w:bottom w:w="0" w:type="dxa"/>
            <w:right w:w="0" w:type="dxa"/>
          </w:tblCellMar>
        </w:tblPrEx>
        <w:trPr>
          <w:trHeight w:val="394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5B3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3</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438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视频处理器</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7025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1.采用全硬件FPGA架构，无内置操作系统，专有内部逻辑处理技术，桌面与信号独立处理，软件支持远程在线升级维护</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2.输入信号不低于4路HDMI，输出信号不低于4路DVI信号，支持在任一输出通道打开多个窗口，显示图像内容</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3.支持已开窗窗口任意互相叠加，支持窗口大小改变，支持比例任意调整，支持窗口剪切部分区域内容</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4.支持拼缝像素调整：支持拼接屏的拼缝按像素调节调整补偿</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5.信号、视频源检索：支持在检索框里输入关键字即可查出包含有该关键字的所有信号、视频源</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6.故障检测功能：支持信号丢失、电源故障、板卡识别</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7.整墙显示同步功能：支持整墙画面拼接同步显示功能，快速移动画面无撕裂、错位现象</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8.输出显示一致性：对于输入信号源进行单点采集，采用数字化方式进行传输和调整，使得各个显示单元之间信号窗口内容显示一致</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9.预监与预览功能：支持所有接入信号的实时画面预览，画面无卡顿。无线、有线客户端均可实现信号预览，预览内容与输出图像内容同步</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10.回显功能：可在控制端观看不同分组屏的实时60帧全屏回显画面，支持外接显示器或解码盒输出</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11.故障检测功能：支持信号丢失、电源故障、板卡识别</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12.随路音频切换功能：支持输入信号音视频同步采集，并在信号开窗显示后同步输出</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BD3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9D5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55C89">
            <w:pPr>
              <w:rPr>
                <w:rFonts w:hint="eastAsia" w:ascii="宋体" w:hAnsi="宋体" w:eastAsia="宋体" w:cs="宋体"/>
                <w:i w:val="0"/>
                <w:color w:val="000000"/>
                <w:sz w:val="24"/>
                <w:szCs w:val="24"/>
                <w:u w:val="none"/>
              </w:rPr>
            </w:pPr>
          </w:p>
        </w:tc>
      </w:tr>
      <w:tr w14:paraId="4C6470DC">
        <w:tblPrEx>
          <w:shd w:val="clear" w:color="auto" w:fill="auto"/>
          <w:tblCellMar>
            <w:top w:w="0" w:type="dxa"/>
            <w:left w:w="0" w:type="dxa"/>
            <w:bottom w:w="0" w:type="dxa"/>
            <w:right w:w="0" w:type="dxa"/>
          </w:tblCellMar>
        </w:tblPrEx>
        <w:trPr>
          <w:trHeight w:val="190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7E0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4</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2D3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播放软件</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5A6F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1.系统需支持对LED发送卡单台、多台级联控制</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2.系统需支持监控接送卡的温度、电压及发送卡输入源的连接状态，实现对监控信息的筛选、等级分类、导出、实时刷新、邮件通知，并可进行设置告警阈值</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 xml:space="preserve">3.系统需支持设置LED发送卡测试图、分辨率，并对LED大屏的亮度、色温进行调节，便于在需要时进行及时调试，以及出现上述故障时快速恢复操作 </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4.系统需支持显示纯色、灰阶、渐变、网格等大屏色彩、坏点的测试图的功能，做到需要的时候可以实时检测屏体状态</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363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套</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C99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25253">
            <w:pPr>
              <w:rPr>
                <w:rFonts w:hint="eastAsia" w:ascii="宋体" w:hAnsi="宋体" w:eastAsia="宋体" w:cs="宋体"/>
                <w:i w:val="0"/>
                <w:color w:val="000000"/>
                <w:sz w:val="24"/>
                <w:szCs w:val="24"/>
                <w:u w:val="none"/>
              </w:rPr>
            </w:pPr>
          </w:p>
        </w:tc>
      </w:tr>
      <w:tr w14:paraId="09C72ABA">
        <w:tblPrEx>
          <w:shd w:val="clear" w:color="auto" w:fill="auto"/>
          <w:tblCellMar>
            <w:top w:w="0" w:type="dxa"/>
            <w:left w:w="0" w:type="dxa"/>
            <w:bottom w:w="0" w:type="dxa"/>
            <w:right w:w="0" w:type="dxa"/>
          </w:tblCellMar>
        </w:tblPrEx>
        <w:trPr>
          <w:trHeight w:val="160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68E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5</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5E5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智能配电柜</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14AD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1.带载：≥10KW配电柜，支持PLC远程、分布式供电</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2.控制模块：采用知名品牌</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3.壳体：采用钢板材料，框架厚度≥3.0mm，门板厚度≥2.0mm</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4.输入电压：≥380V,输出电压：≥220V</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47B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DD5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7293E">
            <w:pPr>
              <w:rPr>
                <w:rFonts w:hint="eastAsia" w:ascii="宋体" w:hAnsi="宋体" w:eastAsia="宋体" w:cs="宋体"/>
                <w:i w:val="0"/>
                <w:color w:val="000000"/>
                <w:sz w:val="24"/>
                <w:szCs w:val="24"/>
                <w:u w:val="none"/>
              </w:rPr>
            </w:pPr>
          </w:p>
        </w:tc>
      </w:tr>
      <w:tr w14:paraId="162491CC">
        <w:tblPrEx>
          <w:tblCellMar>
            <w:top w:w="0" w:type="dxa"/>
            <w:left w:w="0" w:type="dxa"/>
            <w:bottom w:w="0" w:type="dxa"/>
            <w:right w:w="0" w:type="dxa"/>
          </w:tblCellMar>
        </w:tblPrEx>
        <w:trPr>
          <w:trHeight w:val="104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54C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6</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732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配套组件</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5970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1.系统传输信号线、箱体连接电源线、网线等，满足项目使用</w:t>
            </w:r>
            <w:r>
              <w:rPr>
                <w:rFonts w:hint="eastAsia" w:ascii="宋体" w:hAnsi="宋体" w:eastAsia="宋体" w:cs="宋体"/>
                <w:i w:val="0"/>
                <w:snapToGrid w:val="0"/>
                <w:color w:val="000000"/>
                <w:kern w:val="0"/>
                <w:sz w:val="20"/>
                <w:szCs w:val="20"/>
                <w:u w:val="none"/>
                <w:lang w:val="en-US" w:eastAsia="zh-CN" w:bidi="ar"/>
              </w:rPr>
              <w:br w:type="textWrapping"/>
            </w:r>
            <w:r>
              <w:rPr>
                <w:rFonts w:hint="eastAsia" w:ascii="宋体" w:hAnsi="宋体" w:eastAsia="宋体" w:cs="宋体"/>
                <w:i w:val="0"/>
                <w:snapToGrid w:val="0"/>
                <w:color w:val="000000"/>
                <w:kern w:val="0"/>
                <w:sz w:val="20"/>
                <w:szCs w:val="20"/>
                <w:u w:val="none"/>
                <w:lang w:val="en-US" w:eastAsia="zh-CN" w:bidi="ar"/>
              </w:rPr>
              <w:t>2.配电柜到显示屏模块之间的供电电缆，满足项目使用</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804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项</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4BA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3EBBB">
            <w:pPr>
              <w:rPr>
                <w:rFonts w:hint="eastAsia" w:ascii="宋体" w:hAnsi="宋体" w:eastAsia="宋体" w:cs="宋体"/>
                <w:i w:val="0"/>
                <w:color w:val="000000"/>
                <w:sz w:val="24"/>
                <w:szCs w:val="24"/>
                <w:u w:val="none"/>
              </w:rPr>
            </w:pPr>
          </w:p>
        </w:tc>
      </w:tr>
      <w:tr w14:paraId="1F0E0006">
        <w:tblPrEx>
          <w:tblCellMar>
            <w:top w:w="0" w:type="dxa"/>
            <w:left w:w="0" w:type="dxa"/>
            <w:bottom w:w="0" w:type="dxa"/>
            <w:right w:w="0" w:type="dxa"/>
          </w:tblCellMar>
        </w:tblPrEx>
        <w:trPr>
          <w:trHeight w:val="54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1FF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7</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53C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动力电缆</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9315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国标YJV-4*10+1*6</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FD8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米</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F30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043CC">
            <w:pPr>
              <w:rPr>
                <w:rFonts w:hint="eastAsia" w:ascii="宋体" w:hAnsi="宋体" w:eastAsia="宋体" w:cs="宋体"/>
                <w:i w:val="0"/>
                <w:color w:val="000000"/>
                <w:sz w:val="24"/>
                <w:szCs w:val="24"/>
                <w:u w:val="none"/>
              </w:rPr>
            </w:pPr>
          </w:p>
        </w:tc>
      </w:tr>
      <w:tr w14:paraId="33CCB7D9">
        <w:tblPrEx>
          <w:tblCellMar>
            <w:top w:w="0" w:type="dxa"/>
            <w:left w:w="0" w:type="dxa"/>
            <w:bottom w:w="0" w:type="dxa"/>
            <w:right w:w="0" w:type="dxa"/>
          </w:tblCellMar>
        </w:tblPrEx>
        <w:trPr>
          <w:trHeight w:val="54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169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8</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4B5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LED安装框架</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B499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依据现场实际情况定制，含钢结构精准定位型材结构，包边屏体框架与LED屏配套，选材及用料符合行业标准；固定调节支架连接器，组装拼接</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29F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m²</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5DD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9.92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F7329">
            <w:pPr>
              <w:rPr>
                <w:rFonts w:hint="eastAsia" w:ascii="宋体" w:hAnsi="宋体" w:eastAsia="宋体" w:cs="宋体"/>
                <w:i w:val="0"/>
                <w:color w:val="000000"/>
                <w:sz w:val="24"/>
                <w:szCs w:val="24"/>
                <w:u w:val="none"/>
              </w:rPr>
            </w:pPr>
          </w:p>
        </w:tc>
      </w:tr>
      <w:tr w14:paraId="067F6A15">
        <w:tblPrEx>
          <w:tblCellMar>
            <w:top w:w="0" w:type="dxa"/>
            <w:left w:w="0" w:type="dxa"/>
            <w:bottom w:w="0" w:type="dxa"/>
            <w:right w:w="0" w:type="dxa"/>
          </w:tblCellMar>
        </w:tblPrEx>
        <w:trPr>
          <w:trHeight w:val="54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590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9</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2F0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屏体周边装饰</w:t>
            </w:r>
          </w:p>
        </w:tc>
        <w:tc>
          <w:tcPr>
            <w:tcW w:w="5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1D5C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依据现场实际情况定制，屏体四周边框修饰、不锈钢包边及周边处理，贴合整体装修风格</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2C9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m²</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4D8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9.92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7D206">
            <w:pPr>
              <w:rPr>
                <w:rFonts w:hint="eastAsia" w:ascii="宋体" w:hAnsi="宋体" w:eastAsia="宋体" w:cs="宋体"/>
                <w:i w:val="0"/>
                <w:color w:val="000000"/>
                <w:sz w:val="24"/>
                <w:szCs w:val="24"/>
                <w:u w:val="none"/>
              </w:rPr>
            </w:pPr>
          </w:p>
        </w:tc>
      </w:tr>
      <w:tr w14:paraId="540083F4">
        <w:tblPrEx>
          <w:tblCellMar>
            <w:top w:w="0" w:type="dxa"/>
            <w:left w:w="0" w:type="dxa"/>
            <w:bottom w:w="0" w:type="dxa"/>
            <w:right w:w="0" w:type="dxa"/>
          </w:tblCellMar>
        </w:tblPrEx>
        <w:trPr>
          <w:trHeight w:val="35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C1D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10</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852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 xml:space="preserve">JDG管 </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479E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 xml:space="preserve">#25 </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D5D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米</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738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A6613">
            <w:pPr>
              <w:jc w:val="center"/>
              <w:rPr>
                <w:rFonts w:hint="eastAsia" w:ascii="宋体" w:hAnsi="宋体" w:eastAsia="宋体" w:cs="宋体"/>
                <w:i w:val="0"/>
                <w:color w:val="000000"/>
                <w:sz w:val="24"/>
                <w:szCs w:val="24"/>
                <w:u w:val="none"/>
              </w:rPr>
            </w:pPr>
          </w:p>
        </w:tc>
      </w:tr>
      <w:tr w14:paraId="0FC18E8F">
        <w:tblPrEx>
          <w:tblCellMar>
            <w:top w:w="0" w:type="dxa"/>
            <w:left w:w="0" w:type="dxa"/>
            <w:bottom w:w="0" w:type="dxa"/>
            <w:right w:w="0" w:type="dxa"/>
          </w:tblCellMar>
        </w:tblPrEx>
        <w:trPr>
          <w:trHeight w:val="44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44D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11</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E8A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网络线缆</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98F8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CAT-6</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CAA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米</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43D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09EFB">
            <w:pPr>
              <w:jc w:val="center"/>
              <w:rPr>
                <w:rFonts w:hint="eastAsia" w:ascii="宋体" w:hAnsi="宋体" w:eastAsia="宋体" w:cs="宋体"/>
                <w:i w:val="0"/>
                <w:color w:val="000000"/>
                <w:sz w:val="24"/>
                <w:szCs w:val="24"/>
                <w:u w:val="none"/>
              </w:rPr>
            </w:pPr>
          </w:p>
        </w:tc>
      </w:tr>
      <w:tr w14:paraId="7587AC3E">
        <w:tblPrEx>
          <w:shd w:val="clear" w:color="auto" w:fill="auto"/>
          <w:tblCellMar>
            <w:top w:w="0" w:type="dxa"/>
            <w:left w:w="0" w:type="dxa"/>
            <w:bottom w:w="0" w:type="dxa"/>
            <w:right w:w="0" w:type="dxa"/>
          </w:tblCellMar>
        </w:tblPrEx>
        <w:trPr>
          <w:trHeight w:val="365"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503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12</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1E8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电源线</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7E09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rvv3*2.5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744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米</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38B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300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79993">
            <w:pPr>
              <w:jc w:val="center"/>
              <w:rPr>
                <w:rFonts w:hint="eastAsia" w:ascii="宋体" w:hAnsi="宋体" w:eastAsia="宋体" w:cs="宋体"/>
                <w:i w:val="0"/>
                <w:color w:val="000000"/>
                <w:sz w:val="24"/>
                <w:szCs w:val="24"/>
                <w:u w:val="none"/>
              </w:rPr>
            </w:pPr>
          </w:p>
        </w:tc>
      </w:tr>
      <w:tr w14:paraId="16EB9770">
        <w:tblPrEx>
          <w:tblCellMar>
            <w:top w:w="0" w:type="dxa"/>
            <w:left w:w="0" w:type="dxa"/>
            <w:bottom w:w="0" w:type="dxa"/>
            <w:right w:w="0" w:type="dxa"/>
          </w:tblCellMar>
        </w:tblPrEx>
        <w:trPr>
          <w:trHeight w:val="395"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407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13</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192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配管施工</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241E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定制</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871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米</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F25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FC153">
            <w:pPr>
              <w:jc w:val="center"/>
              <w:rPr>
                <w:rFonts w:hint="eastAsia" w:ascii="宋体" w:hAnsi="宋体" w:eastAsia="宋体" w:cs="宋体"/>
                <w:i w:val="0"/>
                <w:color w:val="000000"/>
                <w:sz w:val="24"/>
                <w:szCs w:val="24"/>
                <w:u w:val="none"/>
              </w:rPr>
            </w:pPr>
          </w:p>
        </w:tc>
      </w:tr>
      <w:tr w14:paraId="7F060261">
        <w:tblPrEx>
          <w:shd w:val="clear" w:color="auto" w:fill="auto"/>
          <w:tblCellMar>
            <w:top w:w="0" w:type="dxa"/>
            <w:left w:w="0" w:type="dxa"/>
            <w:bottom w:w="0" w:type="dxa"/>
            <w:right w:w="0" w:type="dxa"/>
          </w:tblCellMar>
        </w:tblPrEx>
        <w:trPr>
          <w:trHeight w:val="54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FD2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14</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A8B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网络线缆敷设</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062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定制</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8D2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米</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7D1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6B3BD">
            <w:pPr>
              <w:jc w:val="center"/>
              <w:rPr>
                <w:rFonts w:hint="eastAsia" w:ascii="宋体" w:hAnsi="宋体" w:eastAsia="宋体" w:cs="宋体"/>
                <w:i w:val="0"/>
                <w:color w:val="000000"/>
                <w:sz w:val="24"/>
                <w:szCs w:val="24"/>
                <w:u w:val="none"/>
              </w:rPr>
            </w:pPr>
          </w:p>
        </w:tc>
      </w:tr>
      <w:tr w14:paraId="660943C0">
        <w:tblPrEx>
          <w:tblCellMar>
            <w:top w:w="0" w:type="dxa"/>
            <w:left w:w="0" w:type="dxa"/>
            <w:bottom w:w="0" w:type="dxa"/>
            <w:right w:w="0" w:type="dxa"/>
          </w:tblCellMar>
        </w:tblPrEx>
        <w:trPr>
          <w:trHeight w:val="54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64B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15</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0D7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电源线敷设</w:t>
            </w:r>
          </w:p>
        </w:tc>
        <w:tc>
          <w:tcPr>
            <w:tcW w:w="5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2689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定制</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874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米</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162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300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8198F">
            <w:pPr>
              <w:jc w:val="center"/>
              <w:rPr>
                <w:rFonts w:hint="eastAsia" w:ascii="宋体" w:hAnsi="宋体" w:eastAsia="宋体" w:cs="宋体"/>
                <w:i w:val="0"/>
                <w:color w:val="000000"/>
                <w:sz w:val="24"/>
                <w:szCs w:val="24"/>
                <w:u w:val="none"/>
              </w:rPr>
            </w:pPr>
          </w:p>
        </w:tc>
      </w:tr>
    </w:tbl>
    <w:p w14:paraId="68BF5E22">
      <w:pPr>
        <w:rPr>
          <w:rFonts w:hint="eastAsia"/>
          <w:lang w:eastAsia="zh-CN"/>
        </w:rPr>
      </w:pPr>
    </w:p>
    <w:p w14:paraId="653CDEB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核心产品</w:t>
      </w:r>
      <w:r>
        <w:rPr>
          <w:rFonts w:hint="eastAsia" w:asciiTheme="minorEastAsia" w:hAnsiTheme="minorEastAsia" w:eastAsiaTheme="minorEastAsia" w:cstheme="minorEastAsia"/>
          <w:color w:val="000000" w:themeColor="text1"/>
          <w:spacing w:val="-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关于核心产品本项目不适用。</w:t>
      </w:r>
    </w:p>
    <w:p w14:paraId="6717602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1666" w:firstLineChars="700"/>
        <w:jc w:val="both"/>
        <w:textAlignment w:val="baseline"/>
        <w:outlineLvl w:val="9"/>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本项目为单一产品采购项目。</w:t>
      </w:r>
    </w:p>
    <w:p w14:paraId="41DF607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1666" w:firstLineChars="700"/>
        <w:jc w:val="both"/>
        <w:textAlignment w:val="baseline"/>
        <w:outlineLvl w:val="9"/>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本项目为非单一产品采购项目，核心产品为</w:t>
      </w: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
          <w:sz w:val="24"/>
          <w:szCs w:val="24"/>
          <w:u w:val="single"/>
          <w:lang w:val="en-US" w:eastAsia="zh-CN"/>
          <w14:textFill>
            <w14:solidFill>
              <w14:schemeClr w14:val="tx1"/>
            </w14:solidFill>
          </w14:textFill>
        </w:rPr>
        <w:t xml:space="preserve">室内人脸轨迹相机 </w:t>
      </w:r>
      <w:r>
        <w:rPr>
          <w:rFonts w:hint="eastAsia" w:asciiTheme="minorEastAsia" w:hAnsiTheme="minorEastAsia" w:eastAsiaTheme="minorEastAsia" w:cstheme="minorEastAsia"/>
          <w:color w:val="000000" w:themeColor="text1"/>
          <w:spacing w:val="-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w:t>
      </w:r>
    </w:p>
    <w:p w14:paraId="0740F19D">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default"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4.加</w:t>
      </w: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1"/>
          <w:sz w:val="24"/>
          <w:szCs w:val="24"/>
          <w:lang w:val="en-US" w:eastAsia="zh-CN"/>
        </w:rPr>
        <w:t>项为政府采购品类目录强制节能产品。</w:t>
      </w:r>
    </w:p>
    <w:p w14:paraId="7556CCA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0445FB1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w:t>
      </w:r>
      <w:r>
        <w:rPr>
          <w:rFonts w:hint="eastAsia" w:asciiTheme="minorEastAsia" w:hAnsiTheme="minorEastAsia" w:eastAsiaTheme="minorEastAsia" w:cstheme="minorEastAsia"/>
          <w:spacing w:val="-1"/>
          <w:sz w:val="24"/>
          <w:szCs w:val="24"/>
        </w:rPr>
        <w:t>本次招标不接受联合体投标，中标后不得分包与转包。</w:t>
      </w:r>
    </w:p>
    <w:p w14:paraId="644AAA69">
      <w:pPr>
        <w:keepNext w:val="0"/>
        <w:keepLines w:val="0"/>
        <w:pageBreakBefore w:val="0"/>
        <w:widowControl/>
        <w:kinsoku/>
        <w:overflowPunct/>
        <w:topLinePunct w:val="0"/>
        <w:autoSpaceDE w:val="0"/>
        <w:autoSpaceDN w:val="0"/>
        <w:bidi w:val="0"/>
        <w:adjustRightInd w:val="0"/>
        <w:snapToGrid w:val="0"/>
        <w:spacing w:line="360" w:lineRule="auto"/>
        <w:ind w:firstLine="476" w:firstLineChars="200"/>
        <w:jc w:val="both"/>
        <w:textAlignment w:val="baseline"/>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2.项目人员须认真执行我院各项规章制度和管理规定，严格遵守工作纪律，认真履职。并对相关人员进行保密培训，严格遵守保密要求，严禁泄密。</w:t>
      </w:r>
    </w:p>
    <w:p w14:paraId="2806BFE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trike w:val="0"/>
          <w:dstrike w:val="0"/>
          <w:spacing w:val="-1"/>
          <w:sz w:val="24"/>
          <w:szCs w:val="24"/>
          <w:lang w:val="en-US" w:eastAsia="zh-CN"/>
        </w:rPr>
        <w:t>3.</w:t>
      </w:r>
      <w:r>
        <w:rPr>
          <w:rFonts w:hint="eastAsia" w:asciiTheme="minorEastAsia" w:hAnsiTheme="minorEastAsia" w:eastAsiaTheme="minorEastAsia" w:cstheme="minorEastAsia"/>
          <w:spacing w:val="-5"/>
          <w:sz w:val="24"/>
          <w:szCs w:val="24"/>
          <w:lang w:val="en-US" w:eastAsia="zh-CN"/>
        </w:rPr>
        <w:t>关于强制节能产品的要求。</w:t>
      </w:r>
    </w:p>
    <w:p w14:paraId="081731D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0" w:firstLineChars="200"/>
        <w:jc w:val="both"/>
        <w:textAlignment w:val="baseline"/>
        <w:outlineLvl w:val="9"/>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lang w:val="en-US" w:eastAsia="zh-CN"/>
        </w:rPr>
        <w:t>1</w:t>
      </w:r>
      <w:r>
        <w:rPr>
          <w:rFonts w:hint="eastAsia" w:asciiTheme="minorEastAsia" w:hAnsiTheme="minorEastAsia" w:eastAsiaTheme="minorEastAsia" w:cstheme="minorEastAsia"/>
          <w:spacing w:val="-5"/>
          <w:sz w:val="24"/>
          <w:szCs w:val="24"/>
          <w:lang w:eastAsia="zh-CN"/>
        </w:rPr>
        <w:t>）强制采购的节能产品:</w:t>
      </w:r>
      <w:r>
        <w:rPr>
          <w:rFonts w:hint="eastAsia" w:asciiTheme="minorEastAsia" w:hAnsiTheme="minorEastAsia" w:eastAsiaTheme="minorEastAsia" w:cstheme="minorEastAsia"/>
          <w:strike w:val="0"/>
          <w:dstrike w:val="0"/>
          <w:spacing w:val="-1"/>
          <w:sz w:val="24"/>
          <w:szCs w:val="24"/>
          <w:lang w:val="en-US" w:eastAsia="zh-CN"/>
        </w:rPr>
        <w:t>LCD拼接屏</w:t>
      </w:r>
      <w:r>
        <w:rPr>
          <w:rFonts w:hint="eastAsia" w:asciiTheme="minorEastAsia" w:hAnsiTheme="minorEastAsia" w:cstheme="minorEastAsia"/>
          <w:spacing w:val="-5"/>
          <w:sz w:val="24"/>
          <w:szCs w:val="24"/>
          <w:lang w:val="en-US" w:eastAsia="zh-CN"/>
        </w:rPr>
        <w:t>、</w:t>
      </w:r>
      <w:r>
        <w:rPr>
          <w:rFonts w:hint="eastAsia" w:asciiTheme="minorEastAsia" w:hAnsiTheme="minorEastAsia" w:eastAsiaTheme="minorEastAsia" w:cstheme="minorEastAsia"/>
          <w:strike w:val="0"/>
          <w:dstrike w:val="0"/>
          <w:spacing w:val="-1"/>
          <w:sz w:val="24"/>
          <w:szCs w:val="24"/>
          <w:lang w:val="en-US" w:eastAsia="zh-CN"/>
        </w:rPr>
        <w:t>LED大屏</w:t>
      </w:r>
      <w:r>
        <w:rPr>
          <w:rFonts w:hint="eastAsia" w:asciiTheme="minorEastAsia" w:hAnsiTheme="minorEastAsia" w:eastAsiaTheme="minorEastAsia" w:cstheme="minorEastAsia"/>
          <w:spacing w:val="-5"/>
          <w:sz w:val="24"/>
          <w:szCs w:val="24"/>
          <w:lang w:eastAsia="zh-CN"/>
        </w:rPr>
        <w:t xml:space="preserve">为政府强制采购的节能产品。其他品目为政府优先采购的节能产品。节能产品是指财政部和国家发展和改革委员会公布的《节能产品政府采购品目清单》中的产品。投标人须在投标文件中附该产品节能证书，否则评标委员会有权不予认可。 </w:t>
      </w:r>
    </w:p>
    <w:p w14:paraId="299A0C86">
      <w:pPr>
        <w:pStyle w:val="7"/>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val="en-US" w:eastAsia="zh-CN"/>
        </w:rPr>
        <w:t>（2）</w:t>
      </w:r>
      <w:r>
        <w:rPr>
          <w:rFonts w:hint="eastAsia" w:asciiTheme="minorEastAsia" w:hAnsiTheme="minorEastAsia" w:eastAsiaTheme="minorEastAsia" w:cstheme="minorEastAsia"/>
          <w:spacing w:val="-5"/>
          <w:sz w:val="24"/>
          <w:szCs w:val="24"/>
          <w:lang w:eastAsia="zh-CN"/>
        </w:rPr>
        <w:t>投标人所投产品如属于政府优先节能产品或环境标志产品，应提供处于有效期之内认证证书等相关证明，在评标时予以优先采购。</w:t>
      </w:r>
    </w:p>
    <w:p w14:paraId="315B5EA8">
      <w:pPr>
        <w:rPr>
          <w:rFonts w:hint="eastAsia"/>
        </w:rPr>
      </w:pPr>
    </w:p>
    <w:p w14:paraId="14A9D01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投标人应提供主要产品的技术参数、技术性能说明，上述资料均应加盖投标人公章。</w:t>
      </w:r>
    </w:p>
    <w:p w14:paraId="593BFAD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lang w:val="en-US" w:eastAsia="zh-CN"/>
        </w:rPr>
        <w:t>5.</w:t>
      </w:r>
      <w:r>
        <w:rPr>
          <w:rFonts w:hint="eastAsia" w:asciiTheme="minorEastAsia" w:hAnsiTheme="minorEastAsia" w:eastAsiaTheme="minorEastAsia" w:cstheme="minorEastAsia"/>
          <w:spacing w:val="-1"/>
          <w:sz w:val="24"/>
          <w:szCs w:val="24"/>
        </w:rPr>
        <w:t>投标人应提供本项目</w:t>
      </w:r>
      <w:r>
        <w:rPr>
          <w:rFonts w:hint="eastAsia" w:asciiTheme="minorEastAsia" w:hAnsiTheme="minorEastAsia" w:eastAsiaTheme="minorEastAsia" w:cstheme="minorEastAsia"/>
          <w:color w:val="auto"/>
          <w:spacing w:val="-1"/>
          <w:sz w:val="24"/>
          <w:szCs w:val="24"/>
          <w:highlight w:val="none"/>
        </w:rPr>
        <w:t>技术参数响应程度</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lang w:val="en-US" w:eastAsia="zh-CN"/>
        </w:rPr>
        <w:t>产品选型、供货安装调试方案、系统技术方案等</w:t>
      </w:r>
      <w:r>
        <w:rPr>
          <w:rFonts w:hint="eastAsia" w:asciiTheme="minorEastAsia" w:hAnsiTheme="minorEastAsia" w:eastAsiaTheme="minorEastAsia" w:cstheme="minorEastAsia"/>
          <w:spacing w:val="-1"/>
          <w:sz w:val="24"/>
          <w:szCs w:val="24"/>
          <w:highlight w:val="none"/>
        </w:rPr>
        <w:t>。</w:t>
      </w:r>
    </w:p>
    <w:p w14:paraId="4C15E47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color w:val="FF0000"/>
          <w:spacing w:val="-1"/>
          <w:sz w:val="24"/>
          <w:szCs w:val="24"/>
          <w:lang w:val="en-US" w:eastAsia="zh-CN"/>
        </w:rPr>
      </w:pPr>
      <w:r>
        <w:rPr>
          <w:rFonts w:hint="eastAsia" w:asciiTheme="minorEastAsia" w:hAnsiTheme="minorEastAsia" w:eastAsiaTheme="minorEastAsia" w:cstheme="minorEastAsia"/>
          <w:color w:val="000000" w:themeColor="text1"/>
          <w:spacing w:val="-1"/>
          <w:sz w:val="24"/>
          <w:szCs w:val="24"/>
          <w:lang w:val="en-US" w:eastAsia="zh-CN"/>
          <w14:textFill>
            <w14:solidFill>
              <w14:schemeClr w14:val="tx1"/>
            </w14:solidFill>
          </w14:textFill>
        </w:rPr>
        <w:t>6.交货安装</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时间</w:t>
      </w: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
          <w:sz w:val="24"/>
          <w:szCs w:val="24"/>
          <w:lang w:val="en-US" w:eastAsia="zh-CN"/>
          <w14:textFill>
            <w14:solidFill>
              <w14:schemeClr w14:val="tx1"/>
            </w14:solidFill>
          </w14:textFill>
        </w:rPr>
        <w:t>签订合同后</w:t>
      </w:r>
      <w:r>
        <w:rPr>
          <w:rFonts w:hint="eastAsia" w:asciiTheme="minorEastAsia" w:hAnsiTheme="minorEastAsia" w:eastAsiaTheme="minorEastAsia" w:cstheme="minorEastAsia"/>
          <w:b/>
          <w:bCs/>
          <w:strike w:val="0"/>
          <w:dstrike w:val="0"/>
          <w:color w:val="000000" w:themeColor="text1"/>
          <w:spacing w:val="-1"/>
          <w:sz w:val="24"/>
          <w:szCs w:val="24"/>
          <w:lang w:val="en-US" w:eastAsia="zh-CN"/>
          <w14:textFill>
            <w14:solidFill>
              <w14:schemeClr w14:val="tx1"/>
            </w14:solidFill>
          </w14:textFill>
        </w:rPr>
        <w:t>30天</w:t>
      </w:r>
      <w:r>
        <w:rPr>
          <w:rFonts w:hint="eastAsia" w:asciiTheme="minorEastAsia" w:hAnsiTheme="minorEastAsia" w:eastAsiaTheme="minorEastAsia" w:cstheme="minorEastAsia"/>
          <w:color w:val="000000" w:themeColor="text1"/>
          <w:spacing w:val="-1"/>
          <w:sz w:val="24"/>
          <w:szCs w:val="24"/>
          <w:lang w:val="en-US" w:eastAsia="zh-CN"/>
          <w14:textFill>
            <w14:solidFill>
              <w14:schemeClr w14:val="tx1"/>
            </w14:solidFill>
          </w14:textFill>
        </w:rPr>
        <w:t>内安装调试完毕。</w:t>
      </w:r>
    </w:p>
    <w:p w14:paraId="2978339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
          <w:sz w:val="24"/>
          <w:szCs w:val="24"/>
          <w:lang w:val="en-US" w:eastAsia="zh-CN"/>
        </w:rPr>
        <w:t>7.交货安装地点</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采购人指定地点</w:t>
      </w:r>
    </w:p>
    <w:p w14:paraId="6448541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8.付款方式：甲方验收合同约定的货物合格，按照南阳市财政局要求，由乙方提供形式发票或完整的发票等，甲方在验收合格且具备付款条件之日起5个工作日内向乙方支付合同价的100%。</w:t>
      </w:r>
    </w:p>
    <w:p w14:paraId="66517D0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48" w:firstLineChars="200"/>
        <w:jc w:val="both"/>
        <w:textAlignment w:val="baseline"/>
        <w:outlineLvl w:val="9"/>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8"/>
          <w:sz w:val="24"/>
          <w:szCs w:val="24"/>
          <w:lang w:val="en-US" w:eastAsia="zh-CN"/>
        </w:rPr>
        <w:t>9.</w:t>
      </w:r>
      <w:r>
        <w:rPr>
          <w:rFonts w:hint="eastAsia" w:asciiTheme="minorEastAsia" w:hAnsiTheme="minorEastAsia" w:eastAsiaTheme="minorEastAsia" w:cstheme="minorEastAsia"/>
          <w:color w:val="auto"/>
          <w:spacing w:val="-8"/>
          <w:sz w:val="24"/>
          <w:szCs w:val="24"/>
        </w:rPr>
        <w:t>售后服务</w:t>
      </w:r>
      <w:r>
        <w:rPr>
          <w:rFonts w:hint="eastAsia" w:asciiTheme="minorEastAsia" w:hAnsiTheme="minorEastAsia" w:eastAsiaTheme="minorEastAsia" w:cstheme="minorEastAsia"/>
          <w:color w:val="auto"/>
          <w:spacing w:val="-8"/>
          <w:sz w:val="24"/>
          <w:szCs w:val="24"/>
          <w:lang w:val="en-US" w:eastAsia="zh-CN"/>
        </w:rPr>
        <w:t>要求</w:t>
      </w:r>
      <w:r>
        <w:rPr>
          <w:rFonts w:hint="eastAsia" w:asciiTheme="minorEastAsia" w:hAnsiTheme="minorEastAsia" w:eastAsiaTheme="minorEastAsia" w:cstheme="minorEastAsia"/>
          <w:color w:val="auto"/>
          <w:spacing w:val="-8"/>
          <w:sz w:val="24"/>
          <w:szCs w:val="24"/>
        </w:rPr>
        <w:t>（质保期</w:t>
      </w:r>
      <w:r>
        <w:rPr>
          <w:rFonts w:hint="eastAsia" w:asciiTheme="minorEastAsia" w:hAnsiTheme="minorEastAsia" w:eastAsiaTheme="minorEastAsia" w:cstheme="minorEastAsia"/>
          <w:color w:val="auto"/>
          <w:spacing w:val="-3"/>
          <w:sz w:val="24"/>
          <w:szCs w:val="24"/>
        </w:rPr>
        <w:t>）</w:t>
      </w:r>
      <w:r>
        <w:rPr>
          <w:rFonts w:hint="eastAsia" w:asciiTheme="minorEastAsia" w:hAnsiTheme="minorEastAsia" w:eastAsiaTheme="minorEastAsia" w:cstheme="minorEastAsia"/>
          <w:color w:val="auto"/>
          <w:spacing w:val="-3"/>
          <w:sz w:val="24"/>
          <w:szCs w:val="24"/>
          <w:lang w:eastAsia="zh-CN"/>
        </w:rPr>
        <w:t>：</w:t>
      </w:r>
      <w:r>
        <w:rPr>
          <w:rFonts w:hint="eastAsia" w:asciiTheme="minorEastAsia" w:hAnsiTheme="minorEastAsia" w:eastAsiaTheme="minorEastAsia" w:cstheme="minorEastAsia"/>
          <w:color w:val="auto"/>
          <w:spacing w:val="-2"/>
          <w:sz w:val="24"/>
          <w:szCs w:val="24"/>
          <w:lang w:val="en-US" w:eastAsia="zh-CN"/>
        </w:rPr>
        <w:t>免费质保期一年。服务响应时间要求为30分钟，2小时到达现场，4小时內解决问题，终身提供产品维护和技术咨询服务。</w:t>
      </w:r>
    </w:p>
    <w:p w14:paraId="489C216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验收标准</w:t>
      </w:r>
      <w:r>
        <w:rPr>
          <w:rFonts w:hint="eastAsia" w:asciiTheme="minorEastAsia" w:hAnsiTheme="minorEastAsia" w:eastAsiaTheme="minorEastAsia" w:cstheme="minorEastAsia"/>
          <w:color w:val="auto"/>
          <w:sz w:val="24"/>
          <w:szCs w:val="24"/>
          <w:lang w:val="en-US" w:eastAsia="zh-CN"/>
        </w:rPr>
        <w:t>及方式：中标供应商按照采购人指定要求将货物送至指定地点，并派出相关技术人员进行安装调试，达到采购人指定要求，采购人出具验收报告，验收报告将作为付款的依据。验收时，中标供应商需将产品有关技术材料（但不限于检测报告或技术白皮书等）一并提交给采购人。</w:t>
      </w:r>
    </w:p>
    <w:p w14:paraId="3CC4316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11.无样品。</w:t>
      </w:r>
    </w:p>
    <w:p w14:paraId="786B4CB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12.无演示。</w:t>
      </w:r>
    </w:p>
    <w:p w14:paraId="4E5CF8BD">
      <w:pPr>
        <w:pStyle w:val="7"/>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5C98AEC7">
      <w:pPr>
        <w:pStyle w:val="7"/>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24DF15CD">
      <w:pPr>
        <w:pStyle w:val="7"/>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6A6ABCFB">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6D0C295E">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10B9BABD">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15D0D3F9">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59A92C30">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7AD7C438">
      <w:pPr>
        <w:pStyle w:val="7"/>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18"/>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664F2D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2"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165D0ECB">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05267B08">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2062F6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C599A15">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EA7D76D">
            <w:pPr>
              <w:pStyle w:val="25"/>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0FC25894">
            <w:pPr>
              <w:pStyle w:val="25"/>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tc>
      </w:tr>
      <w:tr w14:paraId="5622F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9FCCAF3">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BE910DF">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653983A2">
            <w:pPr>
              <w:pStyle w:val="25"/>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5815D26E">
            <w:pPr>
              <w:pStyle w:val="25"/>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448E24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5D8FAAAC">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rPr>
            </w:pPr>
          </w:p>
          <w:p w14:paraId="13B1A41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1CB43AF9">
            <w:pPr>
              <w:pStyle w:val="25"/>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14:paraId="7741BBFF">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189874C9">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4E5B7B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B6A85A7">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D8384F5">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14:paraId="53D4AA39">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6E122BF5">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255BA9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93"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89035B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AE6E7AC">
            <w:pPr>
              <w:pStyle w:val="25"/>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auto"/>
                <w:spacing w:val="14"/>
                <w:kern w:val="0"/>
                <w:sz w:val="24"/>
                <w:szCs w:val="24"/>
                <w:u w:val="single"/>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1、项目采购标的按照中小企业划分标准属于：</w:t>
            </w:r>
            <w:r>
              <w:rPr>
                <w:rFonts w:hint="eastAsia" w:asciiTheme="minorEastAsia" w:hAnsiTheme="minorEastAsia" w:eastAsiaTheme="minorEastAsia" w:cstheme="minorEastAsia"/>
                <w:snapToGrid w:val="0"/>
                <w:color w:val="auto"/>
                <w:spacing w:val="29"/>
                <w:kern w:val="0"/>
                <w:sz w:val="24"/>
                <w:szCs w:val="24"/>
                <w:u w:val="single"/>
                <w:lang w:val="en-US" w:eastAsia="zh-CN" w:bidi="ar-SA"/>
              </w:rPr>
              <w:t xml:space="preserve"> 软件和信息</w:t>
            </w:r>
            <w:r>
              <w:rPr>
                <w:rFonts w:hint="eastAsia" w:asciiTheme="minorEastAsia" w:hAnsiTheme="minorEastAsia" w:eastAsiaTheme="minorEastAsia" w:cstheme="minorEastAsia"/>
                <w:snapToGrid w:val="0"/>
                <w:color w:val="auto"/>
                <w:spacing w:val="14"/>
                <w:kern w:val="0"/>
                <w:sz w:val="24"/>
                <w:szCs w:val="24"/>
                <w:u w:val="single"/>
                <w:lang w:val="en-US" w:eastAsia="zh-CN" w:bidi="ar-SA"/>
              </w:rPr>
              <w:t>技术服务业</w:t>
            </w:r>
          </w:p>
          <w:p w14:paraId="2C70F41F">
            <w:pPr>
              <w:pStyle w:val="25"/>
              <w:keepNext w:val="0"/>
              <w:keepLines w:val="0"/>
              <w:pageBreakBefore w:val="0"/>
              <w:widowControl/>
              <w:numPr>
                <w:ilvl w:val="0"/>
                <w:numId w:val="0"/>
              </w:numPr>
              <w:tabs>
                <w:tab w:val="left" w:pos="5834"/>
              </w:tabs>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□本项目专门面向中小企业采购。</w:t>
            </w:r>
          </w:p>
          <w:p w14:paraId="6E830ABE">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color w:val="auto"/>
                <w:spacing w:val="-13"/>
                <w:sz w:val="24"/>
                <w:szCs w:val="24"/>
                <w:lang w:eastAsia="zh-CN"/>
              </w:rPr>
              <w:t>☑</w:t>
            </w:r>
            <w:r>
              <w:rPr>
                <w:rFonts w:hint="eastAsia" w:asciiTheme="minorEastAsia" w:hAnsiTheme="minorEastAsia" w:eastAsiaTheme="minorEastAsia" w:cstheme="minorEastAsia"/>
                <w:snapToGrid w:val="0"/>
                <w:color w:val="auto"/>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auto"/>
                <w:spacing w:val="29"/>
                <w:kern w:val="0"/>
                <w:sz w:val="24"/>
                <w:szCs w:val="24"/>
                <w:u w:val="single"/>
                <w:lang w:val="en-US" w:eastAsia="zh-CN" w:bidi="ar-SA"/>
              </w:rPr>
              <w:t xml:space="preserve"> 12 </w:t>
            </w:r>
            <w:r>
              <w:rPr>
                <w:rFonts w:hint="eastAsia" w:asciiTheme="minorEastAsia" w:hAnsiTheme="minorEastAsia" w:eastAsiaTheme="minorEastAsia" w:cstheme="minorEastAsia"/>
                <w:snapToGrid w:val="0"/>
                <w:color w:val="auto"/>
                <w:spacing w:val="29"/>
                <w:kern w:val="0"/>
                <w:sz w:val="24"/>
                <w:szCs w:val="24"/>
                <w:lang w:val="en-US" w:eastAsia="zh-CN" w:bidi="ar-SA"/>
              </w:rPr>
              <w:t>%。</w:t>
            </w:r>
          </w:p>
          <w:p w14:paraId="0F54E543">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1CB352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1DFCA000">
            <w:pPr>
              <w:pStyle w:val="25"/>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36F34916">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67C6BD1">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4299BD35">
            <w:pPr>
              <w:pStyle w:val="25"/>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1C935ACA">
            <w:pPr>
              <w:pStyle w:val="25"/>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4B211FAB">
            <w:pPr>
              <w:pStyle w:val="25"/>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39F192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C6BFEB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6926B2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383 </w:t>
            </w:r>
            <w:r>
              <w:rPr>
                <w:rFonts w:hint="eastAsia" w:asciiTheme="minorEastAsia" w:hAnsiTheme="minorEastAsia" w:eastAsiaTheme="minorEastAsia" w:cstheme="minorEastAsia"/>
                <w:snapToGrid w:val="0"/>
                <w:color w:val="000000"/>
                <w:spacing w:val="29"/>
                <w:kern w:val="0"/>
                <w:sz w:val="24"/>
                <w:szCs w:val="24"/>
                <w:lang w:val="en-US" w:eastAsia="zh-CN" w:bidi="ar-SA"/>
              </w:rPr>
              <w:t>万元</w:t>
            </w:r>
          </w:p>
        </w:tc>
      </w:tr>
      <w:tr w14:paraId="1FE8DB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1E1980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79AF5F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0067CD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984E0B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B78D2B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01FA2E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DC3E75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B9561B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7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2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（北京时间）</w:t>
            </w:r>
          </w:p>
        </w:tc>
      </w:tr>
      <w:tr w14:paraId="6A344C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602F30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09CAF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7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2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color w:val="auto"/>
                <w:spacing w:val="-15"/>
                <w:sz w:val="24"/>
                <w:szCs w:val="24"/>
                <w:highlight w:val="none"/>
              </w:rPr>
              <w:t>（北京时间）</w:t>
            </w:r>
          </w:p>
        </w:tc>
      </w:tr>
      <w:tr w14:paraId="016151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4D749D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rPr>
              <w:t>核心产品</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569455F">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napToGrid w:val="0"/>
                <w:color w:val="auto"/>
                <w:spacing w:val="29"/>
                <w:kern w:val="0"/>
                <w:sz w:val="24"/>
                <w:szCs w:val="24"/>
                <w:u w:val="none"/>
                <w:lang w:val="en-US" w:eastAsia="zh-CN" w:bidi="ar-SA"/>
              </w:rPr>
              <w:t>室内人脸轨迹相机</w:t>
            </w:r>
          </w:p>
        </w:tc>
      </w:tr>
      <w:tr w14:paraId="3702C9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3"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CB6FFE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E30870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val="en-US" w:eastAsia="zh-CN"/>
              </w:rPr>
              <w:t>最低评标价法</w:t>
            </w:r>
          </w:p>
        </w:tc>
      </w:tr>
      <w:tr w14:paraId="535EC6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63963C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7D94C8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14:paraId="5D1A47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054B54D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305" w:type="dxa"/>
            <w:tcBorders>
              <w:top w:val="single" w:color="auto" w:sz="6" w:space="0"/>
              <w:left w:val="single" w:color="auto" w:sz="6" w:space="0"/>
              <w:bottom w:val="single" w:color="auto" w:sz="12" w:space="0"/>
              <w:right w:val="single" w:color="auto" w:sz="12" w:space="0"/>
            </w:tcBorders>
            <w:noWrap w:val="0"/>
            <w:vAlign w:val="center"/>
          </w:tcPr>
          <w:p w14:paraId="241E10AD">
            <w:pPr>
              <w:pStyle w:val="25"/>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tc>
      </w:tr>
    </w:tbl>
    <w:p w14:paraId="26DC7F9E">
      <w:pPr>
        <w:pStyle w:val="7"/>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7E512E2E">
      <w:pPr>
        <w:pStyle w:val="7"/>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3760892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640C4AA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4C574DB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7956CF4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19D58BD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70FB858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383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14:paraId="5D296E5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1F63C60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 xml:space="preserve"> </w:t>
      </w:r>
    </w:p>
    <w:p w14:paraId="0042C9E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7B05EF2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121F4C8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54D86D5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2D18AA5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5DBC3A5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050C096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5A98956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24E4359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440B71F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1458EA8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41ABB12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690E9F8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581256E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70474A9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72FF2E1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2AB9CB5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018CE1B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3F5EDFA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41778AC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7F218B99">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2A380D1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474B6DD8">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5B6FF897">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3CAACF97">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032362C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AB47B0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45D2F21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5097684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6FB823F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w:t>
      </w:r>
    </w:p>
    <w:p w14:paraId="1C2029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line="360" w:lineRule="auto"/>
        <w:ind w:left="0" w:right="0" w:firstLine="448" w:firstLineChars="200"/>
        <w:jc w:val="both"/>
        <w:textAlignment w:val="baseline"/>
        <w:rPr>
          <w:rFonts w:hint="eastAsia" w:asciiTheme="minorEastAsia" w:hAnsiTheme="minorEastAsia" w:eastAsiaTheme="minorEastAsia" w:cstheme="minorEastAsia"/>
          <w:b w:val="0"/>
          <w:snapToGrid w:val="0"/>
          <w:color w:val="000000"/>
          <w:spacing w:val="-8"/>
          <w:kern w:val="0"/>
          <w:sz w:val="24"/>
          <w:szCs w:val="24"/>
          <w:lang w:val="en-US" w:eastAsia="en-US" w:bidi="ar-SA"/>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.3.1</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994708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.3.2</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采购人拟采购的产品属于品目清单范围的，采购人及其委托的采购代理机构依据</w:t>
      </w:r>
      <w:r>
        <w:rPr>
          <w:rFonts w:hint="eastAsia" w:asciiTheme="minorEastAsia" w:hAnsiTheme="minorEastAsia" w:eastAsiaTheme="minorEastAsia" w:cstheme="minorEastAsia"/>
          <w:spacing w:val="-8"/>
          <w:sz w:val="24"/>
          <w:szCs w:val="24"/>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440E87F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否则投标无效；</w:t>
      </w:r>
    </w:p>
    <w:p w14:paraId="16B2F36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评标程序、评标方法和评标标准》（如涉及）。</w:t>
      </w:r>
    </w:p>
    <w:p w14:paraId="0444A31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正版软件</w:t>
      </w:r>
    </w:p>
    <w:p w14:paraId="19A5EAC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zh-CN" w:bidi="ar-SA"/>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5245438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p>
    <w:p w14:paraId="655D337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03705CD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网络安全专用产品</w:t>
      </w:r>
    </w:p>
    <w:p w14:paraId="04AABAA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.5.1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14:paraId="441CD80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6 </w:t>
      </w:r>
      <w:r>
        <w:rPr>
          <w:rFonts w:hint="eastAsia" w:asciiTheme="minorEastAsia" w:hAnsiTheme="minorEastAsia" w:eastAsiaTheme="minorEastAsia" w:cstheme="minorEastAsia"/>
          <w:spacing w:val="2"/>
          <w:sz w:val="24"/>
          <w:szCs w:val="24"/>
        </w:rPr>
        <w:t>采购需求标准</w:t>
      </w:r>
    </w:p>
    <w:p w14:paraId="056F154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747085D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2A43117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0AC5001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1CBDCCD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6D92801A">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552E607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1286A5F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河南省财政厅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17BE5D3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6.3 “货物”指投标人按招标文件规定，须向采购人提供的与本次招标相关的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安全、检查、监视、报警设备。</w:t>
      </w:r>
    </w:p>
    <w:p w14:paraId="2ECBA62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6.4 “服务”指招标文件规定投标人应承担的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安装、调试及售后</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服务。</w:t>
      </w:r>
    </w:p>
    <w:p w14:paraId="65F15683">
      <w:pPr>
        <w:pStyle w:val="23"/>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0180674F">
      <w:pPr>
        <w:pStyle w:val="7"/>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3F3500FA">
      <w:pPr>
        <w:pStyle w:val="7"/>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1675F966">
      <w:pPr>
        <w:pStyle w:val="7"/>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3B551E4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47248CA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0F1DE68D">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13A34C5B">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02836B03">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1B96E3C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715FE6B6">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22E369D6">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29B0A00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7233597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7EF4FF3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5A04B4F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1B72CC8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全国公共资源交易平台（河南省·南阳市）”发布，请潜在投标供应商随时查询有关公告信息。若因潜在投标供应商没有及时查看到公告信息而造成的投标失误，责任自负。</w:t>
      </w:r>
    </w:p>
    <w:p w14:paraId="21346F1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37DBFFE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2EEC906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3B746F6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323AC98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5561005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1C118D9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9A81494">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797A3A52">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》、《商务技术文件》两部分构成。投标文件的部分格式要求，见第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543D895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1C7BC29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0CADFD1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10.4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3C0F3D6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3CAC438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6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6DCB190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10.7 </w:t>
      </w:r>
      <w:r>
        <w:rPr>
          <w:rFonts w:hint="eastAsia" w:asciiTheme="minorEastAsia" w:hAnsiTheme="minorEastAsia" w:eastAsiaTheme="minorEastAsia" w:cstheme="minorEastAsia"/>
          <w:sz w:val="24"/>
          <w:szCs w:val="24"/>
          <w:lang w:eastAsia="zh-CN"/>
        </w:rPr>
        <w:t>投标人认为应附的其他材料。</w:t>
      </w:r>
    </w:p>
    <w:p w14:paraId="21246EDB">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344CEAC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5C9725C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583ABA0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5993DE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27DB6D8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02EE427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3FBD462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0B12FC56">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C203B9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58D74FD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340900F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0E708626">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3E67829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1075693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14:paraId="6ABB728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54FB760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4AD7D58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6DE9C49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全国公共资源交易平台（河南省·南阳市）网上交易系统在投标截止时间前完成制作软件生成的加密电子投标文件的上传。未在投标截止时间前完成上传的，视为逾期提交。逾期提交的投标文件，招标人不予受理。</w:t>
      </w:r>
    </w:p>
    <w:p w14:paraId="75CDD1B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36E8A0B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6376924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023E940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1152E94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44C9077E">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18BC681">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1AFC645D">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10C440C2">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B419C95">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461997A">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17A61574">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2FE4AF00">
      <w:pPr>
        <w:pStyle w:val="7"/>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4648A6EE">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7D5D7A3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02FFCEE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05C0D2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323E067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1715E92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488DBAE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4B6BAD38">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73A96FF6">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0825AE0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62FAC27F">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010CF82B">
      <w:pPr>
        <w:pStyle w:val="23"/>
        <w:rPr>
          <w:rFonts w:hint="eastAsia"/>
          <w:lang w:val="en-US" w:eastAsia="zh-CN"/>
        </w:rPr>
      </w:pPr>
    </w:p>
    <w:p w14:paraId="761AA234">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0931E6C1">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24"/>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5294"/>
        <w:gridCol w:w="1273"/>
      </w:tblGrid>
      <w:tr w14:paraId="1C17F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3916181B">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5E952645">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294" w:type="dxa"/>
            <w:vAlign w:val="top"/>
          </w:tcPr>
          <w:p w14:paraId="7DD41389">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1273" w:type="dxa"/>
            <w:vAlign w:val="top"/>
          </w:tcPr>
          <w:p w14:paraId="34130378">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14AAD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5128077A">
            <w:pPr>
              <w:pStyle w:val="25"/>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6A33C0CC">
            <w:pPr>
              <w:pStyle w:val="25"/>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44EDB50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5294" w:type="dxa"/>
            <w:vAlign w:val="top"/>
          </w:tcPr>
          <w:p w14:paraId="620FA1C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w:t>
            </w:r>
            <w:r>
              <w:rPr>
                <w:rFonts w:hint="eastAsia" w:asciiTheme="minorEastAsia" w:hAnsiTheme="minorEastAsia" w:eastAsiaTheme="minorEastAsia" w:cstheme="minorEastAsia"/>
                <w:strike w:val="0"/>
                <w:dstrike w:val="0"/>
                <w:snapToGrid w:val="0"/>
                <w:color w:val="000000" w:themeColor="text1"/>
                <w:spacing w:val="-14"/>
                <w:kern w:val="0"/>
                <w:sz w:val="24"/>
                <w:szCs w:val="24"/>
                <w:lang w:val="en-US" w:eastAsia="zh-CN" w:bidi="ar-SA"/>
                <w14:textFill>
                  <w14:solidFill>
                    <w14:schemeClr w14:val="tx1"/>
                  </w14:solidFill>
                </w14:textFill>
              </w:rPr>
              <w:t>具有有效的统一社会信用代码的营业执照的法人单位或其他组织</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w:t>
            </w:r>
          </w:p>
          <w:p w14:paraId="665144F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63D9E4B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5A4AB66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6EF4AC4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6954A10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2DDF5901">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1273" w:type="dxa"/>
            <w:vAlign w:val="top"/>
          </w:tcPr>
          <w:p w14:paraId="3D7F19C8">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p>
        </w:tc>
      </w:tr>
      <w:tr w14:paraId="67B85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28518038">
            <w:pPr>
              <w:pStyle w:val="25"/>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214E1EB7">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5294" w:type="dxa"/>
            <w:vAlign w:val="top"/>
          </w:tcPr>
          <w:p w14:paraId="4DA0BA3A">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1273" w:type="dxa"/>
            <w:vAlign w:val="top"/>
          </w:tcPr>
          <w:p w14:paraId="09CA6F9C">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710D7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9" w:hRule="atLeast"/>
        </w:trPr>
        <w:tc>
          <w:tcPr>
            <w:tcW w:w="729" w:type="dxa"/>
            <w:vAlign w:val="top"/>
          </w:tcPr>
          <w:p w14:paraId="55773208">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72F45436">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2D01A75F">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5A5FB280">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16980797">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298E5EEA">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0A4E8885">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135229C3">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CFAF216">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08B46304">
            <w:pPr>
              <w:pStyle w:val="25"/>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61" w:type="dxa"/>
            <w:vAlign w:val="top"/>
          </w:tcPr>
          <w:p w14:paraId="345DFE95">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EF4D82B">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2086B14">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77D69FA">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586FF3A1">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7A0E7A2">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903FCB1">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4F4B2D2">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3DA81CF">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13573BE">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5294" w:type="dxa"/>
            <w:vAlign w:val="top"/>
          </w:tcPr>
          <w:p w14:paraId="24AC4237">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6DA3FDFA">
            <w:pPr>
              <w:pStyle w:val="25"/>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1、投标人单独投标的，应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3D464A16">
            <w:pPr>
              <w:pStyle w:val="25"/>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2、如招标文件要求以联合体形式参加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rPr>
              <w:t>关于预留份额的要求。</w:t>
            </w:r>
          </w:p>
        </w:tc>
        <w:tc>
          <w:tcPr>
            <w:tcW w:w="1273" w:type="dxa"/>
            <w:vAlign w:val="top"/>
          </w:tcPr>
          <w:p w14:paraId="35EFBEEC">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1DA71FD">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C644236">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47CF041">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F710A7D">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5DAE21B1">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8B8F060">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32810CCE">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188624CD">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7446F42A">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20E84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0DB5E791">
            <w:pPr>
              <w:pStyle w:val="25"/>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61" w:type="dxa"/>
            <w:vAlign w:val="top"/>
          </w:tcPr>
          <w:p w14:paraId="0664A93A">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求</w:t>
            </w:r>
          </w:p>
        </w:tc>
        <w:tc>
          <w:tcPr>
            <w:tcW w:w="5294" w:type="dxa"/>
            <w:vAlign w:val="top"/>
          </w:tcPr>
          <w:p w14:paraId="3DCA9CCC">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1273" w:type="dxa"/>
            <w:vAlign w:val="top"/>
          </w:tcPr>
          <w:p w14:paraId="2A4B4026">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1FDB12F9">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5F30DAF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1234B9F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51D8016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79A95DA3">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6264135C">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2B510C9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E11D002">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630C265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468812C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403C1DD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2A509AB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0A842F2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2215FBF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2108EE7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6E5658FB">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5502CEAE">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13F39B5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评标委员会对资格审查合格的投标人的投标文件进行符合性审查，以确定其</w:t>
      </w:r>
    </w:p>
    <w:p w14:paraId="737DD6C1">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是否满足招标文件的实质性要求。</w:t>
      </w:r>
    </w:p>
    <w:p w14:paraId="1EE1E5C0">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69C83D46">
      <w:pPr>
        <w:pStyle w:val="7"/>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2B961EBD">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24"/>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2C3F3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4909354C">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1B5D8432">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306ED3BE">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4B08B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15A75B74">
            <w:pPr>
              <w:pStyle w:val="25"/>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4994E99E">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57D79853">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1AF93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447471A4">
            <w:pPr>
              <w:pStyle w:val="25"/>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099C69F5">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1909E8A0">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0BBA8031">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48996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1AE56759">
            <w:pPr>
              <w:pStyle w:val="25"/>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25E178BD">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0AF57B01">
            <w:pPr>
              <w:pStyle w:val="25"/>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7E154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0AFFD681">
            <w:pPr>
              <w:pStyle w:val="25"/>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59B082AB">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77A14C8A">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0FADB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71A4FC53">
            <w:pPr>
              <w:pStyle w:val="25"/>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118FC7C1">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5A5007EA">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0196C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0562E6C8">
            <w:pPr>
              <w:pStyle w:val="25"/>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39389BA8">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71E4D3FD">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19335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70A4721B">
            <w:pPr>
              <w:pStyle w:val="25"/>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25FA3892">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19DE869A">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6FDE7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7683B768">
            <w:pPr>
              <w:pStyle w:val="25"/>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0D87C21F">
            <w:pPr>
              <w:pStyle w:val="25"/>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78FD9A54">
            <w:pPr>
              <w:pStyle w:val="25"/>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5BD92BF3">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2B067A53">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466DF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14:paraId="6AE0FF74">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top"/>
          </w:tcPr>
          <w:p w14:paraId="13BAB83A">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交货时间</w:t>
            </w:r>
          </w:p>
          <w:p w14:paraId="712D4426">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5791" w:type="dxa"/>
            <w:vAlign w:val="center"/>
          </w:tcPr>
          <w:p w14:paraId="3AFA9CA5">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4CB3F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346A1ACF">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341FB781">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val="en-US" w:eastAsia="zh-CN"/>
              </w:rPr>
              <w:t>质保期</w:t>
            </w:r>
          </w:p>
          <w:p w14:paraId="211E7ADB">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服务质量</w:t>
            </w:r>
          </w:p>
        </w:tc>
        <w:tc>
          <w:tcPr>
            <w:tcW w:w="5791" w:type="dxa"/>
            <w:vAlign w:val="center"/>
          </w:tcPr>
          <w:p w14:paraId="521F87B5">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6346B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57B7C988">
            <w:pPr>
              <w:pStyle w:val="25"/>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51A71BF1">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2113AA1F">
            <w:pPr>
              <w:pStyle w:val="25"/>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31AC685E">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16F73BE9">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71689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35FADA10">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01A1C594">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1FC4C9D6">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30471E2A">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14:paraId="37908BE3">
            <w:pPr>
              <w:pStyle w:val="25"/>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7F6F53CB">
            <w:pPr>
              <w:pStyle w:val="25"/>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1C6D413D">
            <w:pPr>
              <w:pStyle w:val="25"/>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14:paraId="256CEF8A">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14:paraId="7170E84B">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2683FE12">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6BDF6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1B8CF402">
            <w:pPr>
              <w:pStyle w:val="25"/>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14:paraId="3AE6C254">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14:paraId="5D66FC8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14:paraId="2BAE2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4BC3B54B">
            <w:pPr>
              <w:pStyle w:val="25"/>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45F499F3">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158D32FD">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5F51B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63836E54">
            <w:pPr>
              <w:pStyle w:val="25"/>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7064A219">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25E8C125">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3564CAE0">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7528E57B">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8" w:firstLineChars="200"/>
        <w:jc w:val="both"/>
        <w:textAlignment w:val="baseline"/>
        <w:rPr>
          <w:rFonts w:hint="eastAsia" w:asciiTheme="minorEastAsia" w:hAnsiTheme="minorEastAsia" w:eastAsiaTheme="minorEastAsia" w:cstheme="minorEastAsia"/>
          <w:spacing w:val="2"/>
          <w:position w:val="17"/>
          <w:sz w:val="24"/>
          <w:szCs w:val="24"/>
          <w:highlight w:val="none"/>
          <w:lang w:val="en-US" w:eastAsia="zh-CN"/>
        </w:rPr>
      </w:pPr>
      <w:r>
        <w:rPr>
          <w:rFonts w:hint="eastAsia" w:asciiTheme="minorEastAsia" w:hAnsiTheme="minorEastAsia" w:eastAsiaTheme="minorEastAsia" w:cstheme="minorEastAsia"/>
          <w:spacing w:val="2"/>
          <w:position w:val="17"/>
          <w:sz w:val="24"/>
          <w:szCs w:val="24"/>
          <w:highlight w:val="none"/>
          <w:lang w:val="en-US" w:eastAsia="zh-CN"/>
        </w:rPr>
        <w:t>☑货物类，审查投标设备的技术参数、性能说明、技术参数响应程度、产品选型、供货安装调试方案、系统技术方案及强制节能产品证明文件等是否符合招标要求。</w:t>
      </w:r>
    </w:p>
    <w:p w14:paraId="7D4AFFDD">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5E6C7007">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66C563A1">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611405F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13FC671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10296CD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237E6035">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6D7EF7D5">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2DE7C6AB">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0BDA5403">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21D98BE1">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28C9CA62">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37BC45EF">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7A77D6B3">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35FB8C6C">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14:paraId="1E1714D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7769C76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6D52A67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0BE9D2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2F62C8A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优先选择报价低的。 </w:t>
      </w:r>
    </w:p>
    <w:p w14:paraId="5E05929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3377729F">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0028387E">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4D9FC5E5">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候选人。</w:t>
      </w:r>
    </w:p>
    <w:p w14:paraId="5213A653">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439EA3B2">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0EA77CB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0B11E11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□根据采购人授权，评委会根据排名顺序直接确定排名第一的中标候选人为中标人。</w:t>
      </w:r>
    </w:p>
    <w:p w14:paraId="338C545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14:paraId="51952491">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7359E6B2">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04DCF6D9">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1E75C309">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4FF62E3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1C76803F">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617A7333">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75E58DEE">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（7）电子投标文件未使用CA</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259E16CF">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549A87D6">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7DBB281A">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4C7606E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2B1759DE">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2B686F0A">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56A8E377">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56996DA7">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725F1594">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26AA9632">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标准</w:t>
      </w:r>
    </w:p>
    <w:tbl>
      <w:tblPr>
        <w:tblStyle w:val="24"/>
        <w:tblpPr w:leftFromText="180" w:rightFromText="180" w:vertAnchor="text" w:horzAnchor="page" w:tblpX="1800" w:tblpY="289"/>
        <w:tblOverlap w:val="never"/>
        <w:tblW w:w="833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147"/>
        <w:gridCol w:w="1357"/>
        <w:gridCol w:w="4992"/>
      </w:tblGrid>
      <w:tr w14:paraId="31911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39" w:type="dxa"/>
            <w:vAlign w:val="top"/>
          </w:tcPr>
          <w:p w14:paraId="7CB7623A">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pacing w:val="-3"/>
                <w:sz w:val="24"/>
                <w:szCs w:val="24"/>
                <w14:textOutline w14:w="1537" w14:cap="flat" w14:cmpd="sng">
                  <w14:solidFill>
                    <w14:srgbClr w14:val="000000"/>
                  </w14:solidFill>
                  <w14:prstDash w14:val="solid"/>
                  <w14:miter w14:val="0"/>
                </w14:textOutline>
              </w:rPr>
              <w:t>序号</w:t>
            </w:r>
          </w:p>
        </w:tc>
        <w:tc>
          <w:tcPr>
            <w:tcW w:w="1147" w:type="dxa"/>
            <w:vAlign w:val="top"/>
          </w:tcPr>
          <w:p w14:paraId="6C46D5BE">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pacing w:val="-2"/>
                <w:sz w:val="24"/>
                <w:szCs w:val="24"/>
                <w14:textOutline w14:w="1537" w14:cap="flat" w14:cmpd="sng">
                  <w14:solidFill>
                    <w14:srgbClr w14:val="000000"/>
                  </w14:solidFill>
                  <w14:prstDash w14:val="solid"/>
                  <w14:miter w14:val="0"/>
                </w14:textOutline>
              </w:rPr>
              <w:t>评分因素</w:t>
            </w:r>
          </w:p>
        </w:tc>
        <w:tc>
          <w:tcPr>
            <w:tcW w:w="6349" w:type="dxa"/>
            <w:gridSpan w:val="2"/>
            <w:vAlign w:val="top"/>
          </w:tcPr>
          <w:p w14:paraId="1AB14958">
            <w:pPr>
              <w:keepNext w:val="0"/>
              <w:keepLines w:val="0"/>
              <w:pageBreakBefore w:val="0"/>
              <w:kinsoku/>
              <w:wordWrap w:val="0"/>
              <w:overflowPunct/>
              <w:topLinePunct w:val="0"/>
              <w:bidi w:val="0"/>
              <w:spacing w:before="40" w:line="208" w:lineRule="auto"/>
              <w:jc w:val="center"/>
              <w:rPr>
                <w:rFonts w:hint="default" w:asciiTheme="minorEastAsia" w:hAnsiTheme="minorEastAsia" w:eastAsiaTheme="minorEastAsia" w:cstheme="minorEastAsia"/>
                <w:color w:val="FF0000"/>
                <w:sz w:val="24"/>
                <w:szCs w:val="24"/>
                <w:lang w:val="en-US"/>
              </w:rPr>
            </w:pPr>
            <w:r>
              <w:rPr>
                <w:rFonts w:hint="eastAsia" w:asciiTheme="minorEastAsia" w:hAnsiTheme="minorEastAsia" w:eastAsiaTheme="minorEastAsia" w:cstheme="minorEastAsia"/>
                <w:color w:val="FF0000"/>
                <w:spacing w:val="-2"/>
                <w:sz w:val="24"/>
                <w:szCs w:val="24"/>
                <w:lang w:val="en-US" w:eastAsia="zh-CN"/>
                <w14:textOutline w14:w="1537" w14:cap="flat" w14:cmpd="sng">
                  <w14:solidFill>
                    <w14:srgbClr w14:val="000000"/>
                  </w14:solidFill>
                  <w14:prstDash w14:val="solid"/>
                  <w14:miter w14:val="0"/>
                </w14:textOutline>
              </w:rPr>
              <w:t>评分细则</w:t>
            </w:r>
          </w:p>
        </w:tc>
      </w:tr>
      <w:tr w14:paraId="74600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39" w:type="dxa"/>
            <w:vAlign w:val="center"/>
          </w:tcPr>
          <w:p w14:paraId="5E8C797D">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lang w:val="en-US" w:eastAsia="zh-CN"/>
              </w:rPr>
            </w:pPr>
          </w:p>
          <w:p w14:paraId="44424FE2">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lang w:val="en-US" w:eastAsia="zh-CN"/>
              </w:rPr>
            </w:pPr>
          </w:p>
          <w:p w14:paraId="0FA58876">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lang w:val="en-US" w:eastAsia="zh-CN"/>
              </w:rPr>
            </w:pPr>
          </w:p>
          <w:p w14:paraId="29CB4D61">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lang w:val="en-US" w:eastAsia="zh-CN"/>
              </w:rPr>
            </w:pPr>
          </w:p>
          <w:p w14:paraId="6B37D9BB">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lang w:val="en-US" w:eastAsia="zh-CN"/>
              </w:rPr>
            </w:pPr>
          </w:p>
          <w:p w14:paraId="68678E16">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lang w:val="en-US" w:eastAsia="zh-CN"/>
              </w:rPr>
            </w:pPr>
          </w:p>
          <w:p w14:paraId="6DEC2D18">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lang w:val="en-US" w:eastAsia="zh-CN"/>
              </w:rPr>
            </w:pPr>
          </w:p>
          <w:p w14:paraId="62888D2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lang w:val="en-US" w:eastAsia="zh-CN"/>
              </w:rPr>
            </w:pPr>
          </w:p>
          <w:p w14:paraId="17413BDD">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w:t>
            </w:r>
          </w:p>
          <w:p w14:paraId="621E486E">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lang w:val="en-US" w:eastAsia="zh-CN"/>
              </w:rPr>
            </w:pPr>
          </w:p>
          <w:p w14:paraId="4052C89D">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lang w:val="en-US" w:eastAsia="zh-CN"/>
              </w:rPr>
            </w:pPr>
          </w:p>
          <w:p w14:paraId="3AB5730A">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lang w:val="en-US" w:eastAsia="zh-CN"/>
              </w:rPr>
            </w:pPr>
          </w:p>
          <w:p w14:paraId="7572332C">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lang w:val="en-US" w:eastAsia="zh-CN"/>
              </w:rPr>
            </w:pPr>
          </w:p>
          <w:p w14:paraId="6A40C977">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lang w:val="en-US" w:eastAsia="zh-CN"/>
              </w:rPr>
            </w:pPr>
          </w:p>
          <w:p w14:paraId="167B569A">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lang w:val="en-US" w:eastAsia="zh-CN"/>
              </w:rPr>
            </w:pPr>
          </w:p>
          <w:p w14:paraId="35A0A7A3">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lang w:val="en-US" w:eastAsia="zh-CN"/>
              </w:rPr>
            </w:pPr>
          </w:p>
          <w:p w14:paraId="546FD97D">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lang w:val="en-US" w:eastAsia="zh-CN"/>
              </w:rPr>
            </w:pPr>
          </w:p>
          <w:p w14:paraId="4D462EE7">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lang w:val="en-US" w:eastAsia="zh-CN"/>
              </w:rPr>
            </w:pPr>
          </w:p>
        </w:tc>
        <w:tc>
          <w:tcPr>
            <w:tcW w:w="1147" w:type="dxa"/>
            <w:vAlign w:val="center"/>
          </w:tcPr>
          <w:p w14:paraId="3019667B">
            <w:pPr>
              <w:pStyle w:val="25"/>
              <w:keepNext w:val="0"/>
              <w:keepLines w:val="0"/>
              <w:pageBreakBefore w:val="0"/>
              <w:kinsoku/>
              <w:wordWrap w:val="0"/>
              <w:overflowPunct/>
              <w:topLinePunct w:val="0"/>
              <w:bidi w:val="0"/>
              <w:spacing w:line="295" w:lineRule="auto"/>
              <w:jc w:val="center"/>
              <w:rPr>
                <w:rFonts w:hint="eastAsia" w:asciiTheme="minorEastAsia" w:hAnsiTheme="minorEastAsia" w:eastAsiaTheme="minorEastAsia" w:cstheme="minorEastAsia"/>
                <w:color w:val="auto"/>
              </w:rPr>
            </w:pPr>
          </w:p>
          <w:p w14:paraId="6CB1E568">
            <w:pPr>
              <w:pStyle w:val="25"/>
              <w:keepNext w:val="0"/>
              <w:keepLines w:val="0"/>
              <w:pageBreakBefore w:val="0"/>
              <w:kinsoku/>
              <w:wordWrap w:val="0"/>
              <w:overflowPunct/>
              <w:topLinePunct w:val="0"/>
              <w:bidi w:val="0"/>
              <w:spacing w:line="296" w:lineRule="auto"/>
              <w:jc w:val="center"/>
              <w:rPr>
                <w:rFonts w:hint="eastAsia" w:asciiTheme="minorEastAsia" w:hAnsiTheme="minorEastAsia" w:eastAsiaTheme="minorEastAsia" w:cstheme="minorEastAsia"/>
                <w:color w:val="auto"/>
              </w:rPr>
            </w:pPr>
          </w:p>
          <w:p w14:paraId="150B72AD">
            <w:pPr>
              <w:pStyle w:val="25"/>
              <w:keepNext w:val="0"/>
              <w:keepLines w:val="0"/>
              <w:pageBreakBefore w:val="0"/>
              <w:kinsoku/>
              <w:wordWrap w:val="0"/>
              <w:overflowPunct/>
              <w:topLinePunct w:val="0"/>
              <w:bidi w:val="0"/>
              <w:spacing w:line="296" w:lineRule="auto"/>
              <w:jc w:val="center"/>
              <w:rPr>
                <w:rFonts w:hint="eastAsia" w:asciiTheme="minorEastAsia" w:hAnsiTheme="minorEastAsia" w:eastAsiaTheme="minorEastAsia" w:cstheme="minorEastAsia"/>
                <w:color w:val="auto"/>
              </w:rPr>
            </w:pPr>
          </w:p>
          <w:p w14:paraId="4BFE0C43">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color w:val="auto"/>
                <w:spacing w:val="-3"/>
                <w:sz w:val="24"/>
                <w:szCs w:val="24"/>
              </w:rPr>
            </w:pPr>
          </w:p>
          <w:p w14:paraId="7A1C0729">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color w:val="auto"/>
                <w:spacing w:val="-3"/>
                <w:sz w:val="24"/>
                <w:szCs w:val="24"/>
              </w:rPr>
            </w:pPr>
          </w:p>
          <w:p w14:paraId="6E3ECBA3">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color w:val="auto"/>
                <w:spacing w:val="-3"/>
                <w:sz w:val="24"/>
                <w:szCs w:val="24"/>
              </w:rPr>
            </w:pPr>
          </w:p>
          <w:p w14:paraId="7D3B5332">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rPr>
              <w:t>报价</w:t>
            </w:r>
            <w:r>
              <w:rPr>
                <w:rFonts w:hint="eastAsia" w:asciiTheme="minorEastAsia" w:hAnsiTheme="minorEastAsia" w:eastAsiaTheme="minorEastAsia" w:cstheme="minorEastAsia"/>
                <w:color w:val="auto"/>
                <w:spacing w:val="-3"/>
                <w:sz w:val="24"/>
                <w:szCs w:val="24"/>
                <w:lang w:val="en-US" w:eastAsia="zh-CN"/>
              </w:rPr>
              <w:t>部分</w:t>
            </w:r>
            <w:r>
              <w:rPr>
                <w:rFonts w:hint="eastAsia" w:asciiTheme="minorEastAsia" w:hAnsiTheme="minorEastAsia" w:eastAsiaTheme="minorEastAsia" w:cstheme="minorEastAsia"/>
                <w:color w:val="auto"/>
                <w:spacing w:val="-3"/>
                <w:sz w:val="24"/>
                <w:szCs w:val="24"/>
                <w:lang w:eastAsia="zh-CN"/>
              </w:rPr>
              <w:t>（</w:t>
            </w:r>
            <w:r>
              <w:rPr>
                <w:rFonts w:hint="eastAsia" w:asciiTheme="minorEastAsia" w:hAnsiTheme="minorEastAsia" w:eastAsiaTheme="minorEastAsia" w:cstheme="minorEastAsia"/>
                <w:color w:val="auto"/>
                <w:spacing w:val="-3"/>
                <w:sz w:val="24"/>
                <w:szCs w:val="24"/>
                <w:lang w:val="en-US" w:eastAsia="zh-CN"/>
              </w:rPr>
              <w:t>满分30分</w:t>
            </w:r>
            <w:r>
              <w:rPr>
                <w:rFonts w:hint="eastAsia" w:asciiTheme="minorEastAsia" w:hAnsiTheme="minorEastAsia" w:eastAsiaTheme="minorEastAsia" w:cstheme="minorEastAsia"/>
                <w:color w:val="auto"/>
                <w:spacing w:val="-3"/>
                <w:sz w:val="24"/>
                <w:szCs w:val="24"/>
                <w:lang w:eastAsia="zh-CN"/>
              </w:rPr>
              <w:t>）</w:t>
            </w:r>
          </w:p>
          <w:p w14:paraId="15895655">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color w:val="auto"/>
                <w:spacing w:val="-3"/>
                <w:sz w:val="24"/>
                <w:szCs w:val="24"/>
              </w:rPr>
            </w:pPr>
          </w:p>
          <w:p w14:paraId="26460E4C">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color w:val="auto"/>
                <w:spacing w:val="-3"/>
                <w:sz w:val="24"/>
                <w:szCs w:val="24"/>
              </w:rPr>
            </w:pPr>
          </w:p>
          <w:p w14:paraId="126A168C">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color w:val="auto"/>
                <w:spacing w:val="-3"/>
                <w:sz w:val="24"/>
                <w:szCs w:val="24"/>
              </w:rPr>
            </w:pPr>
          </w:p>
          <w:p w14:paraId="60DFE822">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color w:val="auto"/>
                <w:spacing w:val="-3"/>
                <w:sz w:val="24"/>
                <w:szCs w:val="24"/>
              </w:rPr>
            </w:pPr>
          </w:p>
          <w:p w14:paraId="480A8BB1">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color w:val="auto"/>
                <w:spacing w:val="-3"/>
                <w:sz w:val="24"/>
                <w:szCs w:val="24"/>
              </w:rPr>
            </w:pPr>
          </w:p>
          <w:p w14:paraId="06C824B9">
            <w:pPr>
              <w:keepNext w:val="0"/>
              <w:keepLines w:val="0"/>
              <w:pageBreakBefore w:val="0"/>
              <w:kinsoku/>
              <w:wordWrap w:val="0"/>
              <w:overflowPunct/>
              <w:topLinePunct w:val="0"/>
              <w:bidi w:val="0"/>
              <w:spacing w:before="78" w:line="219" w:lineRule="auto"/>
              <w:ind w:firstLine="234" w:firstLineChars="100"/>
              <w:jc w:val="center"/>
              <w:rPr>
                <w:rFonts w:hint="eastAsia" w:asciiTheme="minorEastAsia" w:hAnsiTheme="minorEastAsia" w:eastAsiaTheme="minorEastAsia" w:cstheme="minorEastAsia"/>
                <w:color w:val="auto"/>
                <w:spacing w:val="-3"/>
                <w:sz w:val="24"/>
                <w:szCs w:val="24"/>
              </w:rPr>
            </w:pPr>
          </w:p>
          <w:p w14:paraId="01EC43E2">
            <w:pPr>
              <w:keepNext w:val="0"/>
              <w:keepLines w:val="0"/>
              <w:pageBreakBefore w:val="0"/>
              <w:kinsoku/>
              <w:wordWrap w:val="0"/>
              <w:overflowPunct/>
              <w:topLinePunct w:val="0"/>
              <w:bidi w:val="0"/>
              <w:spacing w:before="78" w:line="219" w:lineRule="auto"/>
              <w:ind w:firstLine="240" w:firstLineChars="100"/>
              <w:jc w:val="center"/>
              <w:rPr>
                <w:rFonts w:hint="eastAsia" w:asciiTheme="minorEastAsia" w:hAnsiTheme="minorEastAsia" w:eastAsiaTheme="minorEastAsia" w:cstheme="minorEastAsia"/>
                <w:color w:val="auto"/>
                <w:sz w:val="24"/>
                <w:szCs w:val="24"/>
              </w:rPr>
            </w:pPr>
          </w:p>
        </w:tc>
        <w:tc>
          <w:tcPr>
            <w:tcW w:w="1357" w:type="dxa"/>
            <w:vAlign w:val="center"/>
          </w:tcPr>
          <w:p w14:paraId="445B7631">
            <w:pPr>
              <w:pStyle w:val="25"/>
              <w:keepNext w:val="0"/>
              <w:keepLines w:val="0"/>
              <w:pageBreakBefore w:val="0"/>
              <w:widowControl/>
              <w:kinsoku/>
              <w:wordWrap w:val="0"/>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投标报价</w:t>
            </w:r>
          </w:p>
          <w:p w14:paraId="5A76FD98">
            <w:pPr>
              <w:pStyle w:val="25"/>
              <w:keepNext w:val="0"/>
              <w:keepLines w:val="0"/>
              <w:pageBreakBefore w:val="0"/>
              <w:widowControl/>
              <w:kinsoku/>
              <w:wordWrap w:val="0"/>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（30分）</w:t>
            </w:r>
          </w:p>
        </w:tc>
        <w:tc>
          <w:tcPr>
            <w:tcW w:w="4992" w:type="dxa"/>
            <w:vAlign w:val="top"/>
          </w:tcPr>
          <w:p w14:paraId="5ACF422F">
            <w:pPr>
              <w:keepNext w:val="0"/>
              <w:keepLines w:val="0"/>
              <w:pageBreakBefore w:val="0"/>
              <w:kinsoku/>
              <w:wordWrap w:val="0"/>
              <w:overflowPunct/>
              <w:topLinePunct w:val="0"/>
              <w:bidi w:val="0"/>
              <w:spacing w:before="191" w:line="235" w:lineRule="auto"/>
              <w:ind w:left="113" w:right="103"/>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0"/>
                <w:sz w:val="24"/>
                <w:szCs w:val="24"/>
              </w:rPr>
              <w:t>满足招标文件要求且投标价格最低</w:t>
            </w:r>
            <w:r>
              <w:rPr>
                <w:rFonts w:hint="eastAsia" w:asciiTheme="minorEastAsia" w:hAnsiTheme="minorEastAsia" w:eastAsiaTheme="minorEastAsia" w:cstheme="minorEastAsia"/>
                <w:color w:val="auto"/>
                <w:spacing w:val="-13"/>
                <w:sz w:val="24"/>
                <w:szCs w:val="24"/>
              </w:rPr>
              <w:t>的投标报价为评标基准价，其价格分</w:t>
            </w:r>
            <w:r>
              <w:rPr>
                <w:rFonts w:hint="eastAsia" w:asciiTheme="minorEastAsia" w:hAnsiTheme="minorEastAsia" w:eastAsiaTheme="minorEastAsia" w:cstheme="minorEastAsia"/>
                <w:color w:val="auto"/>
                <w:spacing w:val="-6"/>
                <w:sz w:val="24"/>
                <w:szCs w:val="24"/>
              </w:rPr>
              <w:t>为满分。其他投标人的价格分统一按</w:t>
            </w:r>
            <w:r>
              <w:rPr>
                <w:rFonts w:hint="eastAsia" w:asciiTheme="minorEastAsia" w:hAnsiTheme="minorEastAsia" w:eastAsiaTheme="minorEastAsia" w:cstheme="minorEastAsia"/>
                <w:color w:val="auto"/>
                <w:spacing w:val="-8"/>
                <w:sz w:val="24"/>
                <w:szCs w:val="24"/>
              </w:rPr>
              <w:t>照下列公式计算：</w:t>
            </w:r>
          </w:p>
          <w:p w14:paraId="1B129E1D">
            <w:pPr>
              <w:pStyle w:val="25"/>
              <w:keepNext w:val="0"/>
              <w:keepLines w:val="0"/>
              <w:pageBreakBefore w:val="0"/>
              <w:kinsoku/>
              <w:wordWrap w:val="0"/>
              <w:overflowPunct/>
              <w:topLinePunct w:val="0"/>
              <w:bidi w:val="0"/>
              <w:spacing w:before="26" w:line="228" w:lineRule="auto"/>
              <w:ind w:left="111" w:right="103" w:firstLine="4"/>
              <w:jc w:val="both"/>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7"/>
                <w:sz w:val="24"/>
                <w:szCs w:val="24"/>
              </w:rPr>
              <w:t>投标报价得分</w:t>
            </w:r>
            <w:r>
              <w:rPr>
                <w:rFonts w:hint="eastAsia" w:asciiTheme="minorEastAsia" w:hAnsiTheme="minorEastAsia" w:eastAsiaTheme="minorEastAsia" w:cstheme="minorEastAsia"/>
                <w:color w:val="auto"/>
                <w:spacing w:val="-8"/>
                <w:sz w:val="24"/>
                <w:szCs w:val="24"/>
              </w:rPr>
              <w:t>＝（</w:t>
            </w:r>
            <w:r>
              <w:rPr>
                <w:rFonts w:hint="eastAsia" w:asciiTheme="minorEastAsia" w:hAnsiTheme="minorEastAsia" w:eastAsiaTheme="minorEastAsia" w:cstheme="minorEastAsia"/>
                <w:color w:val="auto"/>
                <w:spacing w:val="7"/>
                <w:sz w:val="24"/>
                <w:szCs w:val="24"/>
              </w:rPr>
              <w:t>评标基准价/投标</w:t>
            </w:r>
            <w:r>
              <w:rPr>
                <w:rFonts w:hint="eastAsia" w:asciiTheme="minorEastAsia" w:hAnsiTheme="minorEastAsia" w:eastAsiaTheme="minorEastAsia" w:cstheme="minorEastAsia"/>
                <w:color w:val="auto"/>
                <w:spacing w:val="-12"/>
                <w:sz w:val="24"/>
                <w:szCs w:val="24"/>
              </w:rPr>
              <w:t>报价）×</w:t>
            </w:r>
            <w:r>
              <w:rPr>
                <w:rFonts w:hint="eastAsia" w:asciiTheme="minorEastAsia" w:hAnsiTheme="minorEastAsia" w:eastAsiaTheme="minorEastAsia" w:cstheme="minorEastAsia"/>
                <w:color w:val="auto"/>
                <w:spacing w:val="-12"/>
                <w:sz w:val="24"/>
                <w:szCs w:val="24"/>
                <w:lang w:val="en-US" w:eastAsia="zh-CN"/>
              </w:rPr>
              <w:t>30</w:t>
            </w:r>
          </w:p>
          <w:p w14:paraId="659336BF">
            <w:pPr>
              <w:keepNext w:val="0"/>
              <w:keepLines w:val="0"/>
              <w:pageBreakBefore w:val="0"/>
              <w:kinsoku/>
              <w:wordWrap w:val="0"/>
              <w:overflowPunct/>
              <w:topLinePunct w:val="0"/>
              <w:bidi w:val="0"/>
              <w:spacing w:before="191" w:line="235" w:lineRule="auto"/>
              <w:ind w:left="113" w:right="103"/>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3"/>
                <w:sz w:val="24"/>
                <w:szCs w:val="24"/>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w:t>
            </w:r>
            <w:r>
              <w:rPr>
                <w:rFonts w:hint="eastAsia" w:asciiTheme="minorEastAsia" w:hAnsiTheme="minorEastAsia" w:eastAsiaTheme="minorEastAsia" w:cstheme="minorEastAsia"/>
                <w:color w:val="auto"/>
                <w:spacing w:val="-13"/>
                <w:sz w:val="24"/>
                <w:szCs w:val="24"/>
                <w:u w:val="single"/>
                <w:lang w:val="en-US" w:eastAsia="zh-CN"/>
              </w:rPr>
              <w:t xml:space="preserve"> 12 </w:t>
            </w:r>
            <w:r>
              <w:rPr>
                <w:rFonts w:hint="eastAsia" w:asciiTheme="minorEastAsia" w:hAnsiTheme="minorEastAsia" w:eastAsiaTheme="minorEastAsia" w:cstheme="minorEastAsia"/>
                <w:color w:val="auto"/>
                <w:spacing w:val="-13"/>
                <w:sz w:val="24"/>
                <w:szCs w:val="24"/>
                <w:lang w:eastAsia="zh-CN"/>
              </w:rPr>
              <w:t>%后参与评审。参与优惠企业的报价=投标报价*（1-</w:t>
            </w:r>
            <w:r>
              <w:rPr>
                <w:rFonts w:hint="eastAsia" w:asciiTheme="minorEastAsia" w:hAnsiTheme="minorEastAsia" w:eastAsiaTheme="minorEastAsia" w:cstheme="minorEastAsia"/>
                <w:color w:val="auto"/>
                <w:spacing w:val="-13"/>
                <w:sz w:val="24"/>
                <w:szCs w:val="24"/>
                <w:lang w:val="en-US" w:eastAsia="zh-CN"/>
              </w:rPr>
              <w:t xml:space="preserve"> 12</w:t>
            </w:r>
            <w:r>
              <w:rPr>
                <w:rFonts w:hint="eastAsia" w:asciiTheme="minorEastAsia" w:hAnsiTheme="minorEastAsia" w:eastAsiaTheme="minorEastAsia" w:cstheme="minorEastAsia"/>
                <w:color w:val="auto"/>
                <w:spacing w:val="-13"/>
                <w:sz w:val="24"/>
                <w:szCs w:val="24"/>
                <w:lang w:eastAsia="zh-CN"/>
              </w:rPr>
              <w:t>%）。对于同时属于小微企业、监狱企业或残疾人福利性单位的，不重复进行投标报价扣除。（</w:t>
            </w:r>
            <w:r>
              <w:rPr>
                <w:rFonts w:hint="eastAsia" w:asciiTheme="minorEastAsia" w:hAnsiTheme="minorEastAsia" w:eastAsiaTheme="minorEastAsia" w:cstheme="minorEastAsia"/>
                <w:color w:val="auto"/>
                <w:spacing w:val="-13"/>
                <w:sz w:val="24"/>
                <w:szCs w:val="24"/>
                <w:lang w:val="en-US" w:eastAsia="zh-CN"/>
              </w:rPr>
              <w:t>专门面向中小企业的项目除外</w:t>
            </w:r>
            <w:r>
              <w:rPr>
                <w:rFonts w:hint="eastAsia" w:asciiTheme="minorEastAsia" w:hAnsiTheme="minorEastAsia" w:eastAsiaTheme="minorEastAsia" w:cstheme="minorEastAsia"/>
                <w:color w:val="auto"/>
                <w:spacing w:val="-13"/>
                <w:sz w:val="24"/>
                <w:szCs w:val="24"/>
                <w:lang w:eastAsia="zh-CN"/>
              </w:rPr>
              <w:t>）</w:t>
            </w:r>
          </w:p>
        </w:tc>
      </w:tr>
      <w:tr w14:paraId="4C8CE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restart"/>
            <w:vAlign w:val="center"/>
          </w:tcPr>
          <w:p w14:paraId="3C32E823">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2</w:t>
            </w:r>
          </w:p>
        </w:tc>
        <w:tc>
          <w:tcPr>
            <w:tcW w:w="1147" w:type="dxa"/>
            <w:vMerge w:val="restart"/>
            <w:vAlign w:val="center"/>
          </w:tcPr>
          <w:p w14:paraId="1E3C2FBB">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技术部分（满分43分）</w:t>
            </w:r>
          </w:p>
        </w:tc>
        <w:tc>
          <w:tcPr>
            <w:tcW w:w="1357" w:type="dxa"/>
            <w:vAlign w:val="center"/>
          </w:tcPr>
          <w:p w14:paraId="26D2B61D">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技术</w:t>
            </w:r>
            <w:r>
              <w:rPr>
                <w:rFonts w:hint="eastAsia" w:asciiTheme="minorEastAsia" w:hAnsiTheme="minorEastAsia" w:eastAsiaTheme="minorEastAsia" w:cstheme="minorEastAsia"/>
                <w:snapToGrid w:val="0"/>
                <w:color w:val="auto"/>
                <w:spacing w:val="-13"/>
                <w:kern w:val="0"/>
                <w:sz w:val="24"/>
                <w:szCs w:val="24"/>
                <w:lang w:val="en-US" w:eastAsia="zh-CN" w:bidi="ar-SA"/>
              </w:rPr>
              <w:t>参数</w:t>
            </w:r>
            <w:r>
              <w:rPr>
                <w:rFonts w:hint="eastAsia" w:asciiTheme="minorEastAsia" w:hAnsiTheme="minorEastAsia" w:eastAsiaTheme="minorEastAsia" w:cstheme="minorEastAsia"/>
                <w:snapToGrid w:val="0"/>
                <w:color w:val="auto"/>
                <w:spacing w:val="-13"/>
                <w:kern w:val="0"/>
                <w:sz w:val="24"/>
                <w:szCs w:val="24"/>
                <w:lang w:val="en-US" w:eastAsia="en-US" w:bidi="ar-SA"/>
              </w:rPr>
              <w:t>响应程度</w:t>
            </w:r>
          </w:p>
          <w:p w14:paraId="5596C24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（22分）</w:t>
            </w:r>
          </w:p>
        </w:tc>
        <w:tc>
          <w:tcPr>
            <w:tcW w:w="4992" w:type="dxa"/>
            <w:vAlign w:val="top"/>
          </w:tcPr>
          <w:p w14:paraId="29CA66C3">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投标货物性能指标及技术参数，全部满足招标文件要求得基本分22分。若投标产品技术指标与招标要求有负偏离，负偏离不影响实质性响应的，评委按照每有一项负偏离扣2分，扣完为止；</w:t>
            </w:r>
          </w:p>
        </w:tc>
      </w:tr>
      <w:tr w14:paraId="72153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579B9DE6">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auto"/>
                <w:spacing w:val="-13"/>
                <w:kern w:val="0"/>
                <w:sz w:val="24"/>
                <w:szCs w:val="24"/>
                <w:lang w:val="en-US" w:eastAsia="zh-CN" w:bidi="ar-SA"/>
              </w:rPr>
            </w:pPr>
          </w:p>
        </w:tc>
        <w:tc>
          <w:tcPr>
            <w:tcW w:w="1147" w:type="dxa"/>
            <w:vMerge w:val="continue"/>
            <w:vAlign w:val="center"/>
          </w:tcPr>
          <w:p w14:paraId="740CEDF7">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auto"/>
                <w:spacing w:val="-13"/>
                <w:kern w:val="0"/>
                <w:sz w:val="24"/>
                <w:szCs w:val="24"/>
                <w:lang w:val="en-US" w:eastAsia="zh-CN" w:bidi="ar-SA"/>
              </w:rPr>
            </w:pPr>
          </w:p>
        </w:tc>
        <w:tc>
          <w:tcPr>
            <w:tcW w:w="1357" w:type="dxa"/>
            <w:vAlign w:val="center"/>
          </w:tcPr>
          <w:p w14:paraId="0E8C5A1A">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产品选型</w:t>
            </w:r>
          </w:p>
          <w:p w14:paraId="64CEA31D">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（5分）</w:t>
            </w:r>
          </w:p>
        </w:tc>
        <w:tc>
          <w:tcPr>
            <w:tcW w:w="4992" w:type="dxa"/>
            <w:vAlign w:val="top"/>
          </w:tcPr>
          <w:p w14:paraId="384723C0">
            <w:pPr>
              <w:pStyle w:val="25"/>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对</w:t>
            </w:r>
            <w:r>
              <w:rPr>
                <w:rFonts w:hint="eastAsia" w:asciiTheme="minorEastAsia" w:hAnsiTheme="minorEastAsia" w:eastAsiaTheme="minorEastAsia" w:cstheme="minorEastAsia"/>
                <w:snapToGrid w:val="0"/>
                <w:color w:val="auto"/>
                <w:spacing w:val="-13"/>
                <w:kern w:val="0"/>
                <w:sz w:val="24"/>
                <w:szCs w:val="24"/>
                <w:lang w:val="en-US" w:eastAsia="en-US" w:bidi="ar-SA"/>
              </w:rPr>
              <w:t>投标人所投的主要设备，从配置、选型</w:t>
            </w:r>
            <w:r>
              <w:rPr>
                <w:rFonts w:hint="eastAsia" w:asciiTheme="minorEastAsia" w:hAnsiTheme="minorEastAsia" w:eastAsiaTheme="minorEastAsia" w:cstheme="minorEastAsia"/>
                <w:snapToGrid w:val="0"/>
                <w:color w:val="auto"/>
                <w:spacing w:val="-13"/>
                <w:kern w:val="0"/>
                <w:sz w:val="24"/>
                <w:szCs w:val="24"/>
                <w:lang w:val="en-US" w:eastAsia="zh-CN" w:bidi="ar-SA"/>
              </w:rPr>
              <w:t>等方面进行评审。</w:t>
            </w:r>
          </w:p>
          <w:p w14:paraId="7052C531">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完全响应招标文件要求，配置合理，具有先进性，采用的技术成熟、安全、可靠，具有可扩展性等，完全能满足采购要求的得5分；</w:t>
            </w:r>
          </w:p>
          <w:p w14:paraId="4D3AF662">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配置较为合理，</w:t>
            </w:r>
            <w:r>
              <w:rPr>
                <w:rFonts w:hint="eastAsia" w:asciiTheme="minorEastAsia" w:hAnsiTheme="minorEastAsia" w:eastAsiaTheme="minorEastAsia" w:cstheme="minorEastAsia"/>
                <w:snapToGrid w:val="0"/>
                <w:color w:val="auto"/>
                <w:spacing w:val="-13"/>
                <w:kern w:val="0"/>
                <w:sz w:val="24"/>
                <w:szCs w:val="24"/>
                <w:lang w:val="en-US" w:eastAsia="en-US" w:bidi="ar-SA"/>
              </w:rPr>
              <w:t>可以满足且能够基本实现要求的得3分；</w:t>
            </w:r>
          </w:p>
          <w:p w14:paraId="67AAD8F5">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设备部分不能满足要求或配置有不完善的地方得1分</w:t>
            </w:r>
            <w:r>
              <w:rPr>
                <w:rFonts w:hint="eastAsia" w:asciiTheme="minorEastAsia" w:hAnsiTheme="minorEastAsia" w:eastAsiaTheme="minorEastAsia" w:cstheme="minorEastAsia"/>
                <w:snapToGrid w:val="0"/>
                <w:color w:val="auto"/>
                <w:spacing w:val="-13"/>
                <w:kern w:val="0"/>
                <w:sz w:val="24"/>
                <w:szCs w:val="24"/>
                <w:lang w:val="en-US" w:eastAsia="zh-CN" w:bidi="ar-SA"/>
              </w:rPr>
              <w:t>；</w:t>
            </w:r>
          </w:p>
          <w:p w14:paraId="05EA55D7">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设备选型有重大问题或缺陷不能满足要求的得0分</w:t>
            </w:r>
            <w:r>
              <w:rPr>
                <w:rFonts w:hint="eastAsia" w:asciiTheme="minorEastAsia" w:hAnsiTheme="minorEastAsia" w:eastAsiaTheme="minorEastAsia" w:cstheme="minorEastAsia"/>
                <w:snapToGrid w:val="0"/>
                <w:color w:val="auto"/>
                <w:spacing w:val="-13"/>
                <w:kern w:val="0"/>
                <w:sz w:val="24"/>
                <w:szCs w:val="24"/>
                <w:lang w:val="en-US" w:eastAsia="zh-CN" w:bidi="ar-SA"/>
              </w:rPr>
              <w:t>。</w:t>
            </w:r>
          </w:p>
        </w:tc>
      </w:tr>
      <w:tr w14:paraId="150EA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0A90C37F">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p>
        </w:tc>
        <w:tc>
          <w:tcPr>
            <w:tcW w:w="1147" w:type="dxa"/>
            <w:vMerge w:val="continue"/>
            <w:vAlign w:val="center"/>
          </w:tcPr>
          <w:p w14:paraId="37678A42">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auto"/>
                <w:spacing w:val="-13"/>
                <w:kern w:val="0"/>
                <w:sz w:val="24"/>
                <w:szCs w:val="24"/>
                <w:lang w:val="en-US" w:eastAsia="zh-CN" w:bidi="ar-SA"/>
              </w:rPr>
            </w:pPr>
          </w:p>
        </w:tc>
        <w:tc>
          <w:tcPr>
            <w:tcW w:w="1357" w:type="dxa"/>
            <w:vAlign w:val="center"/>
          </w:tcPr>
          <w:p w14:paraId="4112E106">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供货安装调试方案</w:t>
            </w:r>
          </w:p>
          <w:p w14:paraId="2DE359F1">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w:t>
            </w:r>
            <w:r>
              <w:rPr>
                <w:rFonts w:hint="eastAsia" w:asciiTheme="minorEastAsia" w:hAnsiTheme="minorEastAsia" w:eastAsiaTheme="minorEastAsia" w:cstheme="minorEastAsia"/>
                <w:strike w:val="0"/>
                <w:dstrike w:val="0"/>
                <w:snapToGrid w:val="0"/>
                <w:color w:val="auto"/>
                <w:spacing w:val="-13"/>
                <w:kern w:val="0"/>
                <w:sz w:val="24"/>
                <w:szCs w:val="24"/>
                <w:lang w:val="en-US" w:eastAsia="zh-CN" w:bidi="ar-SA"/>
              </w:rPr>
              <w:t>8</w:t>
            </w:r>
            <w:r>
              <w:rPr>
                <w:rFonts w:hint="eastAsia" w:asciiTheme="minorEastAsia" w:hAnsiTheme="minorEastAsia" w:eastAsiaTheme="minorEastAsia" w:cstheme="minorEastAsia"/>
                <w:snapToGrid w:val="0"/>
                <w:color w:val="auto"/>
                <w:spacing w:val="-13"/>
                <w:kern w:val="0"/>
                <w:sz w:val="24"/>
                <w:szCs w:val="24"/>
                <w:lang w:val="en-US" w:eastAsia="zh-CN" w:bidi="ar-SA"/>
              </w:rPr>
              <w:t>分）</w:t>
            </w:r>
          </w:p>
        </w:tc>
        <w:tc>
          <w:tcPr>
            <w:tcW w:w="4992" w:type="dxa"/>
            <w:vAlign w:val="top"/>
          </w:tcPr>
          <w:p w14:paraId="50823DD6">
            <w:pPr>
              <w:pStyle w:val="25"/>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对投标人提供的</w:t>
            </w:r>
            <w:r>
              <w:rPr>
                <w:rFonts w:hint="eastAsia" w:asciiTheme="minorEastAsia" w:hAnsiTheme="minorEastAsia" w:eastAsiaTheme="minorEastAsia" w:cstheme="minorEastAsia"/>
                <w:snapToGrid w:val="0"/>
                <w:color w:val="auto"/>
                <w:spacing w:val="-13"/>
                <w:kern w:val="0"/>
                <w:sz w:val="24"/>
                <w:szCs w:val="24"/>
                <w:lang w:val="en-US" w:eastAsia="en-US" w:bidi="ar-SA"/>
              </w:rPr>
              <w:t>供货安装调试方案</w:t>
            </w:r>
            <w:r>
              <w:rPr>
                <w:rFonts w:hint="eastAsia" w:asciiTheme="minorEastAsia" w:hAnsiTheme="minorEastAsia" w:eastAsiaTheme="minorEastAsia" w:cstheme="minorEastAsia"/>
                <w:snapToGrid w:val="0"/>
                <w:color w:val="auto"/>
                <w:spacing w:val="-13"/>
                <w:kern w:val="0"/>
                <w:sz w:val="24"/>
                <w:szCs w:val="24"/>
                <w:lang w:val="en-US" w:eastAsia="zh-CN" w:bidi="ar-SA"/>
              </w:rPr>
              <w:t>进行评审。</w:t>
            </w:r>
          </w:p>
          <w:p w14:paraId="6D56436C">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方案</w:t>
            </w:r>
            <w:r>
              <w:rPr>
                <w:rFonts w:hint="eastAsia" w:asciiTheme="minorEastAsia" w:hAnsiTheme="minorEastAsia" w:eastAsiaTheme="minorEastAsia" w:cstheme="minorEastAsia"/>
                <w:snapToGrid w:val="0"/>
                <w:color w:val="auto"/>
                <w:spacing w:val="-13"/>
                <w:kern w:val="0"/>
                <w:sz w:val="24"/>
                <w:szCs w:val="24"/>
                <w:lang w:val="en-US" w:eastAsia="en-US" w:bidi="ar-SA"/>
              </w:rPr>
              <w:t>详细、可行、有针对性，时间计划安排精细合理、有详细的违约承诺及质量承诺，人员安装计划配备得当能够很好地满足项目要求的得</w:t>
            </w:r>
            <w:r>
              <w:rPr>
                <w:rFonts w:hint="eastAsia" w:asciiTheme="minorEastAsia" w:hAnsiTheme="minorEastAsia" w:eastAsiaTheme="minorEastAsia" w:cstheme="minorEastAsia"/>
                <w:strike w:val="0"/>
                <w:dstrike w:val="0"/>
                <w:snapToGrid w:val="0"/>
                <w:color w:val="auto"/>
                <w:spacing w:val="-13"/>
                <w:kern w:val="0"/>
                <w:sz w:val="24"/>
                <w:szCs w:val="24"/>
                <w:lang w:val="en-US" w:eastAsia="zh-CN" w:bidi="ar-SA"/>
              </w:rPr>
              <w:t>8</w:t>
            </w:r>
            <w:r>
              <w:rPr>
                <w:rFonts w:hint="eastAsia" w:asciiTheme="minorEastAsia" w:hAnsiTheme="minorEastAsia" w:eastAsiaTheme="minorEastAsia" w:cstheme="minorEastAsia"/>
                <w:snapToGrid w:val="0"/>
                <w:color w:val="auto"/>
                <w:spacing w:val="-13"/>
                <w:kern w:val="0"/>
                <w:sz w:val="24"/>
                <w:szCs w:val="24"/>
                <w:lang w:val="en-US" w:eastAsia="en-US" w:bidi="ar-SA"/>
              </w:rPr>
              <w:t>分</w:t>
            </w:r>
            <w:r>
              <w:rPr>
                <w:rFonts w:hint="eastAsia" w:asciiTheme="minorEastAsia" w:hAnsiTheme="minorEastAsia" w:eastAsiaTheme="minorEastAsia" w:cstheme="minorEastAsia"/>
                <w:snapToGrid w:val="0"/>
                <w:color w:val="auto"/>
                <w:spacing w:val="-13"/>
                <w:kern w:val="0"/>
                <w:sz w:val="24"/>
                <w:szCs w:val="24"/>
                <w:lang w:val="en-US" w:eastAsia="zh-CN" w:bidi="ar-SA"/>
              </w:rPr>
              <w:t>；</w:t>
            </w:r>
          </w:p>
          <w:p w14:paraId="1C605E37">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供货安装调试方案</w:t>
            </w:r>
            <w:r>
              <w:rPr>
                <w:rFonts w:hint="eastAsia" w:asciiTheme="minorEastAsia" w:hAnsiTheme="minorEastAsia" w:eastAsiaTheme="minorEastAsia" w:cstheme="minorEastAsia"/>
                <w:snapToGrid w:val="0"/>
                <w:color w:val="auto"/>
                <w:spacing w:val="-13"/>
                <w:kern w:val="0"/>
                <w:sz w:val="24"/>
                <w:szCs w:val="24"/>
                <w:lang w:val="en-US" w:eastAsia="zh-CN" w:bidi="ar-SA"/>
              </w:rPr>
              <w:t>较为完整</w:t>
            </w:r>
            <w:r>
              <w:rPr>
                <w:rFonts w:hint="eastAsia" w:asciiTheme="minorEastAsia" w:hAnsiTheme="minorEastAsia" w:eastAsiaTheme="minorEastAsia" w:cstheme="minorEastAsia"/>
                <w:snapToGrid w:val="0"/>
                <w:color w:val="auto"/>
                <w:spacing w:val="-13"/>
                <w:kern w:val="0"/>
                <w:sz w:val="24"/>
                <w:szCs w:val="24"/>
                <w:lang w:val="en-US" w:eastAsia="en-US" w:bidi="ar-SA"/>
              </w:rPr>
              <w:t>、可行，时间计划及违约、质量承诺简单，人员安装计划、配备简单，</w:t>
            </w:r>
            <w:r>
              <w:rPr>
                <w:rFonts w:hint="eastAsia" w:asciiTheme="minorEastAsia" w:hAnsiTheme="minorEastAsia" w:eastAsiaTheme="minorEastAsia" w:cstheme="minorEastAsia"/>
                <w:snapToGrid w:val="0"/>
                <w:color w:val="auto"/>
                <w:spacing w:val="-13"/>
                <w:kern w:val="0"/>
                <w:sz w:val="24"/>
                <w:szCs w:val="24"/>
                <w:lang w:val="en-US" w:eastAsia="zh-CN" w:bidi="ar-SA"/>
              </w:rPr>
              <w:t>基本</w:t>
            </w:r>
            <w:r>
              <w:rPr>
                <w:rFonts w:hint="eastAsia" w:asciiTheme="minorEastAsia" w:hAnsiTheme="minorEastAsia" w:eastAsiaTheme="minorEastAsia" w:cstheme="minorEastAsia"/>
                <w:snapToGrid w:val="0"/>
                <w:color w:val="auto"/>
                <w:spacing w:val="-13"/>
                <w:kern w:val="0"/>
                <w:sz w:val="24"/>
                <w:szCs w:val="24"/>
                <w:lang w:val="en-US" w:eastAsia="en-US" w:bidi="ar-SA"/>
              </w:rPr>
              <w:t>满足项目要求的得</w:t>
            </w:r>
            <w:r>
              <w:rPr>
                <w:rFonts w:hint="eastAsia" w:asciiTheme="minorEastAsia" w:hAnsiTheme="minorEastAsia" w:eastAsiaTheme="minorEastAsia" w:cstheme="minorEastAsia"/>
                <w:strike w:val="0"/>
                <w:dstrike w:val="0"/>
                <w:snapToGrid w:val="0"/>
                <w:color w:val="auto"/>
                <w:spacing w:val="-13"/>
                <w:kern w:val="0"/>
                <w:sz w:val="24"/>
                <w:szCs w:val="24"/>
                <w:lang w:val="en-US" w:eastAsia="zh-CN" w:bidi="ar-SA"/>
              </w:rPr>
              <w:t>5</w:t>
            </w:r>
            <w:r>
              <w:rPr>
                <w:rFonts w:hint="eastAsia" w:asciiTheme="minorEastAsia" w:hAnsiTheme="minorEastAsia" w:eastAsiaTheme="minorEastAsia" w:cstheme="minorEastAsia"/>
                <w:snapToGrid w:val="0"/>
                <w:color w:val="auto"/>
                <w:spacing w:val="-13"/>
                <w:kern w:val="0"/>
                <w:sz w:val="24"/>
                <w:szCs w:val="24"/>
                <w:lang w:val="en-US" w:eastAsia="en-US" w:bidi="ar-SA"/>
              </w:rPr>
              <w:t>分</w:t>
            </w:r>
            <w:r>
              <w:rPr>
                <w:rFonts w:hint="eastAsia" w:asciiTheme="minorEastAsia" w:hAnsiTheme="minorEastAsia" w:eastAsiaTheme="minorEastAsia" w:cstheme="minorEastAsia"/>
                <w:snapToGrid w:val="0"/>
                <w:color w:val="auto"/>
                <w:spacing w:val="-13"/>
                <w:kern w:val="0"/>
                <w:sz w:val="24"/>
                <w:szCs w:val="24"/>
                <w:lang w:val="en-US" w:eastAsia="zh-CN" w:bidi="ar-SA"/>
              </w:rPr>
              <w:t>；</w:t>
            </w:r>
          </w:p>
          <w:p w14:paraId="604375F2">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供货安装调试方案不完整或者完全不能响应项目需求且不具备可实施性的得</w:t>
            </w:r>
            <w:r>
              <w:rPr>
                <w:rFonts w:hint="eastAsia" w:asciiTheme="minorEastAsia" w:hAnsiTheme="minorEastAsia" w:eastAsiaTheme="minorEastAsia" w:cstheme="minorEastAsia"/>
                <w:strike w:val="0"/>
                <w:dstrike w:val="0"/>
                <w:snapToGrid w:val="0"/>
                <w:color w:val="auto"/>
                <w:spacing w:val="-13"/>
                <w:kern w:val="0"/>
                <w:sz w:val="24"/>
                <w:szCs w:val="24"/>
                <w:lang w:val="en-US" w:eastAsia="zh-CN" w:bidi="ar-SA"/>
              </w:rPr>
              <w:t>2</w:t>
            </w:r>
            <w:r>
              <w:rPr>
                <w:rFonts w:hint="eastAsia" w:asciiTheme="minorEastAsia" w:hAnsiTheme="minorEastAsia" w:eastAsiaTheme="minorEastAsia" w:cstheme="minorEastAsia"/>
                <w:snapToGrid w:val="0"/>
                <w:color w:val="auto"/>
                <w:spacing w:val="-13"/>
                <w:kern w:val="0"/>
                <w:sz w:val="24"/>
                <w:szCs w:val="24"/>
                <w:lang w:val="en-US" w:eastAsia="en-US" w:bidi="ar-SA"/>
              </w:rPr>
              <w:t>分；</w:t>
            </w:r>
          </w:p>
          <w:p w14:paraId="20794399">
            <w:pPr>
              <w:pStyle w:val="25"/>
              <w:keepNext w:val="0"/>
              <w:keepLines w:val="0"/>
              <w:pageBreakBefore w:val="0"/>
              <w:kinsoku/>
              <w:wordWrap w:val="0"/>
              <w:overflowPunct/>
              <w:topLinePunct w:val="0"/>
              <w:bidi w:val="0"/>
              <w:spacing w:before="33" w:line="235" w:lineRule="auto"/>
              <w:ind w:right="23" w:firstLine="428" w:firstLineChars="200"/>
              <w:jc w:val="both"/>
              <w:rPr>
                <w:rFonts w:hint="default"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trike w:val="0"/>
                <w:dstrike w:val="0"/>
                <w:snapToGrid w:val="0"/>
                <w:color w:val="auto"/>
                <w:spacing w:val="-13"/>
                <w:kern w:val="0"/>
                <w:sz w:val="24"/>
                <w:szCs w:val="24"/>
                <w:lang w:val="en-US" w:eastAsia="zh-CN" w:bidi="ar-SA"/>
              </w:rPr>
              <w:t>缺项不得分。</w:t>
            </w:r>
          </w:p>
        </w:tc>
      </w:tr>
      <w:tr w14:paraId="5CA90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6857B217">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p>
        </w:tc>
        <w:tc>
          <w:tcPr>
            <w:tcW w:w="1147" w:type="dxa"/>
            <w:vMerge w:val="continue"/>
            <w:vAlign w:val="center"/>
          </w:tcPr>
          <w:p w14:paraId="4F0FCDC3">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auto"/>
                <w:spacing w:val="-13"/>
                <w:kern w:val="0"/>
                <w:sz w:val="24"/>
                <w:szCs w:val="24"/>
                <w:lang w:val="en-US" w:eastAsia="zh-CN" w:bidi="ar-SA"/>
              </w:rPr>
            </w:pPr>
          </w:p>
        </w:tc>
        <w:tc>
          <w:tcPr>
            <w:tcW w:w="1357" w:type="dxa"/>
            <w:vAlign w:val="center"/>
          </w:tcPr>
          <w:p w14:paraId="29FEC978">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系统技术方案</w:t>
            </w:r>
          </w:p>
          <w:p w14:paraId="5D4F5430">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科学性</w:t>
            </w:r>
          </w:p>
          <w:p w14:paraId="1C3C8BA1">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（8分）</w:t>
            </w:r>
          </w:p>
        </w:tc>
        <w:tc>
          <w:tcPr>
            <w:tcW w:w="4992" w:type="dxa"/>
            <w:vAlign w:val="top"/>
          </w:tcPr>
          <w:p w14:paraId="1DB75B09">
            <w:pPr>
              <w:pStyle w:val="25"/>
              <w:keepNext w:val="0"/>
              <w:keepLines w:val="0"/>
              <w:pageBreakBefore w:val="0"/>
              <w:kinsoku/>
              <w:wordWrap w:val="0"/>
              <w:overflowPunct/>
              <w:topLinePunct w:val="0"/>
              <w:bidi w:val="0"/>
              <w:spacing w:before="33" w:line="235" w:lineRule="auto"/>
              <w:ind w:right="23"/>
              <w:jc w:val="both"/>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对投标人提供系统技术方案</w:t>
            </w:r>
            <w:r>
              <w:rPr>
                <w:rFonts w:hint="default" w:asciiTheme="minorEastAsia" w:hAnsiTheme="minorEastAsia" w:eastAsiaTheme="minorEastAsia" w:cstheme="minorEastAsia"/>
                <w:snapToGrid w:val="0"/>
                <w:color w:val="auto"/>
                <w:spacing w:val="-13"/>
                <w:kern w:val="0"/>
                <w:sz w:val="24"/>
                <w:szCs w:val="24"/>
                <w:lang w:val="en-US" w:eastAsia="zh-CN" w:bidi="ar-SA"/>
              </w:rPr>
              <w:t>结合项目实际情况</w:t>
            </w:r>
            <w:r>
              <w:rPr>
                <w:rFonts w:hint="eastAsia" w:asciiTheme="minorEastAsia" w:hAnsiTheme="minorEastAsia" w:eastAsiaTheme="minorEastAsia" w:cstheme="minorEastAsia"/>
                <w:snapToGrid w:val="0"/>
                <w:color w:val="auto"/>
                <w:spacing w:val="-13"/>
                <w:kern w:val="0"/>
                <w:sz w:val="24"/>
                <w:szCs w:val="24"/>
                <w:lang w:val="en-US" w:eastAsia="zh-CN" w:bidi="ar-SA"/>
              </w:rPr>
              <w:t>进行评审。</w:t>
            </w:r>
          </w:p>
          <w:p w14:paraId="0217A2DA">
            <w:pPr>
              <w:pStyle w:val="25"/>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方案具有</w:t>
            </w:r>
            <w:r>
              <w:rPr>
                <w:rFonts w:hint="default" w:asciiTheme="minorEastAsia" w:hAnsiTheme="minorEastAsia" w:eastAsiaTheme="minorEastAsia" w:cstheme="minorEastAsia"/>
                <w:snapToGrid w:val="0"/>
                <w:color w:val="auto"/>
                <w:spacing w:val="-13"/>
                <w:kern w:val="0"/>
                <w:sz w:val="24"/>
                <w:szCs w:val="24"/>
                <w:lang w:val="en-US" w:eastAsia="zh-CN" w:bidi="ar-SA"/>
              </w:rPr>
              <w:t>针对性、科学性</w:t>
            </w:r>
            <w:r>
              <w:rPr>
                <w:rFonts w:hint="eastAsia" w:asciiTheme="minorEastAsia" w:hAnsiTheme="minorEastAsia" w:eastAsiaTheme="minorEastAsia" w:cstheme="minorEastAsia"/>
                <w:snapToGrid w:val="0"/>
                <w:color w:val="auto"/>
                <w:spacing w:val="-13"/>
                <w:kern w:val="0"/>
                <w:sz w:val="24"/>
                <w:szCs w:val="24"/>
                <w:lang w:val="en-US" w:eastAsia="zh-CN" w:bidi="ar-SA"/>
              </w:rPr>
              <w:t>，具有很强</w:t>
            </w:r>
            <w:r>
              <w:rPr>
                <w:rFonts w:hint="default" w:asciiTheme="minorEastAsia" w:hAnsiTheme="minorEastAsia" w:eastAsiaTheme="minorEastAsia" w:cstheme="minorEastAsia"/>
                <w:snapToGrid w:val="0"/>
                <w:color w:val="auto"/>
                <w:spacing w:val="-13"/>
                <w:kern w:val="0"/>
                <w:sz w:val="24"/>
                <w:szCs w:val="24"/>
                <w:lang w:val="en-US" w:eastAsia="zh-CN" w:bidi="ar-SA"/>
              </w:rPr>
              <w:t>技术</w:t>
            </w:r>
            <w:r>
              <w:rPr>
                <w:rFonts w:hint="eastAsia" w:asciiTheme="minorEastAsia" w:hAnsiTheme="minorEastAsia" w:eastAsiaTheme="minorEastAsia" w:cstheme="minorEastAsia"/>
                <w:snapToGrid w:val="0"/>
                <w:color w:val="auto"/>
                <w:spacing w:val="-13"/>
                <w:kern w:val="0"/>
                <w:sz w:val="24"/>
                <w:szCs w:val="24"/>
                <w:lang w:val="en-US" w:eastAsia="zh-CN" w:bidi="ar-SA"/>
              </w:rPr>
              <w:t>兼容</w:t>
            </w:r>
            <w:r>
              <w:rPr>
                <w:rFonts w:hint="default" w:asciiTheme="minorEastAsia" w:hAnsiTheme="minorEastAsia" w:eastAsiaTheme="minorEastAsia" w:cstheme="minorEastAsia"/>
                <w:snapToGrid w:val="0"/>
                <w:color w:val="auto"/>
                <w:spacing w:val="-13"/>
                <w:kern w:val="0"/>
                <w:sz w:val="24"/>
                <w:szCs w:val="24"/>
                <w:lang w:val="en-US" w:eastAsia="zh-CN" w:bidi="ar-SA"/>
              </w:rPr>
              <w:t>性</w:t>
            </w:r>
            <w:r>
              <w:rPr>
                <w:rFonts w:hint="eastAsia" w:asciiTheme="minorEastAsia" w:hAnsiTheme="minorEastAsia" w:eastAsiaTheme="minorEastAsia" w:cstheme="minorEastAsia"/>
                <w:snapToGrid w:val="0"/>
                <w:color w:val="auto"/>
                <w:spacing w:val="-13"/>
                <w:kern w:val="0"/>
                <w:sz w:val="24"/>
                <w:szCs w:val="24"/>
                <w:lang w:val="en-US" w:eastAsia="zh-CN" w:bidi="ar-SA"/>
              </w:rPr>
              <w:t>、</w:t>
            </w:r>
            <w:r>
              <w:rPr>
                <w:rFonts w:hint="default" w:asciiTheme="minorEastAsia" w:hAnsiTheme="minorEastAsia" w:eastAsiaTheme="minorEastAsia" w:cstheme="minorEastAsia"/>
                <w:snapToGrid w:val="0"/>
                <w:color w:val="auto"/>
                <w:spacing w:val="-13"/>
                <w:kern w:val="0"/>
                <w:sz w:val="24"/>
                <w:szCs w:val="24"/>
                <w:lang w:val="en-US" w:eastAsia="zh-CN" w:bidi="ar-SA"/>
              </w:rPr>
              <w:t>可扩展性</w:t>
            </w:r>
            <w:r>
              <w:rPr>
                <w:rFonts w:hint="eastAsia" w:asciiTheme="minorEastAsia" w:hAnsiTheme="minorEastAsia" w:eastAsiaTheme="minorEastAsia" w:cstheme="minorEastAsia"/>
                <w:snapToGrid w:val="0"/>
                <w:color w:val="auto"/>
                <w:spacing w:val="-13"/>
                <w:kern w:val="0"/>
                <w:sz w:val="24"/>
                <w:szCs w:val="24"/>
                <w:lang w:val="en-US" w:eastAsia="zh-CN" w:bidi="ar-SA"/>
              </w:rPr>
              <w:t>，</w:t>
            </w:r>
            <w:r>
              <w:rPr>
                <w:rFonts w:hint="default" w:asciiTheme="minorEastAsia" w:hAnsiTheme="minorEastAsia" w:eastAsiaTheme="minorEastAsia" w:cstheme="minorEastAsia"/>
                <w:snapToGrid w:val="0"/>
                <w:color w:val="auto"/>
                <w:spacing w:val="-13"/>
                <w:kern w:val="0"/>
                <w:sz w:val="24"/>
                <w:szCs w:val="24"/>
                <w:lang w:val="en-US" w:eastAsia="zh-CN" w:bidi="ar-SA"/>
              </w:rPr>
              <w:t>很好符合项目实际需求场景的得</w:t>
            </w:r>
            <w:r>
              <w:rPr>
                <w:rFonts w:hint="eastAsia" w:asciiTheme="minorEastAsia" w:hAnsiTheme="minorEastAsia" w:eastAsiaTheme="minorEastAsia" w:cstheme="minorEastAsia"/>
                <w:snapToGrid w:val="0"/>
                <w:color w:val="auto"/>
                <w:spacing w:val="-13"/>
                <w:kern w:val="0"/>
                <w:sz w:val="24"/>
                <w:szCs w:val="24"/>
                <w:lang w:val="en-US" w:eastAsia="zh-CN" w:bidi="ar-SA"/>
              </w:rPr>
              <w:t>8</w:t>
            </w:r>
            <w:r>
              <w:rPr>
                <w:rFonts w:hint="default" w:asciiTheme="minorEastAsia" w:hAnsiTheme="minorEastAsia" w:eastAsiaTheme="minorEastAsia" w:cstheme="minorEastAsia"/>
                <w:snapToGrid w:val="0"/>
                <w:color w:val="auto"/>
                <w:spacing w:val="-13"/>
                <w:kern w:val="0"/>
                <w:sz w:val="24"/>
                <w:szCs w:val="24"/>
                <w:lang w:val="en-US" w:eastAsia="zh-CN" w:bidi="ar-SA"/>
              </w:rPr>
              <w:t>分；</w:t>
            </w:r>
          </w:p>
          <w:p w14:paraId="35DD389C">
            <w:pPr>
              <w:pStyle w:val="25"/>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auto"/>
                <w:spacing w:val="-13"/>
                <w:kern w:val="0"/>
                <w:sz w:val="24"/>
                <w:szCs w:val="24"/>
                <w:lang w:val="en-US" w:eastAsia="zh-CN" w:bidi="ar-SA"/>
              </w:rPr>
            </w:pPr>
            <w:r>
              <w:rPr>
                <w:rFonts w:hint="default" w:asciiTheme="minorEastAsia" w:hAnsiTheme="minorEastAsia" w:eastAsiaTheme="minorEastAsia" w:cstheme="minorEastAsia"/>
                <w:snapToGrid w:val="0"/>
                <w:color w:val="auto"/>
                <w:spacing w:val="-13"/>
                <w:kern w:val="0"/>
                <w:sz w:val="24"/>
                <w:szCs w:val="24"/>
                <w:lang w:val="en-US" w:eastAsia="zh-CN" w:bidi="ar-SA"/>
              </w:rPr>
              <w:t>技术方案设计</w:t>
            </w:r>
            <w:r>
              <w:rPr>
                <w:rFonts w:hint="eastAsia" w:asciiTheme="minorEastAsia" w:hAnsiTheme="minorEastAsia" w:eastAsiaTheme="minorEastAsia" w:cstheme="minorEastAsia"/>
                <w:snapToGrid w:val="0"/>
                <w:color w:val="auto"/>
                <w:spacing w:val="-13"/>
                <w:kern w:val="0"/>
                <w:sz w:val="24"/>
                <w:szCs w:val="24"/>
                <w:lang w:val="en-US" w:eastAsia="zh-CN" w:bidi="ar-SA"/>
              </w:rPr>
              <w:t>完整，</w:t>
            </w:r>
            <w:r>
              <w:rPr>
                <w:rFonts w:hint="default" w:asciiTheme="minorEastAsia" w:hAnsiTheme="minorEastAsia" w:eastAsiaTheme="minorEastAsia" w:cstheme="minorEastAsia"/>
                <w:snapToGrid w:val="0"/>
                <w:color w:val="auto"/>
                <w:spacing w:val="-13"/>
                <w:kern w:val="0"/>
                <w:sz w:val="24"/>
                <w:szCs w:val="24"/>
                <w:lang w:val="en-US" w:eastAsia="zh-CN" w:bidi="ar-SA"/>
              </w:rPr>
              <w:t>简单可行</w:t>
            </w:r>
            <w:r>
              <w:rPr>
                <w:rFonts w:hint="eastAsia" w:asciiTheme="minorEastAsia" w:hAnsiTheme="minorEastAsia" w:eastAsiaTheme="minorEastAsia" w:cstheme="minorEastAsia"/>
                <w:snapToGrid w:val="0"/>
                <w:color w:val="auto"/>
                <w:spacing w:val="-13"/>
                <w:kern w:val="0"/>
                <w:sz w:val="24"/>
                <w:szCs w:val="24"/>
                <w:lang w:val="en-US" w:eastAsia="zh-CN" w:bidi="ar-SA"/>
              </w:rPr>
              <w:t>，具备一定科学性、兼容性可扩展性，能</w:t>
            </w:r>
            <w:r>
              <w:rPr>
                <w:rFonts w:hint="default" w:asciiTheme="minorEastAsia" w:hAnsiTheme="minorEastAsia" w:eastAsiaTheme="minorEastAsia" w:cstheme="minorEastAsia"/>
                <w:snapToGrid w:val="0"/>
                <w:color w:val="auto"/>
                <w:spacing w:val="-13"/>
                <w:kern w:val="0"/>
                <w:sz w:val="24"/>
                <w:szCs w:val="24"/>
                <w:lang w:val="en-US" w:eastAsia="zh-CN" w:bidi="ar-SA"/>
              </w:rPr>
              <w:t>较好满足</w:t>
            </w:r>
            <w:r>
              <w:rPr>
                <w:rFonts w:hint="eastAsia" w:asciiTheme="minorEastAsia" w:hAnsiTheme="minorEastAsia" w:eastAsiaTheme="minorEastAsia" w:cstheme="minorEastAsia"/>
                <w:snapToGrid w:val="0"/>
                <w:color w:val="auto"/>
                <w:spacing w:val="-13"/>
                <w:kern w:val="0"/>
                <w:sz w:val="24"/>
                <w:szCs w:val="24"/>
                <w:lang w:val="en-US" w:eastAsia="zh-CN" w:bidi="ar-SA"/>
              </w:rPr>
              <w:t>项目实际需求</w:t>
            </w:r>
            <w:r>
              <w:rPr>
                <w:rFonts w:hint="default" w:asciiTheme="minorEastAsia" w:hAnsiTheme="minorEastAsia" w:eastAsiaTheme="minorEastAsia" w:cstheme="minorEastAsia"/>
                <w:snapToGrid w:val="0"/>
                <w:color w:val="auto"/>
                <w:spacing w:val="-13"/>
                <w:kern w:val="0"/>
                <w:sz w:val="24"/>
                <w:szCs w:val="24"/>
                <w:lang w:val="en-US" w:eastAsia="zh-CN" w:bidi="ar-SA"/>
              </w:rPr>
              <w:t>的得</w:t>
            </w:r>
            <w:r>
              <w:rPr>
                <w:rFonts w:hint="eastAsia" w:asciiTheme="minorEastAsia" w:hAnsiTheme="minorEastAsia" w:eastAsiaTheme="minorEastAsia" w:cstheme="minorEastAsia"/>
                <w:snapToGrid w:val="0"/>
                <w:color w:val="auto"/>
                <w:spacing w:val="-13"/>
                <w:kern w:val="0"/>
                <w:sz w:val="24"/>
                <w:szCs w:val="24"/>
                <w:lang w:val="en-US" w:eastAsia="zh-CN" w:bidi="ar-SA"/>
              </w:rPr>
              <w:t>5</w:t>
            </w:r>
            <w:r>
              <w:rPr>
                <w:rFonts w:hint="default" w:asciiTheme="minorEastAsia" w:hAnsiTheme="minorEastAsia" w:eastAsiaTheme="minorEastAsia" w:cstheme="minorEastAsia"/>
                <w:snapToGrid w:val="0"/>
                <w:color w:val="auto"/>
                <w:spacing w:val="-13"/>
                <w:kern w:val="0"/>
                <w:sz w:val="24"/>
                <w:szCs w:val="24"/>
                <w:lang w:val="en-US" w:eastAsia="zh-CN" w:bidi="ar-SA"/>
              </w:rPr>
              <w:t>分；</w:t>
            </w:r>
          </w:p>
          <w:p w14:paraId="4144B80A">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default" w:asciiTheme="minorEastAsia" w:hAnsiTheme="minorEastAsia" w:eastAsiaTheme="minorEastAsia" w:cstheme="minorEastAsia"/>
                <w:snapToGrid w:val="0"/>
                <w:color w:val="auto"/>
                <w:spacing w:val="-13"/>
                <w:kern w:val="0"/>
                <w:sz w:val="24"/>
                <w:szCs w:val="24"/>
                <w:lang w:val="en-US" w:eastAsia="zh-CN" w:bidi="ar-SA"/>
              </w:rPr>
              <w:t>技术方案设计不完整</w:t>
            </w:r>
            <w:r>
              <w:rPr>
                <w:rFonts w:hint="eastAsia" w:asciiTheme="minorEastAsia" w:hAnsiTheme="minorEastAsia" w:eastAsiaTheme="minorEastAsia" w:cstheme="minorEastAsia"/>
                <w:snapToGrid w:val="0"/>
                <w:color w:val="auto"/>
                <w:spacing w:val="-13"/>
                <w:kern w:val="0"/>
                <w:sz w:val="24"/>
                <w:szCs w:val="24"/>
                <w:lang w:val="en-US" w:eastAsia="zh-CN" w:bidi="ar-SA"/>
              </w:rPr>
              <w:t>，不具备兼容性和可拓展性，</w:t>
            </w:r>
            <w:r>
              <w:rPr>
                <w:rFonts w:hint="default" w:asciiTheme="minorEastAsia" w:hAnsiTheme="minorEastAsia" w:eastAsiaTheme="minorEastAsia" w:cstheme="minorEastAsia"/>
                <w:snapToGrid w:val="0"/>
                <w:color w:val="auto"/>
                <w:spacing w:val="-13"/>
                <w:kern w:val="0"/>
                <w:sz w:val="24"/>
                <w:szCs w:val="24"/>
                <w:lang w:val="en-US" w:eastAsia="zh-CN" w:bidi="ar-SA"/>
              </w:rPr>
              <w:t>或不符合实际需求场景的得</w:t>
            </w:r>
            <w:r>
              <w:rPr>
                <w:rFonts w:hint="eastAsia" w:asciiTheme="minorEastAsia" w:hAnsiTheme="minorEastAsia" w:eastAsiaTheme="minorEastAsia" w:cstheme="minorEastAsia"/>
                <w:snapToGrid w:val="0"/>
                <w:color w:val="auto"/>
                <w:spacing w:val="-13"/>
                <w:kern w:val="0"/>
                <w:sz w:val="24"/>
                <w:szCs w:val="24"/>
                <w:lang w:val="en-US" w:eastAsia="zh-CN" w:bidi="ar-SA"/>
              </w:rPr>
              <w:t>2</w:t>
            </w:r>
            <w:r>
              <w:rPr>
                <w:rFonts w:hint="default" w:asciiTheme="minorEastAsia" w:hAnsiTheme="minorEastAsia" w:eastAsiaTheme="minorEastAsia" w:cstheme="minorEastAsia"/>
                <w:snapToGrid w:val="0"/>
                <w:color w:val="auto"/>
                <w:spacing w:val="-13"/>
                <w:kern w:val="0"/>
                <w:sz w:val="24"/>
                <w:szCs w:val="24"/>
                <w:lang w:val="en-US" w:eastAsia="zh-CN" w:bidi="ar-SA"/>
              </w:rPr>
              <w:t>分</w:t>
            </w:r>
            <w:r>
              <w:rPr>
                <w:rFonts w:hint="eastAsia" w:asciiTheme="minorEastAsia" w:hAnsiTheme="minorEastAsia" w:eastAsiaTheme="minorEastAsia" w:cstheme="minorEastAsia"/>
                <w:snapToGrid w:val="0"/>
                <w:color w:val="auto"/>
                <w:spacing w:val="-13"/>
                <w:kern w:val="0"/>
                <w:sz w:val="24"/>
                <w:szCs w:val="24"/>
                <w:lang w:val="en-US" w:eastAsia="zh-CN" w:bidi="ar-SA"/>
              </w:rPr>
              <w:t>；</w:t>
            </w:r>
          </w:p>
          <w:p w14:paraId="5840B819">
            <w:pPr>
              <w:pStyle w:val="25"/>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缺项不得分。</w:t>
            </w:r>
          </w:p>
        </w:tc>
      </w:tr>
      <w:tr w14:paraId="6DE18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restart"/>
            <w:vAlign w:val="center"/>
          </w:tcPr>
          <w:p w14:paraId="2D745D61">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kern w:val="0"/>
                <w:sz w:val="21"/>
                <w:szCs w:val="21"/>
                <w:lang w:val="en-US" w:eastAsia="zh-CN" w:bidi="ar-SA"/>
              </w:rPr>
            </w:pPr>
            <w:r>
              <w:rPr>
                <w:rFonts w:hint="eastAsia" w:asciiTheme="minorEastAsia" w:hAnsiTheme="minorEastAsia" w:eastAsiaTheme="minorEastAsia" w:cstheme="minorEastAsia"/>
                <w:color w:val="auto"/>
                <w:lang w:val="en-US" w:eastAsia="zh-CN"/>
              </w:rPr>
              <w:t>3</w:t>
            </w:r>
          </w:p>
        </w:tc>
        <w:tc>
          <w:tcPr>
            <w:tcW w:w="1147" w:type="dxa"/>
            <w:vMerge w:val="restart"/>
            <w:vAlign w:val="center"/>
          </w:tcPr>
          <w:p w14:paraId="2E1C4E87">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napToGrid w:val="0"/>
                <w:color w:val="auto"/>
                <w:kern w:val="0"/>
                <w:sz w:val="24"/>
                <w:szCs w:val="24"/>
                <w:lang w:val="en-US" w:eastAsia="zh-CN" w:bidi="ar-SA"/>
              </w:rPr>
            </w:pPr>
            <w:r>
              <w:rPr>
                <w:rFonts w:hint="eastAsia" w:asciiTheme="minorEastAsia" w:hAnsiTheme="minorEastAsia" w:eastAsiaTheme="minorEastAsia" w:cstheme="minorEastAsia"/>
                <w:color w:val="auto"/>
                <w:spacing w:val="-2"/>
                <w:sz w:val="24"/>
                <w:szCs w:val="24"/>
                <w:lang w:val="en-US" w:eastAsia="zh-CN"/>
              </w:rPr>
              <w:t>综合部分（27分）</w:t>
            </w:r>
          </w:p>
        </w:tc>
        <w:tc>
          <w:tcPr>
            <w:tcW w:w="1357" w:type="dxa"/>
            <w:shd w:val="clear" w:color="auto" w:fill="auto"/>
            <w:vAlign w:val="center"/>
          </w:tcPr>
          <w:p w14:paraId="5D1DC0DF">
            <w:pPr>
              <w:autoSpaceDN w:val="0"/>
              <w:spacing w:line="360" w:lineRule="auto"/>
              <w:jc w:val="center"/>
              <w:textAlignment w:val="center"/>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标书制作</w:t>
            </w:r>
          </w:p>
          <w:p w14:paraId="2FAEC58F">
            <w:pPr>
              <w:autoSpaceDN w:val="0"/>
              <w:spacing w:line="360" w:lineRule="auto"/>
              <w:jc w:val="center"/>
              <w:textAlignment w:val="center"/>
              <w:rPr>
                <w:rFonts w:hint="eastAsia" w:asciiTheme="minorEastAsia" w:hAnsiTheme="minorEastAsia" w:eastAsiaTheme="minorEastAsia" w:cstheme="minorEastAsia"/>
                <w:snapToGrid w:val="0"/>
                <w:color w:val="auto"/>
                <w:kern w:val="0"/>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（4分）</w:t>
            </w:r>
          </w:p>
        </w:tc>
        <w:tc>
          <w:tcPr>
            <w:tcW w:w="4992" w:type="dxa"/>
            <w:shd w:val="clear" w:color="auto" w:fill="auto"/>
            <w:vAlign w:val="center"/>
          </w:tcPr>
          <w:p w14:paraId="17229BA2">
            <w:pPr>
              <w:pStyle w:val="26"/>
              <w:ind w:firstLine="480" w:firstLineChars="200"/>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投标文件符合招标文件所有条款，标书制作规范最多得4分；若投标文件与招标文件要求有偏离，但不影响实质性响应，评委会根据情况扣1-2分；</w:t>
            </w:r>
          </w:p>
        </w:tc>
      </w:tr>
      <w:tr w14:paraId="7EB2C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7266EC40">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kern w:val="0"/>
                <w:sz w:val="21"/>
                <w:szCs w:val="21"/>
                <w:lang w:val="en-US" w:eastAsia="zh-CN" w:bidi="ar-SA"/>
              </w:rPr>
            </w:pPr>
          </w:p>
        </w:tc>
        <w:tc>
          <w:tcPr>
            <w:tcW w:w="1147" w:type="dxa"/>
            <w:vMerge w:val="continue"/>
            <w:vAlign w:val="center"/>
          </w:tcPr>
          <w:p w14:paraId="4B7E1A30">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napToGrid w:val="0"/>
                <w:color w:val="auto"/>
                <w:kern w:val="0"/>
                <w:sz w:val="24"/>
                <w:szCs w:val="24"/>
                <w:lang w:val="en-US" w:eastAsia="zh-CN" w:bidi="ar-SA"/>
              </w:rPr>
            </w:pPr>
          </w:p>
        </w:tc>
        <w:tc>
          <w:tcPr>
            <w:tcW w:w="1357" w:type="dxa"/>
            <w:vAlign w:val="center"/>
          </w:tcPr>
          <w:p w14:paraId="7974BB0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人员配置</w:t>
            </w:r>
          </w:p>
          <w:p w14:paraId="4324FA4F">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（3分）</w:t>
            </w:r>
          </w:p>
        </w:tc>
        <w:tc>
          <w:tcPr>
            <w:tcW w:w="4992" w:type="dxa"/>
            <w:vAlign w:val="top"/>
          </w:tcPr>
          <w:p w14:paraId="39652448">
            <w:pPr>
              <w:ind w:firstLine="428" w:firstLineChars="200"/>
              <w:rPr>
                <w:rFonts w:hint="eastAsia" w:asciiTheme="minorEastAsia" w:hAnsiTheme="minorEastAsia" w:eastAsiaTheme="minorEastAsia" w:cstheme="minorEastAsia"/>
                <w:b w:val="0"/>
                <w:bCs w:val="0"/>
                <w:snapToGrid w:val="0"/>
                <w:color w:val="auto"/>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投标人的运维团队能够提供整体项目的持续技术服务，特别是能够提供产品维护服务及重要活动场合提供专人现场服务。运维团队中每具有一名工程师加0.2分，每具有一名高级工程师加0.5分，本项最多加3分（需提供工程师或高级工程证书及在投标单位半年内任意三月的社保缴纳证明和劳务合同）；</w:t>
            </w:r>
          </w:p>
        </w:tc>
      </w:tr>
      <w:tr w14:paraId="11AEE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0108F12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kern w:val="0"/>
                <w:sz w:val="21"/>
                <w:szCs w:val="21"/>
                <w:lang w:val="en-US" w:eastAsia="zh-CN" w:bidi="ar-SA"/>
              </w:rPr>
            </w:pPr>
          </w:p>
        </w:tc>
        <w:tc>
          <w:tcPr>
            <w:tcW w:w="1147" w:type="dxa"/>
            <w:vMerge w:val="continue"/>
            <w:vAlign w:val="center"/>
          </w:tcPr>
          <w:p w14:paraId="24639F05">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napToGrid w:val="0"/>
                <w:color w:val="auto"/>
                <w:kern w:val="0"/>
                <w:sz w:val="24"/>
                <w:szCs w:val="24"/>
                <w:lang w:val="en-US" w:eastAsia="zh-CN" w:bidi="ar-SA"/>
              </w:rPr>
            </w:pPr>
          </w:p>
        </w:tc>
        <w:tc>
          <w:tcPr>
            <w:tcW w:w="1357" w:type="dxa"/>
            <w:vAlign w:val="center"/>
          </w:tcPr>
          <w:p w14:paraId="5583D587">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售后服务方案及承诺</w:t>
            </w:r>
          </w:p>
          <w:p w14:paraId="3986C016">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w:t>
            </w:r>
            <w:r>
              <w:rPr>
                <w:rFonts w:hint="eastAsia" w:asciiTheme="minorEastAsia" w:hAnsiTheme="minorEastAsia" w:eastAsiaTheme="minorEastAsia" w:cstheme="minorEastAsia"/>
                <w:strike w:val="0"/>
                <w:dstrike w:val="0"/>
                <w:snapToGrid w:val="0"/>
                <w:color w:val="auto"/>
                <w:spacing w:val="-13"/>
                <w:kern w:val="0"/>
                <w:sz w:val="24"/>
                <w:szCs w:val="24"/>
                <w:lang w:val="en-US" w:eastAsia="zh-CN" w:bidi="ar-SA"/>
              </w:rPr>
              <w:t>5</w:t>
            </w:r>
            <w:r>
              <w:rPr>
                <w:rFonts w:hint="eastAsia" w:asciiTheme="minorEastAsia" w:hAnsiTheme="minorEastAsia" w:eastAsiaTheme="minorEastAsia" w:cstheme="minorEastAsia"/>
                <w:snapToGrid w:val="0"/>
                <w:color w:val="auto"/>
                <w:spacing w:val="-13"/>
                <w:kern w:val="0"/>
                <w:sz w:val="24"/>
                <w:szCs w:val="24"/>
                <w:lang w:val="en-US" w:eastAsia="zh-CN" w:bidi="ar-SA"/>
              </w:rPr>
              <w:t>分）</w:t>
            </w:r>
          </w:p>
        </w:tc>
        <w:tc>
          <w:tcPr>
            <w:tcW w:w="4992" w:type="dxa"/>
            <w:vAlign w:val="top"/>
          </w:tcPr>
          <w:p w14:paraId="6103F443">
            <w:pPr>
              <w:pStyle w:val="3"/>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val="0"/>
                <w:bCs w:val="0"/>
                <w:snapToGrid w:val="0"/>
                <w:color w:val="auto"/>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对投标人提供的售后服务方案及承诺进行评审。</w:t>
            </w:r>
          </w:p>
          <w:p w14:paraId="6AF78487">
            <w:pPr>
              <w:pStyle w:val="3"/>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auto"/>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售后服务方案及承诺特别全面，合理、可行，可实施性强，详细描述了质保期内、其外的具体承诺，全面满足本项目要求的得</w:t>
            </w:r>
            <w:r>
              <w:rPr>
                <w:rFonts w:hint="eastAsia" w:asciiTheme="minorEastAsia" w:hAnsiTheme="minorEastAsia" w:eastAsiaTheme="minorEastAsia" w:cstheme="minorEastAsia"/>
                <w:b w:val="0"/>
                <w:bCs w:val="0"/>
                <w:strike w:val="0"/>
                <w:dstrike w:val="0"/>
                <w:snapToGrid w:val="0"/>
                <w:color w:val="auto"/>
                <w:spacing w:val="-13"/>
                <w:kern w:val="0"/>
                <w:sz w:val="24"/>
                <w:szCs w:val="24"/>
                <w:lang w:val="en-US" w:eastAsia="zh-CN" w:bidi="ar-SA"/>
              </w:rPr>
              <w:t>5</w:t>
            </w: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分；</w:t>
            </w:r>
          </w:p>
          <w:p w14:paraId="2E5067C9">
            <w:pPr>
              <w:pStyle w:val="3"/>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auto"/>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服务方案及承诺较全面,可实施的得</w:t>
            </w:r>
            <w:r>
              <w:rPr>
                <w:rFonts w:hint="eastAsia" w:asciiTheme="minorEastAsia" w:hAnsiTheme="minorEastAsia" w:eastAsiaTheme="minorEastAsia" w:cstheme="minorEastAsia"/>
                <w:b w:val="0"/>
                <w:bCs w:val="0"/>
                <w:strike w:val="0"/>
                <w:dstrike w:val="0"/>
                <w:snapToGrid w:val="0"/>
                <w:color w:val="auto"/>
                <w:spacing w:val="-13"/>
                <w:kern w:val="0"/>
                <w:sz w:val="24"/>
                <w:szCs w:val="24"/>
                <w:lang w:val="en-US" w:eastAsia="zh-CN" w:bidi="ar-SA"/>
              </w:rPr>
              <w:t>3</w:t>
            </w: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分；</w:t>
            </w:r>
          </w:p>
          <w:p w14:paraId="0DE3AECA">
            <w:pPr>
              <w:pStyle w:val="3"/>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auto"/>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服务方案及承诺不完整或不具有实施性的得1分；</w:t>
            </w:r>
          </w:p>
          <w:p w14:paraId="220E0EE8">
            <w:pPr>
              <w:ind w:firstLine="428" w:firstLineChars="200"/>
              <w:rPr>
                <w:rFonts w:hint="default"/>
                <w:color w:val="auto"/>
                <w:lang w:val="en-US" w:eastAsia="zh-CN"/>
              </w:rPr>
            </w:pP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缺项不得分。</w:t>
            </w:r>
          </w:p>
        </w:tc>
      </w:tr>
      <w:tr w14:paraId="081B1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30EE335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lang w:val="en-US" w:eastAsia="zh-CN"/>
              </w:rPr>
            </w:pPr>
          </w:p>
        </w:tc>
        <w:tc>
          <w:tcPr>
            <w:tcW w:w="1147" w:type="dxa"/>
            <w:vMerge w:val="continue"/>
            <w:vAlign w:val="center"/>
          </w:tcPr>
          <w:p w14:paraId="460A94CE">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color w:val="auto"/>
                <w:spacing w:val="-2"/>
                <w:sz w:val="24"/>
                <w:szCs w:val="24"/>
                <w:lang w:val="en-US" w:eastAsia="zh-CN"/>
              </w:rPr>
            </w:pPr>
          </w:p>
        </w:tc>
        <w:tc>
          <w:tcPr>
            <w:tcW w:w="1357" w:type="dxa"/>
            <w:vAlign w:val="center"/>
          </w:tcPr>
          <w:p w14:paraId="1056B2A8">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培训方案</w:t>
            </w:r>
          </w:p>
          <w:p w14:paraId="27369428">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（5分）</w:t>
            </w:r>
          </w:p>
        </w:tc>
        <w:tc>
          <w:tcPr>
            <w:tcW w:w="4992" w:type="dxa"/>
            <w:vAlign w:val="top"/>
          </w:tcPr>
          <w:p w14:paraId="2622722D">
            <w:pPr>
              <w:pStyle w:val="3"/>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auto"/>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对使用部门的人员制定培训方案。</w:t>
            </w:r>
          </w:p>
          <w:p w14:paraId="00389E12">
            <w:pPr>
              <w:pStyle w:val="3"/>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auto"/>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培训方案详细、周密、全面，合理程度高得5分；</w:t>
            </w:r>
          </w:p>
          <w:p w14:paraId="5ABF0C91">
            <w:pPr>
              <w:pStyle w:val="3"/>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auto"/>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培训方案较全面，有一定合理程度的得3分；培训方案针对性差的得1分。</w:t>
            </w:r>
          </w:p>
          <w:p w14:paraId="400DB933">
            <w:pPr>
              <w:pStyle w:val="3"/>
              <w:keepNext w:val="0"/>
              <w:keepLines w:val="0"/>
              <w:widowControl/>
              <w:suppressLineNumbers w:val="0"/>
              <w:spacing w:before="0" w:beforeAutospacing="0" w:after="0" w:afterAutospacing="0"/>
              <w:ind w:left="0" w:right="0" w:firstLine="428" w:firstLineChars="200"/>
              <w:rPr>
                <w:rFonts w:hint="default"/>
                <w:color w:val="auto"/>
                <w:lang w:val="en-US" w:eastAsia="zh-CN"/>
              </w:rPr>
            </w:pP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缺项不得分。</w:t>
            </w:r>
          </w:p>
        </w:tc>
      </w:tr>
      <w:tr w14:paraId="48A62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77FEC23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kern w:val="0"/>
                <w:sz w:val="21"/>
                <w:szCs w:val="21"/>
                <w:lang w:val="en-US" w:eastAsia="zh-CN" w:bidi="ar-SA"/>
              </w:rPr>
            </w:pPr>
          </w:p>
        </w:tc>
        <w:tc>
          <w:tcPr>
            <w:tcW w:w="1147" w:type="dxa"/>
            <w:vMerge w:val="continue"/>
            <w:vAlign w:val="center"/>
          </w:tcPr>
          <w:p w14:paraId="2513484F">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napToGrid w:val="0"/>
                <w:color w:val="auto"/>
                <w:kern w:val="0"/>
                <w:sz w:val="24"/>
                <w:szCs w:val="24"/>
                <w:lang w:val="en-US" w:eastAsia="zh-CN" w:bidi="ar-SA"/>
              </w:rPr>
            </w:pPr>
          </w:p>
        </w:tc>
        <w:tc>
          <w:tcPr>
            <w:tcW w:w="1357" w:type="dxa"/>
            <w:shd w:val="clear" w:color="auto" w:fill="auto"/>
            <w:vAlign w:val="center"/>
          </w:tcPr>
          <w:p w14:paraId="069ECFA3">
            <w:pPr>
              <w:pStyle w:val="25"/>
              <w:keepNext w:val="0"/>
              <w:keepLines w:val="0"/>
              <w:pageBreakBefore w:val="0"/>
              <w:kinsoku/>
              <w:wordWrap w:val="0"/>
              <w:overflowPunct/>
              <w:topLinePunct w:val="0"/>
              <w:bidi w:val="0"/>
              <w:spacing w:before="26" w:line="228" w:lineRule="auto"/>
              <w:ind w:right="103"/>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类似业绩</w:t>
            </w:r>
          </w:p>
          <w:p w14:paraId="0DE43255">
            <w:pPr>
              <w:pStyle w:val="25"/>
              <w:keepNext w:val="0"/>
              <w:keepLines w:val="0"/>
              <w:pageBreakBefore w:val="0"/>
              <w:kinsoku/>
              <w:wordWrap w:val="0"/>
              <w:overflowPunct/>
              <w:topLinePunct w:val="0"/>
              <w:bidi w:val="0"/>
              <w:spacing w:before="26" w:line="228" w:lineRule="auto"/>
              <w:ind w:right="103" w:rightChars="0"/>
              <w:jc w:val="cente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（4分）</w:t>
            </w:r>
          </w:p>
        </w:tc>
        <w:tc>
          <w:tcPr>
            <w:tcW w:w="4992" w:type="dxa"/>
            <w:shd w:val="clear" w:color="auto" w:fill="auto"/>
            <w:vAlign w:val="top"/>
          </w:tcPr>
          <w:p w14:paraId="0DB44F88">
            <w:pPr>
              <w:pStyle w:val="25"/>
              <w:keepNext w:val="0"/>
              <w:keepLines w:val="0"/>
              <w:pageBreakBefore w:val="0"/>
              <w:kinsoku/>
              <w:wordWrap w:val="0"/>
              <w:overflowPunct/>
              <w:topLinePunct w:val="0"/>
              <w:bidi w:val="0"/>
              <w:spacing w:before="33" w:line="235" w:lineRule="auto"/>
              <w:ind w:left="76" w:leftChars="0" w:right="23" w:rightChars="0" w:firstLine="428" w:firstLineChars="200"/>
              <w:jc w:val="both"/>
              <w:rPr>
                <w:rFonts w:hint="default"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投标人提供2022年以来有</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相关行业</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类似业绩的合同每份2分，最多4分；</w:t>
            </w:r>
          </w:p>
        </w:tc>
      </w:tr>
      <w:tr w14:paraId="06482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1A78C1B6">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lang w:val="en-US" w:eastAsia="zh-CN"/>
              </w:rPr>
            </w:pPr>
          </w:p>
        </w:tc>
        <w:tc>
          <w:tcPr>
            <w:tcW w:w="1147" w:type="dxa"/>
            <w:vMerge w:val="continue"/>
            <w:vAlign w:val="center"/>
          </w:tcPr>
          <w:p w14:paraId="0F0911CE">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color w:val="auto"/>
                <w:spacing w:val="-2"/>
                <w:sz w:val="24"/>
                <w:szCs w:val="24"/>
                <w:lang w:val="en-US" w:eastAsia="zh-CN"/>
              </w:rPr>
            </w:pPr>
          </w:p>
        </w:tc>
        <w:tc>
          <w:tcPr>
            <w:tcW w:w="1357" w:type="dxa"/>
            <w:vAlign w:val="center"/>
          </w:tcPr>
          <w:p w14:paraId="3937BF49">
            <w:pPr>
              <w:pStyle w:val="25"/>
              <w:keepNext w:val="0"/>
              <w:keepLines w:val="0"/>
              <w:pageBreakBefore w:val="0"/>
              <w:kinsoku/>
              <w:wordWrap w:val="0"/>
              <w:overflowPunct/>
              <w:topLinePunct w:val="0"/>
              <w:bidi w:val="0"/>
              <w:spacing w:before="26" w:line="228" w:lineRule="auto"/>
              <w:ind w:left="111" w:right="103" w:firstLine="4"/>
              <w:jc w:val="cente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节能产品</w:t>
            </w:r>
          </w:p>
          <w:p w14:paraId="122EFB6C">
            <w:pPr>
              <w:pStyle w:val="25"/>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（2分）</w:t>
            </w:r>
          </w:p>
        </w:tc>
        <w:tc>
          <w:tcPr>
            <w:tcW w:w="4992" w:type="dxa"/>
            <w:vAlign w:val="center"/>
          </w:tcPr>
          <w:p w14:paraId="431B28C0">
            <w:pPr>
              <w:pStyle w:val="3"/>
              <w:keepNext w:val="0"/>
              <w:keepLines w:val="0"/>
              <w:widowControl/>
              <w:suppressLineNumbers w:val="0"/>
              <w:spacing w:before="0" w:beforeAutospacing="0" w:after="0" w:afterAutospacing="0"/>
              <w:ind w:left="0" w:leftChars="0" w:right="0" w:rightChars="0" w:firstLine="428" w:firstLineChars="200"/>
              <w:jc w:val="both"/>
              <w:outlineLvl w:val="0"/>
              <w:rPr>
                <w:rFonts w:hint="eastAsia" w:asciiTheme="minorEastAsia" w:hAnsiTheme="minorEastAsia" w:eastAsiaTheme="minorEastAsia" w:cstheme="minorEastAsia"/>
                <w:b w:val="0"/>
                <w:bCs w:val="0"/>
                <w:snapToGrid w:val="0"/>
                <w:color w:val="auto"/>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auto"/>
                <w:spacing w:val="-13"/>
                <w:kern w:val="0"/>
                <w:sz w:val="24"/>
                <w:szCs w:val="24"/>
                <w:highlight w:val="none"/>
                <w:lang w:val="en-US" w:eastAsia="zh-CN" w:bidi="ar-SA"/>
              </w:rPr>
              <w:t>所投产品如为“节能产品政府采购品目清单”内非强制节能产品的，每有一项加1分，最多加2 分，投标人须在投标文件中提供该产品处于有效期之内的《节能产品认证证书》，否则评标委员会有权不予认可；</w:t>
            </w:r>
          </w:p>
        </w:tc>
      </w:tr>
      <w:tr w14:paraId="5E7D4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334CAEB1">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lang w:val="en-US" w:eastAsia="zh-CN"/>
              </w:rPr>
            </w:pPr>
          </w:p>
        </w:tc>
        <w:tc>
          <w:tcPr>
            <w:tcW w:w="1147" w:type="dxa"/>
            <w:vMerge w:val="continue"/>
            <w:vAlign w:val="center"/>
          </w:tcPr>
          <w:p w14:paraId="76FC2298">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color w:val="auto"/>
                <w:spacing w:val="-2"/>
                <w:sz w:val="24"/>
                <w:szCs w:val="24"/>
                <w:lang w:val="en-US" w:eastAsia="zh-CN"/>
              </w:rPr>
            </w:pPr>
          </w:p>
        </w:tc>
        <w:tc>
          <w:tcPr>
            <w:tcW w:w="1357" w:type="dxa"/>
            <w:vAlign w:val="center"/>
          </w:tcPr>
          <w:p w14:paraId="52B3185E">
            <w:pPr>
              <w:pStyle w:val="25"/>
              <w:keepNext w:val="0"/>
              <w:keepLines w:val="0"/>
              <w:pageBreakBefore w:val="0"/>
              <w:kinsoku/>
              <w:wordWrap w:val="0"/>
              <w:overflowPunct/>
              <w:topLinePunct w:val="0"/>
              <w:bidi w:val="0"/>
              <w:spacing w:before="26" w:line="228" w:lineRule="auto"/>
              <w:ind w:left="111" w:right="103" w:firstLine="4"/>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环境标志产品</w:t>
            </w:r>
          </w:p>
          <w:p w14:paraId="513181D7">
            <w:pPr>
              <w:pStyle w:val="25"/>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（2分）</w:t>
            </w:r>
          </w:p>
        </w:tc>
        <w:tc>
          <w:tcPr>
            <w:tcW w:w="4992" w:type="dxa"/>
            <w:vAlign w:val="center"/>
          </w:tcPr>
          <w:p w14:paraId="7760F67E">
            <w:pPr>
              <w:pStyle w:val="3"/>
              <w:keepNext w:val="0"/>
              <w:keepLines w:val="0"/>
              <w:widowControl/>
              <w:suppressLineNumbers w:val="0"/>
              <w:spacing w:before="0" w:beforeAutospacing="0" w:after="0" w:afterAutospacing="0"/>
              <w:ind w:left="0" w:leftChars="0" w:right="0" w:rightChars="0" w:firstLine="428" w:firstLineChars="200"/>
              <w:jc w:val="both"/>
              <w:outlineLvl w:val="0"/>
              <w:rPr>
                <w:rFonts w:hint="eastAsia" w:asciiTheme="minorEastAsia" w:hAnsiTheme="minorEastAsia" w:eastAsiaTheme="minorEastAsia" w:cstheme="minorEastAsia"/>
                <w:b w:val="0"/>
                <w:bCs w:val="0"/>
                <w:snapToGrid w:val="0"/>
                <w:color w:val="auto"/>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所投产品如为“环境标志产品政府采购品目清单”内产品的，每有一项加1分，最多加2分，投标人须在投标文件中提供该产品处于有效期之内的《环境标志产品认证证书》，否则评委委员会有权不予认可。</w:t>
            </w:r>
          </w:p>
        </w:tc>
      </w:tr>
      <w:tr w14:paraId="0B441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6BAEA871">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lang w:val="en-US" w:eastAsia="zh-CN"/>
              </w:rPr>
            </w:pPr>
          </w:p>
        </w:tc>
        <w:tc>
          <w:tcPr>
            <w:tcW w:w="1147" w:type="dxa"/>
            <w:vMerge w:val="continue"/>
            <w:vAlign w:val="center"/>
          </w:tcPr>
          <w:p w14:paraId="358377DA">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color w:val="auto"/>
                <w:spacing w:val="-2"/>
                <w:sz w:val="24"/>
                <w:szCs w:val="24"/>
                <w:lang w:val="en-US" w:eastAsia="zh-CN"/>
              </w:rPr>
            </w:pPr>
          </w:p>
        </w:tc>
        <w:tc>
          <w:tcPr>
            <w:tcW w:w="1357" w:type="dxa"/>
            <w:shd w:val="clear" w:color="auto" w:fill="auto"/>
            <w:vAlign w:val="center"/>
          </w:tcPr>
          <w:p w14:paraId="4A6635A1">
            <w:pPr>
              <w:pStyle w:val="25"/>
              <w:keepNext w:val="0"/>
              <w:keepLines w:val="0"/>
              <w:pageBreakBefore w:val="0"/>
              <w:kinsoku/>
              <w:wordWrap w:val="0"/>
              <w:overflowPunct/>
              <w:topLinePunct w:val="0"/>
              <w:bidi w:val="0"/>
              <w:spacing w:before="26" w:line="228" w:lineRule="auto"/>
              <w:ind w:right="103"/>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信用评价</w:t>
            </w:r>
          </w:p>
          <w:p w14:paraId="6F92398B">
            <w:pPr>
              <w:pStyle w:val="25"/>
              <w:keepNext w:val="0"/>
              <w:keepLines w:val="0"/>
              <w:pageBreakBefore w:val="0"/>
              <w:kinsoku/>
              <w:wordWrap w:val="0"/>
              <w:overflowPunct/>
              <w:topLinePunct w:val="0"/>
              <w:bidi w:val="0"/>
              <w:spacing w:before="26" w:line="228" w:lineRule="auto"/>
              <w:ind w:right="103" w:rightChars="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（2分）</w:t>
            </w:r>
          </w:p>
        </w:tc>
        <w:tc>
          <w:tcPr>
            <w:tcW w:w="4992" w:type="dxa"/>
            <w:shd w:val="clear" w:color="auto" w:fill="auto"/>
            <w:vAlign w:val="top"/>
          </w:tcPr>
          <w:p w14:paraId="415FF558">
            <w:pPr>
              <w:pStyle w:val="25"/>
              <w:keepNext w:val="0"/>
              <w:keepLines w:val="0"/>
              <w:pageBreakBefore w:val="0"/>
              <w:kinsoku/>
              <w:wordWrap w:val="0"/>
              <w:overflowPunct/>
              <w:topLinePunct w:val="0"/>
              <w:bidi w:val="0"/>
              <w:spacing w:before="33" w:line="235" w:lineRule="auto"/>
              <w:ind w:left="76" w:leftChars="0" w:right="23" w:rightChars="0" w:firstLine="428" w:firstLineChars="200"/>
              <w:jc w:val="both"/>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根据南阳市政府采购信用评价实施办法，诚信指数高的供应商，在参加南阳市本级的政府采购活动时，享受政策支持，在采用综合评分法的项目中，三星级的加1分，四星级的加2分；供应商可在响应文件递交截止前三个工作日，登录“南阳市政府采购信用管理系统”在线打印《南阳市政府采购供应商信用记录表》，作为响应文件的组成部分提交，评审时作为享受政策支持的依据。</w:t>
            </w:r>
          </w:p>
        </w:tc>
      </w:tr>
      <w:tr w14:paraId="61116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986" w:type="dxa"/>
            <w:gridSpan w:val="2"/>
            <w:vAlign w:val="top"/>
          </w:tcPr>
          <w:p w14:paraId="581AFCD0">
            <w:pPr>
              <w:keepNext w:val="0"/>
              <w:keepLines w:val="0"/>
              <w:pageBreakBefore w:val="0"/>
              <w:kinsoku/>
              <w:wordWrap w:val="0"/>
              <w:overflowPunct/>
              <w:topLinePunct w:val="0"/>
              <w:bidi w:val="0"/>
              <w:spacing w:before="42" w:line="206" w:lineRule="auto"/>
              <w:ind w:left="932"/>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合计</w:t>
            </w:r>
          </w:p>
        </w:tc>
        <w:tc>
          <w:tcPr>
            <w:tcW w:w="1357" w:type="dxa"/>
            <w:vAlign w:val="top"/>
          </w:tcPr>
          <w:p w14:paraId="6E44320C">
            <w:pPr>
              <w:pStyle w:val="25"/>
              <w:keepNext w:val="0"/>
              <w:keepLines w:val="0"/>
              <w:pageBreakBefore w:val="0"/>
              <w:kinsoku/>
              <w:wordWrap w:val="0"/>
              <w:overflowPunct/>
              <w:topLinePunct w:val="0"/>
              <w:bidi w:val="0"/>
              <w:spacing w:before="59" w:line="202" w:lineRule="auto"/>
              <w:ind w:left="265"/>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9"/>
                <w:sz w:val="24"/>
                <w:szCs w:val="24"/>
              </w:rPr>
              <w:t>100</w:t>
            </w:r>
          </w:p>
        </w:tc>
        <w:tc>
          <w:tcPr>
            <w:tcW w:w="4992" w:type="dxa"/>
            <w:vAlign w:val="top"/>
          </w:tcPr>
          <w:p w14:paraId="676FC086">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rPr>
            </w:pPr>
          </w:p>
        </w:tc>
      </w:tr>
    </w:tbl>
    <w:p w14:paraId="20622912">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p>
    <w:p w14:paraId="56A49C02">
      <w:pPr>
        <w:keepNext w:val="0"/>
        <w:keepLines w:val="0"/>
        <w:pageBreakBefore w:val="0"/>
        <w:widowControl/>
        <w:kinsoku/>
        <w:wordWrap w:val="0"/>
        <w:overflowPunct/>
        <w:topLinePunct w:val="0"/>
        <w:autoSpaceDE w:val="0"/>
        <w:autoSpaceDN w:val="0"/>
        <w:bidi w:val="0"/>
        <w:adjustRightInd w:val="0"/>
        <w:snapToGrid w:val="0"/>
        <w:spacing w:line="360" w:lineRule="auto"/>
        <w:ind w:firstLine="420" w:firstLineChars="200"/>
        <w:jc w:val="both"/>
        <w:textAlignment w:val="baseline"/>
        <w:rPr>
          <w:rFonts w:hint="eastAsia" w:asciiTheme="minorEastAsia" w:hAnsiTheme="minorEastAsia" w:eastAsiaTheme="minorEastAsia" w:cstheme="minorEastAsia"/>
          <w:color w:val="FF0000"/>
          <w:sz w:val="21"/>
          <w:szCs w:val="21"/>
        </w:rPr>
      </w:pPr>
    </w:p>
    <w:p w14:paraId="1C2D217D">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38302A9E">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73A50D29">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中标人被正式确定后，将在“河南省政府采购网”和“全国公共资源交易平台（河南省·南阳市）”上公告中标结果，同时向中标人发出《中标通知书》。</w:t>
      </w:r>
    </w:p>
    <w:p w14:paraId="0BF0BF40">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16D57A0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1474C9B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3DE63641">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1CDD8805">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57C921D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0CEEDA8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20FB195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1276AC18">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54B4029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5A5B5CF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38ADA4B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3093D39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43F00F9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4048D5C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78419DC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5B042CE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0B6C114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228C8D4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179B13F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1421821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322C2AA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76DE9B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8A5BC2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BF2A14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325320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FCD7B7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474BC6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8C33D3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CB5464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43040D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ADC80F9">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26AC2E8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DC05AB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229BC639">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41CAE9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BF1406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1150F3C">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5A3660C">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16B4C40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2EFDBC5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64B941D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02AE6E7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04B02E3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75B4572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lang w:val="en-US" w:eastAsia="zh-CN"/>
        </w:rPr>
        <w:sectPr>
          <w:footerReference r:id="rId7" w:type="default"/>
          <w:pgSz w:w="11907" w:h="16840"/>
          <w:pgMar w:top="1440" w:right="1800" w:bottom="1440" w:left="1800" w:header="878" w:footer="886" w:gutter="0"/>
          <w:pgNumType w:fmt="decimal" w:start="1"/>
          <w:cols w:space="720" w:num="1"/>
        </w:sect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w:t>
      </w:r>
    </w:p>
    <w:p w14:paraId="0ACD866E">
      <w:pPr>
        <w:pStyle w:val="7"/>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14:paraId="536AA3D8">
      <w:pPr>
        <w:pStyle w:val="23"/>
        <w:jc w:val="both"/>
        <w:rPr>
          <w:rFonts w:hint="eastAsia"/>
        </w:rPr>
      </w:pPr>
    </w:p>
    <w:p w14:paraId="69695E91">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说明：</w:t>
      </w:r>
    </w:p>
    <w:p w14:paraId="1D67C97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1.合同类型按照</w:t>
      </w:r>
      <w:r>
        <w:rPr>
          <w:rFonts w:hint="eastAsia" w:asciiTheme="minorEastAsia" w:hAnsiTheme="minorEastAsia" w:eastAsiaTheme="minorEastAsia" w:cstheme="minorEastAsia"/>
          <w:spacing w:val="-13"/>
          <w:sz w:val="24"/>
          <w:szCs w:val="24"/>
          <w:lang w:val="en-US" w:eastAsia="zh-CN"/>
        </w:rPr>
        <w:t>中华人民共和国</w:t>
      </w:r>
      <w:r>
        <w:rPr>
          <w:rFonts w:hint="eastAsia" w:asciiTheme="minorEastAsia" w:hAnsiTheme="minorEastAsia" w:eastAsiaTheme="minorEastAsia" w:cstheme="minorEastAsia"/>
          <w:spacing w:val="-13"/>
          <w:sz w:val="24"/>
          <w:szCs w:val="24"/>
        </w:rPr>
        <w:t>民法典规定的典型合同类别，结合采购标的的实际情况确定。合同文本应当符合</w:t>
      </w:r>
      <w:r>
        <w:rPr>
          <w:rFonts w:hint="eastAsia" w:asciiTheme="minorEastAsia" w:hAnsiTheme="minorEastAsia" w:eastAsiaTheme="minorEastAsia" w:cstheme="minorEastAsia"/>
          <w:spacing w:val="-13"/>
          <w:sz w:val="24"/>
          <w:szCs w:val="24"/>
          <w:lang w:val="en-US" w:eastAsia="zh-CN"/>
        </w:rPr>
        <w:t>中华人民共和国</w:t>
      </w:r>
      <w:r>
        <w:rPr>
          <w:rFonts w:hint="eastAsia" w:asciiTheme="minorEastAsia" w:hAnsiTheme="minorEastAsia" w:eastAsiaTheme="minorEastAsia" w:cstheme="minorEastAsia"/>
          <w:spacing w:val="-13"/>
          <w:sz w:val="24"/>
          <w:szCs w:val="24"/>
        </w:rPr>
        <w:t>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4237B64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2</w:t>
      </w:r>
      <w:r>
        <w:rPr>
          <w:rFonts w:hint="eastAsia" w:asciiTheme="minorEastAsia" w:hAnsiTheme="minorEastAsia" w:eastAsiaTheme="minorEastAsia" w:cstheme="minorEastAsia"/>
          <w:spacing w:val="-13"/>
          <w:sz w:val="24"/>
          <w:szCs w:val="24"/>
        </w:rPr>
        <w:t>.合同条款中应规定，乙方完全遵守《中华人民共和国妇女权益保障法》中关于劳动和社会保障权益的有关要求。</w:t>
      </w:r>
    </w:p>
    <w:p w14:paraId="4984FA83">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3</w:t>
      </w:r>
      <w:r>
        <w:rPr>
          <w:rFonts w:hint="eastAsia" w:asciiTheme="minorEastAsia" w:hAnsiTheme="minorEastAsia" w:eastAsiaTheme="minorEastAsia" w:cstheme="minorEastAsia"/>
          <w:spacing w:val="-13"/>
          <w:sz w:val="24"/>
          <w:szCs w:val="24"/>
        </w:rPr>
        <w:t>.对于通过预留采购项目、预留专门采购包等措施签订的采购合同，应当明确标注本合同为中小企业预留合同。</w:t>
      </w:r>
    </w:p>
    <w:p w14:paraId="230B5BDC">
      <w:pPr>
        <w:pStyle w:val="7"/>
        <w:keepNext w:val="0"/>
        <w:keepLines w:val="0"/>
        <w:pageBreakBefore w:val="0"/>
        <w:widowControl/>
        <w:kinsoku/>
        <w:wordWrap/>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4</w:t>
      </w:r>
      <w:r>
        <w:rPr>
          <w:rFonts w:hint="eastAsia" w:asciiTheme="minorEastAsia" w:hAnsiTheme="minorEastAsia" w:eastAsiaTheme="minorEastAsia" w:cstheme="minorEastAsia"/>
          <w:spacing w:val="-13"/>
          <w:sz w:val="24"/>
          <w:szCs w:val="24"/>
        </w:rPr>
        <w:t>.政府采购合同设定</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付款支付方式的，</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付款支付比例原则上不低于合同金额的</w:t>
      </w:r>
      <w:r>
        <w:rPr>
          <w:rFonts w:hint="eastAsia" w:asciiTheme="minorEastAsia" w:hAnsiTheme="minorEastAsia" w:eastAsiaTheme="minorEastAsia" w:cstheme="minorEastAsia"/>
          <w:spacing w:val="-13"/>
          <w:sz w:val="24"/>
          <w:szCs w:val="24"/>
          <w:lang w:val="en-US" w:eastAsia="zh-CN"/>
        </w:rPr>
        <w:t>5</w:t>
      </w:r>
      <w:r>
        <w:rPr>
          <w:rFonts w:hint="eastAsia" w:asciiTheme="minorEastAsia" w:hAnsiTheme="minorEastAsia" w:eastAsiaTheme="minorEastAsia" w:cstheme="minorEastAsia"/>
          <w:spacing w:val="-13"/>
          <w:sz w:val="24"/>
          <w:szCs w:val="24"/>
        </w:rPr>
        <w:t>0%；对于中小企业，</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付款支付比例原则上不低于合同金额的</w:t>
      </w:r>
      <w:r>
        <w:rPr>
          <w:rFonts w:hint="eastAsia" w:asciiTheme="minorEastAsia" w:hAnsiTheme="minorEastAsia" w:eastAsiaTheme="minorEastAsia" w:cstheme="minorEastAsia"/>
          <w:spacing w:val="-13"/>
          <w:sz w:val="24"/>
          <w:szCs w:val="24"/>
          <w:lang w:val="en-US" w:eastAsia="zh-CN"/>
        </w:rPr>
        <w:t>7</w:t>
      </w:r>
      <w:r>
        <w:rPr>
          <w:rFonts w:hint="eastAsia" w:asciiTheme="minorEastAsia" w:hAnsiTheme="minorEastAsia" w:eastAsiaTheme="minorEastAsia" w:cstheme="minorEastAsia"/>
          <w:spacing w:val="-13"/>
          <w:sz w:val="24"/>
          <w:szCs w:val="24"/>
        </w:rPr>
        <w:t>0%。</w:t>
      </w:r>
    </w:p>
    <w:p w14:paraId="43BA189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5</w:t>
      </w:r>
      <w:r>
        <w:rPr>
          <w:rFonts w:hint="eastAsia" w:asciiTheme="minorEastAsia" w:hAnsiTheme="minorEastAsia" w:eastAsiaTheme="minorEastAsia" w:cstheme="minorEastAsia"/>
          <w:spacing w:val="-13"/>
          <w:sz w:val="24"/>
          <w:szCs w:val="24"/>
        </w:rPr>
        <w:t>.政府采购合同应当约定资金支付的方式、时间和条件，明确逾期支付资金的违约责任。对于满足合同约定支付条件的，采购人应当自收到发票后</w:t>
      </w:r>
      <w:r>
        <w:rPr>
          <w:rFonts w:hint="eastAsia" w:asciiTheme="minorEastAsia" w:hAnsiTheme="minorEastAsia" w:eastAsiaTheme="minorEastAsia" w:cstheme="minorEastAsia"/>
          <w:spacing w:val="-13"/>
          <w:sz w:val="24"/>
          <w:szCs w:val="24"/>
          <w:lang w:val="en-US" w:eastAsia="zh-CN"/>
        </w:rPr>
        <w:t>1</w:t>
      </w:r>
      <w:r>
        <w:rPr>
          <w:rFonts w:hint="eastAsia" w:asciiTheme="minorEastAsia" w:hAnsiTheme="minorEastAsia" w:eastAsiaTheme="minorEastAsia" w:cstheme="minorEastAsia"/>
          <w:spacing w:val="-13"/>
          <w:sz w:val="24"/>
          <w:szCs w:val="24"/>
        </w:rPr>
        <w:t>日内将资金支付到合同约定的供应商账户，不得以机构变动、人员更替、政策调整等为由延迟付款，不得将采购文件和合同中未规定的义务作为向供应商付款的条件。</w:t>
      </w:r>
    </w:p>
    <w:p w14:paraId="43C5470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6</w:t>
      </w:r>
      <w:r>
        <w:rPr>
          <w:rFonts w:hint="eastAsia" w:asciiTheme="minorEastAsia" w:hAnsiTheme="minorEastAsia" w:eastAsiaTheme="minorEastAsia" w:cstheme="minorEastAsia"/>
          <w:spacing w:val="-13"/>
          <w:sz w:val="24"/>
          <w:szCs w:val="24"/>
        </w:rPr>
        <w:t>.采购文件对商品包装和快递包装</w:t>
      </w:r>
      <w:r>
        <w:rPr>
          <w:rFonts w:hint="eastAsia" w:asciiTheme="minorEastAsia" w:hAnsiTheme="minorEastAsia" w:eastAsiaTheme="minorEastAsia" w:cstheme="minorEastAsia"/>
          <w:spacing w:val="-13"/>
          <w:sz w:val="24"/>
          <w:szCs w:val="24"/>
          <w:lang w:val="en-US" w:eastAsia="zh-CN"/>
        </w:rPr>
        <w:t>提</w:t>
      </w:r>
      <w:r>
        <w:rPr>
          <w:rFonts w:hint="eastAsia" w:asciiTheme="minorEastAsia" w:hAnsiTheme="minorEastAsia" w:eastAsiaTheme="minorEastAsia" w:cstheme="minorEastAsia"/>
          <w:spacing w:val="-13"/>
          <w:sz w:val="24"/>
          <w:szCs w:val="24"/>
        </w:rPr>
        <w:t>出具体要求的，政府采购合同应当载明对政府采购供应商</w:t>
      </w:r>
      <w:r>
        <w:rPr>
          <w:rFonts w:hint="eastAsia" w:asciiTheme="minorEastAsia" w:hAnsiTheme="minorEastAsia" w:eastAsiaTheme="minorEastAsia" w:cstheme="minorEastAsia"/>
          <w:spacing w:val="-13"/>
          <w:sz w:val="24"/>
          <w:szCs w:val="24"/>
          <w:lang w:val="en-US" w:eastAsia="zh-CN"/>
        </w:rPr>
        <w:t>提</w:t>
      </w:r>
      <w:r>
        <w:rPr>
          <w:rFonts w:hint="eastAsia" w:asciiTheme="minorEastAsia" w:hAnsiTheme="minorEastAsia" w:eastAsiaTheme="minorEastAsia" w:cstheme="minorEastAsia"/>
          <w:spacing w:val="-13"/>
          <w:sz w:val="24"/>
          <w:szCs w:val="24"/>
        </w:rPr>
        <w:t>供产品及相关快递服务的具体包装要求和履约验收相关条款，必要时要求中标、成交供应商在履约验收环节出具检测报告。</w:t>
      </w:r>
    </w:p>
    <w:p w14:paraId="581942B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7</w:t>
      </w:r>
      <w:r>
        <w:rPr>
          <w:rFonts w:hint="eastAsia" w:asciiTheme="minorEastAsia" w:hAnsiTheme="minorEastAsia" w:eastAsiaTheme="minorEastAsia" w:cstheme="minorEastAsia"/>
          <w:spacing w:val="-13"/>
          <w:sz w:val="24"/>
          <w:szCs w:val="24"/>
        </w:rPr>
        <w:t>.当采购项目涉及数据中心相关设备、运维服务时，采购需求应当符合《绿色数据中</w:t>
      </w:r>
    </w:p>
    <w:p w14:paraId="7DB97711">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心政府采购需求标准（试行）》（财库〔2023〕7号）的有关要求，并在合同中明确对相关指标的验收方式和违约责任。</w:t>
      </w:r>
    </w:p>
    <w:p w14:paraId="73FFB455">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0CBA9CBA">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5B872C9A">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4009F9EF">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70D79C24">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41B7CEAA">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110D3539">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12EF547F">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6291C6FB">
      <w:pPr>
        <w:pStyle w:val="7"/>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6D7077D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p>
    <w:p w14:paraId="7016335A">
      <w:pPr>
        <w:keepNext w:val="0"/>
        <w:keepLines w:val="0"/>
        <w:pageBreakBefore w:val="0"/>
        <w:widowControl/>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50CC324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22547728">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8" w:type="default"/>
          <w:footerReference r:id="rId9" w:type="default"/>
          <w:pgSz w:w="11907" w:h="16840"/>
          <w:pgMar w:top="1440" w:right="1800" w:bottom="1440" w:left="1800" w:header="878" w:footer="886" w:gutter="0"/>
          <w:pgNumType w:fmt="decimal"/>
          <w:cols w:space="720" w:num="1"/>
        </w:sectPr>
      </w:pPr>
    </w:p>
    <w:p w14:paraId="590FCC19">
      <w:pPr>
        <w:pStyle w:val="7"/>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175097B8">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w:t>
      </w:r>
    </w:p>
    <w:p w14:paraId="46946F6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4F8DF30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18"/>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7634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59AFA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77D1B31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48175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423D54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10D80AC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1B46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7F59F0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1EF688B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22E7B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9CD46F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4CAF1DB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0BBE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4115F3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交货安装时间</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6A35BBD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2506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B74E4F1">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交货安装地点</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0017B2E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1A6DA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88EF9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免费质保期</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3B3AF90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年</w:t>
            </w:r>
          </w:p>
        </w:tc>
      </w:tr>
      <w:tr w14:paraId="688D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8F6E24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41D86FE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p w14:paraId="60A9E4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bl>
    <w:p w14:paraId="6DC23CB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12CE85A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p w14:paraId="6C3E2D1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14:paraId="2A25C9F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p w14:paraId="4839219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7EB909F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sectPr>
          <w:pgSz w:w="11907" w:h="16840"/>
          <w:pgMar w:top="1440" w:right="1800" w:bottom="1440" w:left="1800" w:header="851" w:footer="992" w:gutter="0"/>
          <w:pgNumType w:fmt="decimal"/>
          <w:cols w:space="720" w:num="1"/>
        </w:sectPr>
      </w:pPr>
    </w:p>
    <w:p w14:paraId="18EFBF4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428BF7EE">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266A11B8">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3E15629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214EE75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4364780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3DAB411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6C946D3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61F6BC5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6CFCDCC1">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7331A0C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797F3D7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5427BD7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196EFD6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3DD3B6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6A092763">
      <w:pPr>
        <w:pStyle w:val="17"/>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2D0988F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1DE3BAD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69142D2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2F76D8F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CDBFC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3FF2480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1B18A0A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40F0AC8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905852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380BA3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286AC86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B1BAE4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5D2D08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3561453C">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232E5ED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0870252A">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4E6AA05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07DD05C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074B79C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57F1F40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3E0624B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3B5FFDC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717CA2F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3758E1D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5CAD08F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3EF84C2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7EFFA6C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33CA77E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444A68A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343D493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51C6CA0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5FE6BEC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7CA119D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0" w:type="default"/>
          <w:footerReference r:id="rId11"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8"/>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5BFEBED4">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1B859F2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200CB0C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2F8F795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10C88CF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0FF4DC4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4F37CAF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73075D1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66D950B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5AD5C9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2C57B47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4CEC3B8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6894703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3BCA23C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12435AC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3753953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2FCA9EDF">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1C585BC">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2D5F914D">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313E48E6">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1DC3CAD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EE5D29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2D34133">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1FC3D32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5D8D73D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14:paraId="65C13DB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0D950B9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14:paraId="51C75AD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14:paraId="78550C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C878A8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1C3AB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6BB422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377AB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793D19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39D25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10D421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BBFD40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7C85D5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DFE69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826D04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E1CD8A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F4A4DA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08BA18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A1DE09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688687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7486ED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8A11D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606700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14:paraId="0DC14DC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6C9A325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38ACD89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06E8909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2343275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1588605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4E35A5F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590C698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1EAB2AE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5E9AB57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7B7CEF2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2F9D46CF">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5872AC6">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69E21D28">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B533052">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14:paraId="5FA90F5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14:paraId="6D546918">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E5DC384">
      <w:pPr>
        <w:pStyle w:val="7"/>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1158108A">
      <w:pPr>
        <w:pStyle w:val="7"/>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23F04ED0">
      <w:pPr>
        <w:pStyle w:val="7"/>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746D2F5E">
      <w:pPr>
        <w:pStyle w:val="7"/>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5EB95633">
      <w:pPr>
        <w:pStyle w:val="7"/>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234C354C">
      <w:pPr>
        <w:pStyle w:val="7"/>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二、商务技术文件格式</w:t>
      </w:r>
    </w:p>
    <w:p w14:paraId="5F7B82C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6776DB60">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49AF4B2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4308FAC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6537B37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4E649C0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，商务技术文件第1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3121D2A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6590EC7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7E29F28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745F181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589FF4C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5C2412C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3675659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5F9BF9D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286108B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3381CF7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728B714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sectPr>
          <w:headerReference r:id="rId12" w:type="default"/>
          <w:footerReference r:id="rId13"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499BE87">
      <w:pPr>
        <w:keepNext w:val="0"/>
        <w:keepLines w:val="0"/>
        <w:pageBreakBefore w:val="0"/>
        <w:kinsoku/>
        <w:wordWrap w:val="0"/>
        <w:overflowPunct/>
        <w:topLinePunct w:val="0"/>
        <w:bidi w:val="0"/>
        <w:jc w:val="both"/>
        <w:rPr>
          <w:rFonts w:hint="eastAsia" w:ascii="宋体" w:hAnsi="宋体"/>
          <w:b/>
          <w:sz w:val="24"/>
          <w:szCs w:val="24"/>
        </w:rPr>
      </w:pPr>
      <w:r>
        <w:rPr>
          <w:rFonts w:hint="eastAsia" w:ascii="宋体" w:hAnsi="宋体"/>
          <w:b/>
          <w:sz w:val="24"/>
          <w:szCs w:val="24"/>
          <w:lang w:val="en-US" w:eastAsia="zh-CN"/>
        </w:rPr>
        <w:t>2</w:t>
      </w:r>
      <w:r>
        <w:rPr>
          <w:rFonts w:hint="eastAsia" w:ascii="宋体" w:hAnsi="宋体"/>
          <w:b/>
          <w:sz w:val="24"/>
          <w:szCs w:val="24"/>
          <w:lang w:eastAsia="zh-CN"/>
        </w:rPr>
        <w:t>、投标分项报价一览表</w:t>
      </w:r>
    </w:p>
    <w:p w14:paraId="4ACC62B1">
      <w:pPr>
        <w:keepNext w:val="0"/>
        <w:keepLines w:val="0"/>
        <w:pageBreakBefore w:val="0"/>
        <w:kinsoku/>
        <w:wordWrap w:val="0"/>
        <w:overflowPunct/>
        <w:topLinePunct w:val="0"/>
        <w:bidi w:val="0"/>
        <w:jc w:val="center"/>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rPr>
        <w:t>投标</w:t>
      </w: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18"/>
        <w:tblpPr w:leftFromText="180" w:rightFromText="180" w:vertAnchor="text" w:horzAnchor="page" w:tblpX="1670" w:tblpY="348"/>
        <w:tblOverlap w:val="never"/>
        <w:tblW w:w="14142" w:type="dxa"/>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14:paraId="1F4810C1">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0"/>
            <w:vAlign w:val="center"/>
          </w:tcPr>
          <w:p w14:paraId="07CD2E2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投标人名称（公章）：</w:t>
            </w:r>
          </w:p>
        </w:tc>
        <w:tc>
          <w:tcPr>
            <w:tcW w:w="4536" w:type="dxa"/>
            <w:gridSpan w:val="2"/>
            <w:tcBorders>
              <w:top w:val="nil"/>
              <w:left w:val="nil"/>
              <w:bottom w:val="single" w:color="auto" w:sz="4" w:space="0"/>
              <w:right w:val="nil"/>
            </w:tcBorders>
            <w:noWrap w:val="0"/>
            <w:vAlign w:val="center"/>
          </w:tcPr>
          <w:p w14:paraId="3668A0A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noWrap w:val="0"/>
            <w:vAlign w:val="center"/>
          </w:tcPr>
          <w:p w14:paraId="7C05440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993" w:type="dxa"/>
            <w:tcBorders>
              <w:top w:val="nil"/>
              <w:left w:val="nil"/>
              <w:bottom w:val="single" w:color="auto" w:sz="4" w:space="0"/>
              <w:right w:val="nil"/>
            </w:tcBorders>
            <w:noWrap w:val="0"/>
            <w:vAlign w:val="center"/>
          </w:tcPr>
          <w:p w14:paraId="793D54A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2693" w:type="dxa"/>
            <w:gridSpan w:val="2"/>
            <w:tcBorders>
              <w:top w:val="nil"/>
              <w:left w:val="nil"/>
              <w:bottom w:val="single" w:color="auto" w:sz="4" w:space="0"/>
              <w:right w:val="nil"/>
            </w:tcBorders>
            <w:noWrap w:val="0"/>
            <w:vAlign w:val="center"/>
          </w:tcPr>
          <w:p w14:paraId="08694748">
            <w:pPr>
              <w:keepNext w:val="0"/>
              <w:keepLines w:val="0"/>
              <w:pageBreakBefore w:val="0"/>
              <w:kinsoku/>
              <w:wordWrap w:val="0"/>
              <w:overflowPunct/>
              <w:topLinePunct w:val="0"/>
              <w:bidi w:val="0"/>
              <w:spacing w:line="360" w:lineRule="auto"/>
              <w:ind w:firstLine="360" w:firstLineChars="15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843" w:type="dxa"/>
            <w:tcBorders>
              <w:top w:val="nil"/>
              <w:left w:val="nil"/>
              <w:bottom w:val="single" w:color="auto" w:sz="4" w:space="0"/>
              <w:right w:val="nil"/>
            </w:tcBorders>
            <w:noWrap w:val="0"/>
            <w:vAlign w:val="center"/>
          </w:tcPr>
          <w:p w14:paraId="1BEBBF7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tc>
      </w:tr>
      <w:tr w14:paraId="47DC5243">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4EC0397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745E29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3A6300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07A13D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规格、技术指标</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BB242D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871A09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70D1B32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82A37E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投标单价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F6F00B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A30760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14:paraId="5508AC85">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68BF36A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023B858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3DE549A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0729EF8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3FEBEC0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15F8891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30C1FB5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208D9C3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2EC304C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3EC3F39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5BA204E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3E15BAB8">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349377D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0A093D9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4BDD4B8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3BD9873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69C46C4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5B61541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0DC8144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023DBAC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7C2FDE0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7FC5F5B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7E7AE64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6E8DCF0F">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2A07744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06A712D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1B15DA4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17DAC89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22460E9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76C541C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0BDBF47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081297E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1BB851B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6CFD6EA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053C007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3DE4FDAA">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0C338CA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48AF354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6847B1E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7E2B38A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5443F4D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78ED1C0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5D363C0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0BD798D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75E2C50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689C096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3AF84BE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4ABF1B09">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1926103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49C2EED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04A8FBA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6C85DCB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7009CCA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0962180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0B3A135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7C5050A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2337E08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799349A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7DF535AA">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1F88CCB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61BF439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174690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4F81C17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4A113EE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4329E40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04929BE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48CC1A6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5865578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10EE303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26D9B11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01BA021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ADFA2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3AA42F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2657E65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0D79D46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495C91E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0315E17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1A44534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6F3CF09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43DB7AD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2304DDA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517041B7">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0"/>
            <w:vAlign w:val="center"/>
          </w:tcPr>
          <w:p w14:paraId="6EF8FB9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投标报价金额合计（大写）：</w:t>
            </w:r>
          </w:p>
        </w:tc>
      </w:tr>
    </w:tbl>
    <w:p w14:paraId="2584BC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1CC89E47">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w:t>
      </w: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06D5C49">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pPr>
    </w:p>
    <w:p w14:paraId="20655DFC">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sectPr>
          <w:pgSz w:w="16840" w:h="11907" w:orient="landscape"/>
          <w:pgMar w:top="1440" w:right="1800" w:bottom="1440" w:left="1800" w:header="851" w:footer="992" w:gutter="0"/>
          <w:pgNumType w:fmt="decimal"/>
          <w:cols w:space="720" w:num="1"/>
          <w:docGrid w:linePitch="332" w:charSpace="0"/>
        </w:sectPr>
      </w:pPr>
    </w:p>
    <w:p w14:paraId="404F578E">
      <w:pPr>
        <w:keepNext w:val="0"/>
        <w:keepLines w:val="0"/>
        <w:pageBreakBefore w:val="0"/>
        <w:kinsoku/>
        <w:wordWrap w:val="0"/>
        <w:overflowPunct/>
        <w:topLinePunct w:val="0"/>
        <w:bidi w:val="0"/>
        <w:jc w:val="both"/>
        <w:rPr>
          <w:rFonts w:hint="eastAsia" w:asciiTheme="minorEastAsia" w:hAnsiTheme="minorEastAsia" w:eastAsiaTheme="minorEastAsia" w:cstheme="minorEastAsia"/>
          <w:b/>
          <w:bCs w:val="0"/>
          <w:sz w:val="24"/>
          <w:szCs w:val="24"/>
          <w:lang w:val="en-US" w:eastAsia="zh-CN"/>
        </w:rPr>
      </w:pPr>
    </w:p>
    <w:p w14:paraId="2678248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bCs w:val="0"/>
          <w:sz w:val="24"/>
          <w:szCs w:val="24"/>
          <w:lang w:val="en-US" w:eastAsia="zh-CN"/>
        </w:rPr>
        <w:t>3.</w:t>
      </w:r>
      <w:r>
        <w:rPr>
          <w:rFonts w:hint="eastAsia" w:asciiTheme="minorEastAsia" w:hAnsiTheme="minorEastAsia" w:eastAsiaTheme="minorEastAsia" w:cstheme="minorEastAsia"/>
          <w:b/>
          <w:bCs w:val="0"/>
          <w:sz w:val="24"/>
          <w:szCs w:val="24"/>
          <w:lang w:eastAsia="zh-CN"/>
        </w:rPr>
        <w:t>主要设备技术指标及技术性能说明</w:t>
      </w:r>
    </w:p>
    <w:p w14:paraId="784DC85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color w:val="000000"/>
          <w:sz w:val="24"/>
          <w:szCs w:val="24"/>
          <w:lang w:eastAsia="zh-CN"/>
        </w:rPr>
      </w:pPr>
      <w:r>
        <w:rPr>
          <w:rFonts w:hint="eastAsia" w:asciiTheme="minorEastAsia" w:hAnsiTheme="minorEastAsia" w:eastAsiaTheme="minorEastAsia" w:cstheme="minorEastAsia"/>
          <w:b/>
          <w:bCs w:val="0"/>
          <w:color w:val="000000"/>
          <w:sz w:val="24"/>
          <w:szCs w:val="24"/>
          <w:lang w:val="en-US" w:eastAsia="zh-CN"/>
        </w:rPr>
        <w:t>4.</w:t>
      </w:r>
      <w:r>
        <w:rPr>
          <w:rFonts w:hint="eastAsia" w:asciiTheme="minorEastAsia" w:hAnsiTheme="minorEastAsia" w:eastAsiaTheme="minorEastAsia" w:cstheme="minorEastAsia"/>
          <w:b/>
          <w:bCs w:val="0"/>
          <w:color w:val="auto"/>
          <w:sz w:val="24"/>
          <w:szCs w:val="24"/>
          <w:highlight w:val="none"/>
          <w:lang w:eastAsia="zh-CN"/>
        </w:rPr>
        <w:t>技术参数响应程度、产品选型、供货安装调试方案、系统技术方案等</w:t>
      </w:r>
    </w:p>
    <w:p w14:paraId="14A0C9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val="0"/>
          <w:sz w:val="24"/>
          <w:szCs w:val="24"/>
          <w:lang w:val="en-US" w:eastAsia="zh-CN"/>
        </w:rPr>
        <w:t>5.</w:t>
      </w:r>
      <w:r>
        <w:rPr>
          <w:rFonts w:hint="eastAsia" w:asciiTheme="minorEastAsia" w:hAnsiTheme="minorEastAsia" w:eastAsiaTheme="minorEastAsia" w:cstheme="minorEastAsia"/>
          <w:b/>
          <w:bCs w:val="0"/>
          <w:sz w:val="24"/>
          <w:szCs w:val="24"/>
          <w:lang w:eastAsia="zh-CN"/>
        </w:rPr>
        <w:t>技术偏差情况</w:t>
      </w:r>
    </w:p>
    <w:p w14:paraId="0F05EB2E">
      <w:pPr>
        <w:pStyle w:val="7"/>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bidi="en-US"/>
        </w:rPr>
      </w:pPr>
    </w:p>
    <w:p w14:paraId="50B85D5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bCs/>
          <w:sz w:val="24"/>
          <w:szCs w:val="24"/>
          <w:lang w:eastAsia="zh-CN"/>
        </w:rPr>
      </w:pPr>
    </w:p>
    <w:p w14:paraId="38186203">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14:paraId="716FE66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p w14:paraId="5810DD7F">
      <w:pPr>
        <w:keepNext w:val="0"/>
        <w:keepLines w:val="0"/>
        <w:pageBreakBefore w:val="0"/>
        <w:kinsoku/>
        <w:wordWrap w:val="0"/>
        <w:overflowPunct/>
        <w:topLinePunct w:val="0"/>
        <w:bidi w:val="0"/>
        <w:spacing w:line="240" w:lineRule="atLeast"/>
        <w:ind w:left="1154" w:leftChars="485" w:hanging="136" w:hangingChars="5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8"/>
        <w:tblW w:w="7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5B375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63418A7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5E00D83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646484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720CE20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64DD39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0FA2B4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14:paraId="41584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D42BDE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8A83C3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A85775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E3C297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DCE5B4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8F992F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5C2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48BB30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DECE09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A17BB7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5C634F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081D6C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DC1351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4B7C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D6E6B9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8F5505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3EDED6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1D8551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D111EB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57500D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9FA8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05A9DE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70BF94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75BE1D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7CC3D8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1BC88E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CD38A7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3B9A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267E6D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0DCA16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BCF864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1DD419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1F816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7E3886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349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3AA334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86FDF8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6C6F59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36FFEA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578D73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7FD0CB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560A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6C3666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E95E15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292058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7544AE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EB1578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66236A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74F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CD9DA8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E40F81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5E169A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888636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EC42AE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B00905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84D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A5EC31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E0CC28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06EABA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AFB345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2557A3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7AE3EF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C1B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B955C2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B26890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5D9480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1326DB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EC8CC1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F7636F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7AE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31CDBE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8A9980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D82443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19CF10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5732D6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E8D3A8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56C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96F721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D76A6A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D2CD8E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7347DE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1D6957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E20A11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CC3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900C4C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EF3687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E76F96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AD4096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27852A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286861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DDC8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52223D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CC3BAA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F8460F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E5B236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C87E69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36F031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C96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5E8557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BF50BE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611EFD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7DC274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39403D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4EF252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bl>
    <w:p w14:paraId="277912E3">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13A4FA48">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7542E1D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p w14:paraId="51560B0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0431171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747D233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lang w:eastAsia="zh-CN"/>
        </w:rPr>
        <w:t>商务偏差表格式</w:t>
      </w:r>
    </w:p>
    <w:p w14:paraId="7D1C33D6">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3CA3784F">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572DF17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28C411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项目名称：项目编号：</w:t>
      </w:r>
    </w:p>
    <w:tbl>
      <w:tblPr>
        <w:tblStyle w:val="18"/>
        <w:tblW w:w="7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3F43C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3F961B3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17D6E86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1ADCDBC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0ED72CE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6358130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7B5BD9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4B702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121E21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E97B14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1F867A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E1C7A4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3BB71A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D6F2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6C26CF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C268DB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41554E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DFDD5D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22EBBD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3AC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06CE47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20646D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9D1A3A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252DA0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63E9C2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3CE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B3734B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4C48A4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011794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13F05F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7481DC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EBE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DDD8DE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BA1B56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8AABB5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C6C299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9B0BE9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9EDE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56991C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113345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2E684A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2308E5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4ED5E3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D9DD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2C6E9F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2AB30D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349770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B5172A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F7791C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B7B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5EDB95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2ADE72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451D24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CB05DE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965F77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DCCE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303EAF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A49F65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CB16B3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1C6CD7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64948E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F7A3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15B2B8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0CA083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FE4206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82EA78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E48DC2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511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584EB9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0DF2DC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0A065F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56E712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635171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3BCE05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70E6136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F922EB8">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34175658">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4D76E7DD">
      <w:pPr>
        <w:keepNext w:val="0"/>
        <w:keepLines w:val="0"/>
        <w:pageBreakBefore w:val="0"/>
        <w:numPr>
          <w:ilvl w:val="0"/>
          <w:numId w:val="0"/>
        </w:numPr>
        <w:kinsoku/>
        <w:wordWrap w:val="0"/>
        <w:overflowPunct/>
        <w:topLinePunct w:val="0"/>
        <w:bidi w:val="0"/>
        <w:spacing w:line="360" w:lineRule="auto"/>
        <w:jc w:val="both"/>
        <w:rPr>
          <w:rFonts w:hint="default" w:ascii="宋体" w:hAnsi="宋体"/>
          <w:b/>
          <w:sz w:val="24"/>
          <w:szCs w:val="24"/>
          <w:lang w:val="en-US" w:eastAsia="zh-CN"/>
        </w:rPr>
      </w:pPr>
      <w:r>
        <w:rPr>
          <w:rFonts w:hint="eastAsia" w:asciiTheme="minorEastAsia" w:hAnsiTheme="minorEastAsia" w:eastAsiaTheme="minorEastAsia" w:cstheme="minorEastAsia"/>
          <w:b/>
          <w:sz w:val="24"/>
          <w:szCs w:val="24"/>
          <w:lang w:val="en-US" w:eastAsia="zh-CN"/>
        </w:rPr>
        <w:t>7.人员配置、</w:t>
      </w:r>
      <w:r>
        <w:rPr>
          <w:rFonts w:hint="eastAsia" w:asciiTheme="minorEastAsia" w:hAnsiTheme="minorEastAsia" w:eastAsiaTheme="minorEastAsia" w:cstheme="minorEastAsia"/>
          <w:b/>
          <w:color w:val="auto"/>
          <w:sz w:val="24"/>
          <w:szCs w:val="24"/>
          <w:highlight w:val="none"/>
          <w:lang w:val="en-US" w:eastAsia="zh-CN"/>
        </w:rPr>
        <w:t>售</w:t>
      </w:r>
      <w:r>
        <w:rPr>
          <w:rFonts w:hint="eastAsia" w:asciiTheme="minorEastAsia" w:hAnsiTheme="minorEastAsia" w:eastAsiaTheme="minorEastAsia" w:cstheme="minorEastAsia"/>
          <w:b/>
          <w:color w:val="auto"/>
          <w:sz w:val="24"/>
          <w:szCs w:val="24"/>
          <w:highlight w:val="none"/>
          <w:lang w:eastAsia="zh-CN"/>
        </w:rPr>
        <w:t>后服务计划、</w:t>
      </w:r>
      <w:r>
        <w:rPr>
          <w:rFonts w:hint="eastAsia" w:asciiTheme="minorEastAsia" w:hAnsiTheme="minorEastAsia" w:eastAsiaTheme="minorEastAsia" w:cstheme="minorEastAsia"/>
          <w:b/>
          <w:color w:val="auto"/>
          <w:sz w:val="24"/>
          <w:szCs w:val="24"/>
          <w:highlight w:val="none"/>
          <w:lang w:val="en-US" w:eastAsia="zh-CN"/>
        </w:rPr>
        <w:t>人员培训计划等</w:t>
      </w:r>
    </w:p>
    <w:p w14:paraId="7BE4330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9.</w:t>
      </w:r>
      <w:r>
        <w:rPr>
          <w:rFonts w:hint="eastAsia" w:asciiTheme="minorEastAsia" w:hAnsiTheme="minorEastAsia" w:eastAsiaTheme="minorEastAsia" w:cstheme="minorEastAsia"/>
          <w:b/>
          <w:sz w:val="24"/>
          <w:szCs w:val="24"/>
          <w:lang w:eastAsia="zh-CN"/>
        </w:rPr>
        <w:t>投标人业绩</w:t>
      </w:r>
    </w:p>
    <w:p w14:paraId="4D6166E1">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321F06F9">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594BCA02">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44B08446">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10.</w:t>
      </w:r>
      <w:r>
        <w:rPr>
          <w:rFonts w:hint="eastAsia" w:asciiTheme="minorEastAsia" w:hAnsiTheme="minorEastAsia" w:eastAsiaTheme="minorEastAsia" w:cstheme="minorEastAsia"/>
          <w:b/>
          <w:sz w:val="24"/>
          <w:szCs w:val="24"/>
          <w:lang w:eastAsia="zh-CN"/>
        </w:rPr>
        <w:t>节能产品、环境标志产品明细表</w:t>
      </w:r>
    </w:p>
    <w:p w14:paraId="1E317CC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节能产品明细表</w:t>
      </w:r>
    </w:p>
    <w:p w14:paraId="7619634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18"/>
        <w:tblW w:w="8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050"/>
        <w:gridCol w:w="1110"/>
        <w:gridCol w:w="1380"/>
        <w:gridCol w:w="780"/>
        <w:gridCol w:w="720"/>
        <w:gridCol w:w="705"/>
      </w:tblGrid>
      <w:tr w14:paraId="05EE5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noWrap w:val="0"/>
            <w:vAlign w:val="top"/>
          </w:tcPr>
          <w:p w14:paraId="0AC050C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810" w:type="dxa"/>
            <w:tcBorders>
              <w:top w:val="single" w:color="auto" w:sz="4" w:space="0"/>
              <w:left w:val="single" w:color="auto" w:sz="4" w:space="0"/>
              <w:bottom w:val="single" w:color="auto" w:sz="4" w:space="0"/>
              <w:right w:val="single" w:color="auto" w:sz="4" w:space="0"/>
            </w:tcBorders>
            <w:noWrap w:val="0"/>
            <w:vAlign w:val="top"/>
          </w:tcPr>
          <w:p w14:paraId="626DAD0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26A3E6E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2AC5493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50" w:type="dxa"/>
            <w:tcBorders>
              <w:top w:val="single" w:color="auto" w:sz="4" w:space="0"/>
              <w:left w:val="single" w:color="auto" w:sz="4" w:space="0"/>
              <w:bottom w:val="single" w:color="auto" w:sz="4" w:space="0"/>
              <w:right w:val="single" w:color="auto" w:sz="4" w:space="0"/>
            </w:tcBorders>
            <w:noWrap w:val="0"/>
            <w:vAlign w:val="top"/>
          </w:tcPr>
          <w:p w14:paraId="73E0623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14:paraId="1F63744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3A77C1D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节字标</w:t>
            </w:r>
          </w:p>
          <w:p w14:paraId="45BEF8C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志认证</w:t>
            </w:r>
          </w:p>
          <w:p w14:paraId="4D892EB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7D23FD6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noWrap w:val="0"/>
            <w:vAlign w:val="top"/>
          </w:tcPr>
          <w:p w14:paraId="6FA9D2D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5A3D61F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7D85943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6D13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2A12A93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1E280A9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2A6D633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0B43E48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34609C9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35519C4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3F7FDBE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1F68D9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7B33FA0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208F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6B62398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161E178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38293A7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4D7DF06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312CCC0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5D493F1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389AD79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836430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01FAF60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3596F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217317E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4E78F39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260BF85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28415D3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3C54322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D64693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A6E1A0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712C0F9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4288329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14:paraId="7EFBCFE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法定代表人（负责人）或被授权人（签字或盖章）：</w:t>
      </w:r>
    </w:p>
    <w:p w14:paraId="734FFDB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投标人（盖章）：</w:t>
      </w:r>
    </w:p>
    <w:p w14:paraId="5BC06E3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8F289C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p w14:paraId="4158173C">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256D475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0A723E3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环境标志产品明细表</w:t>
      </w:r>
    </w:p>
    <w:p w14:paraId="036B34E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18"/>
        <w:tblW w:w="82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065"/>
        <w:gridCol w:w="1125"/>
        <w:gridCol w:w="1380"/>
        <w:gridCol w:w="750"/>
        <w:gridCol w:w="720"/>
        <w:gridCol w:w="705"/>
      </w:tblGrid>
      <w:tr w14:paraId="3BB2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noWrap w:val="0"/>
            <w:vAlign w:val="top"/>
          </w:tcPr>
          <w:p w14:paraId="1FF7998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780" w:type="dxa"/>
            <w:tcBorders>
              <w:top w:val="single" w:color="auto" w:sz="4" w:space="0"/>
              <w:left w:val="single" w:color="auto" w:sz="4" w:space="0"/>
              <w:bottom w:val="single" w:color="auto" w:sz="4" w:space="0"/>
              <w:right w:val="single" w:color="auto" w:sz="4" w:space="0"/>
            </w:tcBorders>
            <w:noWrap w:val="0"/>
            <w:vAlign w:val="top"/>
          </w:tcPr>
          <w:p w14:paraId="5843915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0AB710A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56B0957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65" w:type="dxa"/>
            <w:tcBorders>
              <w:top w:val="single" w:color="auto" w:sz="4" w:space="0"/>
              <w:left w:val="single" w:color="auto" w:sz="4" w:space="0"/>
              <w:bottom w:val="single" w:color="auto" w:sz="4" w:space="0"/>
              <w:right w:val="single" w:color="auto" w:sz="4" w:space="0"/>
            </w:tcBorders>
            <w:noWrap w:val="0"/>
            <w:vAlign w:val="top"/>
          </w:tcPr>
          <w:p w14:paraId="5DD7C2B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14:paraId="7661DCA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73A4A8A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4879220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认证证书有效截止日期</w:t>
            </w:r>
          </w:p>
        </w:tc>
        <w:tc>
          <w:tcPr>
            <w:tcW w:w="750" w:type="dxa"/>
            <w:tcBorders>
              <w:top w:val="single" w:color="auto" w:sz="4" w:space="0"/>
              <w:left w:val="single" w:color="auto" w:sz="4" w:space="0"/>
              <w:bottom w:val="single" w:color="auto" w:sz="4" w:space="0"/>
              <w:right w:val="single" w:color="auto" w:sz="4" w:space="0"/>
            </w:tcBorders>
            <w:noWrap w:val="0"/>
            <w:vAlign w:val="top"/>
          </w:tcPr>
          <w:p w14:paraId="1AA55BE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6B09D68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04BE283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162A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0A93452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229CF53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1C77F07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683C0B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703D271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3D18FB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4496A99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F287DB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339FC4C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50462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2E20887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27EC97E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3D43648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4569BC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02B1855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046E0D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191B0C0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E2D2E7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0DE67C7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66DA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203F2F0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7953636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6FB8DB4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76B13A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6EFE4D1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4107817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78A3B19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51C79EA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12BC244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14:paraId="56BA48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法定代表人（负责人）或授权代表（签字）：</w:t>
      </w:r>
    </w:p>
    <w:p w14:paraId="0F6E035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投标人（盖章）：</w:t>
      </w:r>
    </w:p>
    <w:p w14:paraId="5DEA3E4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B00EC6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填报要求：</w:t>
      </w:r>
    </w:p>
    <w:p w14:paraId="6BDC0F21">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1.本表的设备名称、品牌型号、金额应与货物分项报价一览表一致。</w:t>
      </w:r>
    </w:p>
    <w:p w14:paraId="20AF0A74">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2.节能产品是指财政部和国家发展和改革委员会公布的《节能产品政府采购品目清单》中的产品。投标人须在投标文件中附该产品节能证书，否则评标委员会有权不予认可。</w:t>
      </w:r>
    </w:p>
    <w:p w14:paraId="57D76995">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3.环境标志产品是指财政部、生态环境部发布的《环境标志产品政府采购品目清单》中的产品。投标人须在投标文件中附该产品环保证书，否则评委委员会有权不予认可。</w:t>
      </w:r>
    </w:p>
    <w:p w14:paraId="1E56097C">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4.请投标人正确填写本表，所填内容将作为评审的依据。其内容或数据应与对应的证明资料相符。</w:t>
      </w:r>
    </w:p>
    <w:p w14:paraId="196ED554">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z w:val="24"/>
          <w:szCs w:val="24"/>
          <w:lang w:eastAsia="zh-CN"/>
        </w:rPr>
        <w:t>5.没有相关产品可不提供本表。</w:t>
      </w:r>
    </w:p>
    <w:p w14:paraId="33AA8E6B">
      <w:pPr>
        <w:pStyle w:val="7"/>
        <w:keepNext w:val="0"/>
        <w:keepLines w:val="0"/>
        <w:pageBreakBefore w:val="0"/>
        <w:kinsoku/>
        <w:wordWrap w:val="0"/>
        <w:overflowPunct/>
        <w:topLinePunct w:val="0"/>
        <w:bidi w:val="0"/>
        <w:spacing w:before="333" w:line="219" w:lineRule="auto"/>
        <w:jc w:val="both"/>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37DA292E">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Arial" w:cs="Arial"/>
          <w:b/>
          <w:snapToGrid w:val="0"/>
          <w:color w:val="000000"/>
          <w:kern w:val="0"/>
          <w:sz w:val="24"/>
          <w:szCs w:val="24"/>
          <w:lang w:val="en-US" w:eastAsia="zh-CN" w:bidi="ar-SA"/>
        </w:rPr>
      </w:pPr>
      <w:r>
        <w:rPr>
          <w:rFonts w:hint="eastAsia" w:eastAsia="Arial" w:cs="Arial"/>
          <w:b/>
          <w:snapToGrid w:val="0"/>
          <w:color w:val="000000"/>
          <w:kern w:val="0"/>
          <w:sz w:val="24"/>
          <w:szCs w:val="24"/>
          <w:lang w:val="en-US" w:eastAsia="zh-CN" w:bidi="ar-SA"/>
        </w:rPr>
        <w:t>11</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527B50CF">
      <w:pPr>
        <w:pStyle w:val="7"/>
        <w:keepNext w:val="0"/>
        <w:keepLines w:val="0"/>
        <w:pageBreakBefore w:val="0"/>
        <w:kinsoku/>
        <w:wordWrap w:val="0"/>
        <w:overflowPunct/>
        <w:topLinePunct w:val="0"/>
        <w:bidi w:val="0"/>
        <w:spacing w:before="333" w:line="219" w:lineRule="auto"/>
        <w:jc w:val="cente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658AC08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505DE0E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603E345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0A5FF0B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3B1DAFA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758A561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747871E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79E7685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4F12BA2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320A782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17203D8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t>中小企业声明函格式</w:t>
      </w:r>
    </w:p>
    <w:p w14:paraId="3EE0830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539846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0"/>
          <w:sz w:val="24"/>
          <w:szCs w:val="24"/>
        </w:rPr>
        <w:t>库﹝2020﹞46号）的规定，本公司（联合体）参加（单位名称）的（项目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pacing w:val="14"/>
          <w:sz w:val="24"/>
          <w:szCs w:val="24"/>
        </w:rPr>
        <w:t>采购活动，</w:t>
      </w:r>
      <w:r>
        <w:rPr>
          <w:rFonts w:hint="eastAsia" w:asciiTheme="minorEastAsia" w:hAnsiTheme="minorEastAsia" w:eastAsiaTheme="minorEastAsia" w:cstheme="minorEastAsia"/>
          <w:spacing w:val="-86"/>
          <w:sz w:val="24"/>
          <w:szCs w:val="24"/>
          <w:lang w:val="en-US" w:eastAsia="zh-CN"/>
        </w:rPr>
        <w:t>提</w:t>
      </w:r>
      <w:r>
        <w:rPr>
          <w:rFonts w:hint="eastAsia" w:asciiTheme="minorEastAsia" w:hAnsiTheme="minorEastAsia" w:eastAsiaTheme="minorEastAsia" w:cstheme="minorEastAsia"/>
          <w:spacing w:val="14"/>
          <w:sz w:val="24"/>
          <w:szCs w:val="24"/>
        </w:rPr>
        <w:t>供的货物全部由符合政策要求的</w:t>
      </w:r>
      <w:r>
        <w:rPr>
          <w:rFonts w:hint="eastAsia" w:asciiTheme="minorEastAsia" w:hAnsiTheme="minorEastAsia" w:eastAsiaTheme="minorEastAsia" w:cstheme="minorEastAsia"/>
          <w:spacing w:val="13"/>
          <w:sz w:val="24"/>
          <w:szCs w:val="24"/>
        </w:rPr>
        <w:t>中小企业制造。相关企业（含联合体</w:t>
      </w:r>
      <w:r>
        <w:rPr>
          <w:rFonts w:hint="eastAsia" w:asciiTheme="minorEastAsia" w:hAnsiTheme="minorEastAsia" w:eastAsiaTheme="minorEastAsia" w:cstheme="minorEastAsia"/>
          <w:spacing w:val="8"/>
          <w:sz w:val="24"/>
          <w:szCs w:val="24"/>
        </w:rPr>
        <w:t>中的中小企业、签订分包意向协议的中小企业）的具体情况如下：</w:t>
      </w:r>
    </w:p>
    <w:p w14:paraId="15B44AE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1"/>
          <w:sz w:val="24"/>
          <w:szCs w:val="24"/>
          <w:u w:val="single" w:color="auto"/>
        </w:rPr>
        <w:t>）</w:t>
      </w:r>
      <w:r>
        <w:rPr>
          <w:rFonts w:hint="eastAsia" w:asciiTheme="minorEastAsia" w:hAnsiTheme="minorEastAsia" w:eastAsiaTheme="minorEastAsia" w:cstheme="minorEastAsia"/>
          <w:spacing w:val="-41"/>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3"/>
          <w:sz w:val="24"/>
          <w:szCs w:val="24"/>
          <w:u w:val="single" w:color="auto"/>
        </w:rPr>
        <w:t>称</w:t>
      </w:r>
      <w:r>
        <w:rPr>
          <w:rFonts w:hint="eastAsia" w:asciiTheme="minorEastAsia" w:hAnsiTheme="minorEastAsia" w:eastAsiaTheme="minorEastAsia" w:cstheme="minorEastAsia"/>
          <w:spacing w:val="-40"/>
          <w:sz w:val="24"/>
          <w:szCs w:val="24"/>
          <w:u w:val="single" w:color="auto"/>
        </w:rPr>
        <w:t>）</w:t>
      </w:r>
      <w:r>
        <w:rPr>
          <w:rFonts w:hint="eastAsia" w:asciiTheme="minorEastAsia" w:hAnsiTheme="minorEastAsia" w:eastAsiaTheme="minorEastAsia" w:cstheme="minorEastAsia"/>
          <w:spacing w:val="-40"/>
          <w:sz w:val="24"/>
          <w:szCs w:val="24"/>
        </w:rPr>
        <w:t>，</w:t>
      </w:r>
      <w:r>
        <w:rPr>
          <w:rFonts w:hint="eastAsia" w:asciiTheme="minorEastAsia" w:hAnsiTheme="minorEastAsia" w:eastAsiaTheme="minorEastAsia" w:cstheme="minorEastAsia"/>
          <w:spacing w:val="3"/>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3"/>
          <w:sz w:val="24"/>
          <w:szCs w:val="24"/>
        </w:rPr>
        <w:t>人，</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3"/>
          <w:sz w:val="24"/>
          <w:szCs w:val="24"/>
        </w:rPr>
        <w:t>，属于</w:t>
      </w:r>
      <w:r>
        <w:rPr>
          <w:rFonts w:hint="eastAsia" w:asciiTheme="minorEastAsia" w:hAnsiTheme="minorEastAsia" w:eastAsiaTheme="minorEastAsia" w:cstheme="minorEastAsia"/>
          <w:spacing w:val="2"/>
          <w:sz w:val="24"/>
          <w:szCs w:val="24"/>
          <w:u w:val="single" w:color="auto"/>
        </w:rPr>
        <w:t>（中型企业、小型企业、微型企业</w:t>
      </w:r>
      <w:r>
        <w:rPr>
          <w:rFonts w:hint="eastAsia" w:asciiTheme="minorEastAsia" w:hAnsiTheme="minorEastAsia" w:eastAsiaTheme="minorEastAsia" w:cstheme="minorEastAsia"/>
          <w:spacing w:val="-51"/>
          <w:sz w:val="24"/>
          <w:szCs w:val="24"/>
          <w:u w:val="single" w:color="auto"/>
        </w:rPr>
        <w:t>）</w:t>
      </w:r>
      <w:r>
        <w:rPr>
          <w:rFonts w:hint="eastAsia" w:asciiTheme="minorEastAsia" w:hAnsiTheme="minorEastAsia" w:eastAsiaTheme="minorEastAsia" w:cstheme="minorEastAsia"/>
          <w:spacing w:val="-51"/>
          <w:sz w:val="24"/>
          <w:szCs w:val="24"/>
        </w:rPr>
        <w:t>；</w:t>
      </w:r>
    </w:p>
    <w:p w14:paraId="64718AF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3"/>
          <w:sz w:val="24"/>
          <w:szCs w:val="24"/>
          <w:u w:val="single" w:color="auto"/>
        </w:rPr>
        <w:t>）</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5"/>
          <w:sz w:val="24"/>
          <w:szCs w:val="24"/>
          <w:u w:val="single" w:color="auto"/>
        </w:rPr>
        <w:t>称</w:t>
      </w:r>
      <w:r>
        <w:rPr>
          <w:rFonts w:hint="eastAsia" w:asciiTheme="minorEastAsia" w:hAnsiTheme="minorEastAsia" w:eastAsiaTheme="minorEastAsia" w:cstheme="minorEastAsia"/>
          <w:spacing w:val="-59"/>
          <w:w w:val="94"/>
          <w:sz w:val="24"/>
          <w:szCs w:val="24"/>
          <w:u w:val="single" w:color="auto"/>
        </w:rPr>
        <w:t>）</w:t>
      </w:r>
      <w:r>
        <w:rPr>
          <w:rFonts w:hint="eastAsia" w:asciiTheme="minorEastAsia" w:hAnsiTheme="minorEastAsia" w:eastAsiaTheme="minorEastAsia" w:cstheme="minorEastAsia"/>
          <w:spacing w:val="-59"/>
          <w:w w:val="94"/>
          <w:sz w:val="24"/>
          <w:szCs w:val="24"/>
        </w:rPr>
        <w:t>，</w:t>
      </w:r>
      <w:r>
        <w:rPr>
          <w:rFonts w:hint="eastAsia" w:asciiTheme="minorEastAsia" w:hAnsiTheme="minorEastAsia" w:eastAsiaTheme="minorEastAsia" w:cstheme="minorEastAsia"/>
          <w:spacing w:val="-5"/>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rPr>
        <w:t>人，营业收入为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万元，资产总额为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万元，属于</w:t>
      </w:r>
      <w:r>
        <w:rPr>
          <w:rFonts w:hint="eastAsia" w:asciiTheme="minorEastAsia" w:hAnsiTheme="minorEastAsia" w:eastAsiaTheme="minorEastAsia" w:cstheme="minorEastAsia"/>
          <w:spacing w:val="-5"/>
          <w:sz w:val="24"/>
          <w:szCs w:val="24"/>
          <w:u w:val="single" w:color="auto"/>
        </w:rPr>
        <w:t>（中</w:t>
      </w:r>
      <w:r>
        <w:rPr>
          <w:rFonts w:hint="eastAsia" w:asciiTheme="minorEastAsia" w:hAnsiTheme="minorEastAsia" w:eastAsiaTheme="minorEastAsia" w:cstheme="minorEastAsia"/>
          <w:spacing w:val="9"/>
          <w:sz w:val="24"/>
          <w:szCs w:val="24"/>
          <w:u w:val="single" w:color="auto"/>
        </w:rPr>
        <w:t>型企业、小型企业、微型企业</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p>
    <w:p w14:paraId="4F4CECA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751CD7F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759D427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以上企业，不属于大企业的分支机构，不存在控股股东为大企业的情形，也不存在与大企业的负责人为同一人的情形。</w:t>
      </w:r>
    </w:p>
    <w:p w14:paraId="63A9535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本企业对上述声明内容的真实性负责。如有虚假，将依法承担相应责任。</w:t>
      </w:r>
    </w:p>
    <w:p w14:paraId="11A1B02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p>
    <w:p w14:paraId="1CD0A98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3C22AE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3838" w:firstLineChars="19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p>
    <w:p w14:paraId="4C0F4148">
      <w:pPr>
        <w:keepNext w:val="0"/>
        <w:keepLines w:val="0"/>
        <w:pageBreakBefore w:val="0"/>
        <w:kinsoku/>
        <w:wordWrap w:val="0"/>
        <w:overflowPunct/>
        <w:topLinePunct w:val="0"/>
        <w:bidi w:val="0"/>
        <w:spacing w:line="360" w:lineRule="auto"/>
        <w:ind w:firstLine="3600" w:firstLineChars="15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EC88F5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10080" w:firstLineChars="4200"/>
        <w:jc w:val="both"/>
        <w:textAlignment w:val="baseline"/>
        <w:rPr>
          <w:rFonts w:hint="eastAsia" w:asciiTheme="minorEastAsia" w:hAnsiTheme="minorEastAsia" w:eastAsiaTheme="minorEastAsia" w:cstheme="minorEastAsia"/>
          <w:sz w:val="24"/>
          <w:szCs w:val="24"/>
        </w:rPr>
      </w:pPr>
    </w:p>
    <w:p w14:paraId="6ED2601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639226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r>
        <w:rPr>
          <w:rFonts w:hint="eastAsia" w:asciiTheme="minorEastAsia" w:hAnsiTheme="minorEastAsia" w:eastAsiaTheme="minorEastAsia" w:cstheme="minorEastAsia"/>
          <w:spacing w:val="9"/>
          <w:sz w:val="24"/>
          <w:szCs w:val="24"/>
          <w:lang w:eastAsia="zh-CN"/>
        </w:rPr>
        <w:t>。</w:t>
      </w:r>
    </w:p>
    <w:p w14:paraId="6FAA7CDB">
      <w:pPr>
        <w:pStyle w:val="23"/>
        <w:rPr>
          <w:rFonts w:hint="eastAsia" w:asciiTheme="minorEastAsia" w:hAnsiTheme="minorEastAsia" w:eastAsiaTheme="minorEastAsia" w:cstheme="minorEastAsia"/>
          <w:spacing w:val="9"/>
          <w:sz w:val="24"/>
          <w:szCs w:val="24"/>
          <w:lang w:eastAsia="zh-CN"/>
        </w:rPr>
        <w:sectPr>
          <w:pgSz w:w="11907" w:h="16840"/>
          <w:pgMar w:top="1440" w:right="1800" w:bottom="1440" w:left="1800" w:header="878" w:footer="886" w:gutter="0"/>
          <w:pgNumType w:fmt="decimal"/>
          <w:cols w:space="720" w:num="1"/>
        </w:sectPr>
      </w:pPr>
    </w:p>
    <w:p w14:paraId="3E37DCD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0E87251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41495E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199034F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13285A2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654081B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414FA8C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0277F8B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3595493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0336E97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496E1C46">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1CB2E6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4AA5134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62F89E3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7139B1C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7C337F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2E0D6F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09F41FA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999E4D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1EACE4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49D39C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9AE807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71F0222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05D392A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408EA81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10ACA998">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37D5E40C">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3766A019">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2E447D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12.招标文件要求的其它材料及投标人认为有必要提供的材料</w:t>
      </w:r>
    </w:p>
    <w:sectPr>
      <w:headerReference r:id="rId14" w:type="default"/>
      <w:footerReference r:id="rId15"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ˎ̥">
    <w:altName w:val="方正公文小标宋"/>
    <w:panose1 w:val="00000000000000000000"/>
    <w:charset w:val="00"/>
    <w:family w:val="auto"/>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7B040">
    <w:pPr>
      <w:spacing w:line="189" w:lineRule="auto"/>
      <w:rPr>
        <w:rFonts w:ascii="Arial" w:hAnsi="Arial" w:eastAsia="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33A8D">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83A888">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83A888">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87558">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8A2356">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28A2356">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CA4AB">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4076D6">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74076D6">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37F45">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CEDFC">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9BCEDFC">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18180">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D27DFF">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2D27DFF">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B26E9">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E2E1E">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3BEDC">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1FAAB">
    <w:pPr>
      <w:pStyle w:val="1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5070A">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082884"/>
    <w:multiLevelType w:val="singleLevel"/>
    <w:tmpl w:val="A308288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000000"/>
    <w:rsid w:val="0096273C"/>
    <w:rsid w:val="00D24FF0"/>
    <w:rsid w:val="01150EAE"/>
    <w:rsid w:val="014E35A1"/>
    <w:rsid w:val="01C02D71"/>
    <w:rsid w:val="023E759B"/>
    <w:rsid w:val="027730B6"/>
    <w:rsid w:val="02FA03F5"/>
    <w:rsid w:val="03217B69"/>
    <w:rsid w:val="03B1692B"/>
    <w:rsid w:val="03C26B83"/>
    <w:rsid w:val="03CC315E"/>
    <w:rsid w:val="03DF5A69"/>
    <w:rsid w:val="04033C70"/>
    <w:rsid w:val="044921B6"/>
    <w:rsid w:val="046E59EF"/>
    <w:rsid w:val="050D556D"/>
    <w:rsid w:val="05234F67"/>
    <w:rsid w:val="05545C1C"/>
    <w:rsid w:val="055748A3"/>
    <w:rsid w:val="059A3EA8"/>
    <w:rsid w:val="06082323"/>
    <w:rsid w:val="06593C39"/>
    <w:rsid w:val="06787E06"/>
    <w:rsid w:val="06AF4861"/>
    <w:rsid w:val="06B0495B"/>
    <w:rsid w:val="06BB0CF9"/>
    <w:rsid w:val="06C93A28"/>
    <w:rsid w:val="06E37C8B"/>
    <w:rsid w:val="076721B4"/>
    <w:rsid w:val="08CB596A"/>
    <w:rsid w:val="092D385C"/>
    <w:rsid w:val="09684744"/>
    <w:rsid w:val="09A129E2"/>
    <w:rsid w:val="09CC6764"/>
    <w:rsid w:val="09E3271C"/>
    <w:rsid w:val="0A29644D"/>
    <w:rsid w:val="0A437032"/>
    <w:rsid w:val="0A633B33"/>
    <w:rsid w:val="0AB46C2A"/>
    <w:rsid w:val="0ABC7CF1"/>
    <w:rsid w:val="0ABE6FC5"/>
    <w:rsid w:val="0AD86A92"/>
    <w:rsid w:val="0B366085"/>
    <w:rsid w:val="0B3B7AF5"/>
    <w:rsid w:val="0B3C24F6"/>
    <w:rsid w:val="0BA36545"/>
    <w:rsid w:val="0BC76E66"/>
    <w:rsid w:val="0BF0521B"/>
    <w:rsid w:val="0CB101B0"/>
    <w:rsid w:val="0CBD4DA7"/>
    <w:rsid w:val="0CF900A3"/>
    <w:rsid w:val="0D9A718E"/>
    <w:rsid w:val="0DA859D3"/>
    <w:rsid w:val="0DD30B7C"/>
    <w:rsid w:val="0E307EEE"/>
    <w:rsid w:val="0EE83F9D"/>
    <w:rsid w:val="0F0D035A"/>
    <w:rsid w:val="0FB87AA7"/>
    <w:rsid w:val="0FE34B24"/>
    <w:rsid w:val="102C0845"/>
    <w:rsid w:val="104F3F68"/>
    <w:rsid w:val="107B3187"/>
    <w:rsid w:val="107C7D65"/>
    <w:rsid w:val="10B145AD"/>
    <w:rsid w:val="115A7068"/>
    <w:rsid w:val="117D2D56"/>
    <w:rsid w:val="11B43A6A"/>
    <w:rsid w:val="11B5429E"/>
    <w:rsid w:val="122675E2"/>
    <w:rsid w:val="12417927"/>
    <w:rsid w:val="126E021D"/>
    <w:rsid w:val="12C549DA"/>
    <w:rsid w:val="12D9220E"/>
    <w:rsid w:val="12FD5FFB"/>
    <w:rsid w:val="1380268A"/>
    <w:rsid w:val="13C5707D"/>
    <w:rsid w:val="13F07810"/>
    <w:rsid w:val="1446371A"/>
    <w:rsid w:val="146A5814"/>
    <w:rsid w:val="14EC3DCF"/>
    <w:rsid w:val="14FFA638"/>
    <w:rsid w:val="15037E2D"/>
    <w:rsid w:val="156B2323"/>
    <w:rsid w:val="15AC3C0A"/>
    <w:rsid w:val="15B05882"/>
    <w:rsid w:val="15E04F64"/>
    <w:rsid w:val="164A7458"/>
    <w:rsid w:val="16F45CE8"/>
    <w:rsid w:val="16FC049F"/>
    <w:rsid w:val="174C193E"/>
    <w:rsid w:val="179B0D80"/>
    <w:rsid w:val="17B27393"/>
    <w:rsid w:val="17E20058"/>
    <w:rsid w:val="183D23CB"/>
    <w:rsid w:val="18510AEB"/>
    <w:rsid w:val="18610CDC"/>
    <w:rsid w:val="19161B44"/>
    <w:rsid w:val="19D46BD3"/>
    <w:rsid w:val="19E260C0"/>
    <w:rsid w:val="1A464AA0"/>
    <w:rsid w:val="1A6B22E0"/>
    <w:rsid w:val="1AAC0209"/>
    <w:rsid w:val="1AC47924"/>
    <w:rsid w:val="1AF57E02"/>
    <w:rsid w:val="1B4F168F"/>
    <w:rsid w:val="1B6F0841"/>
    <w:rsid w:val="1BC56714"/>
    <w:rsid w:val="1D391455"/>
    <w:rsid w:val="1D72498F"/>
    <w:rsid w:val="1D9D7C75"/>
    <w:rsid w:val="1DE55E1B"/>
    <w:rsid w:val="1E0754FF"/>
    <w:rsid w:val="1E2712E1"/>
    <w:rsid w:val="1E7249AF"/>
    <w:rsid w:val="1F8737CC"/>
    <w:rsid w:val="1FE61854"/>
    <w:rsid w:val="1FF31541"/>
    <w:rsid w:val="20F10837"/>
    <w:rsid w:val="210939CE"/>
    <w:rsid w:val="212D6A29"/>
    <w:rsid w:val="215028FC"/>
    <w:rsid w:val="217E2260"/>
    <w:rsid w:val="21DC7625"/>
    <w:rsid w:val="21E33D7D"/>
    <w:rsid w:val="22937C80"/>
    <w:rsid w:val="22E737AC"/>
    <w:rsid w:val="23C6058D"/>
    <w:rsid w:val="23D34A58"/>
    <w:rsid w:val="24C8734D"/>
    <w:rsid w:val="24E94D19"/>
    <w:rsid w:val="25052271"/>
    <w:rsid w:val="255045B2"/>
    <w:rsid w:val="256253DA"/>
    <w:rsid w:val="25722260"/>
    <w:rsid w:val="257A4289"/>
    <w:rsid w:val="25A83616"/>
    <w:rsid w:val="25D07317"/>
    <w:rsid w:val="25FBC299"/>
    <w:rsid w:val="260373D2"/>
    <w:rsid w:val="263A5FE5"/>
    <w:rsid w:val="265713EE"/>
    <w:rsid w:val="266177F8"/>
    <w:rsid w:val="26734FA1"/>
    <w:rsid w:val="267811A0"/>
    <w:rsid w:val="27B500F6"/>
    <w:rsid w:val="27EF7E63"/>
    <w:rsid w:val="27F6032D"/>
    <w:rsid w:val="2944096C"/>
    <w:rsid w:val="29462E99"/>
    <w:rsid w:val="29C94933"/>
    <w:rsid w:val="29EF5E58"/>
    <w:rsid w:val="2A5E573D"/>
    <w:rsid w:val="2A870159"/>
    <w:rsid w:val="2ABA04F6"/>
    <w:rsid w:val="2AD7512C"/>
    <w:rsid w:val="2B296C36"/>
    <w:rsid w:val="2B32017A"/>
    <w:rsid w:val="2B4C1378"/>
    <w:rsid w:val="2BD35370"/>
    <w:rsid w:val="2C8B7CEF"/>
    <w:rsid w:val="2CB368C6"/>
    <w:rsid w:val="2CE542E8"/>
    <w:rsid w:val="2D4C797B"/>
    <w:rsid w:val="2D854259"/>
    <w:rsid w:val="2DD5743D"/>
    <w:rsid w:val="2DF6291A"/>
    <w:rsid w:val="2E037ECE"/>
    <w:rsid w:val="2E123636"/>
    <w:rsid w:val="2E303DAD"/>
    <w:rsid w:val="2EDE4089"/>
    <w:rsid w:val="2F795793"/>
    <w:rsid w:val="2F7E5B21"/>
    <w:rsid w:val="2FAF3423"/>
    <w:rsid w:val="305F18E8"/>
    <w:rsid w:val="311741D6"/>
    <w:rsid w:val="3119309A"/>
    <w:rsid w:val="312A5594"/>
    <w:rsid w:val="312C625F"/>
    <w:rsid w:val="31C81974"/>
    <w:rsid w:val="32230959"/>
    <w:rsid w:val="3322495F"/>
    <w:rsid w:val="337450B5"/>
    <w:rsid w:val="344C700B"/>
    <w:rsid w:val="34C22FEC"/>
    <w:rsid w:val="34EB0670"/>
    <w:rsid w:val="34F86C33"/>
    <w:rsid w:val="357D65D2"/>
    <w:rsid w:val="36266C69"/>
    <w:rsid w:val="36B765C5"/>
    <w:rsid w:val="374E72FE"/>
    <w:rsid w:val="37512649"/>
    <w:rsid w:val="37C036A0"/>
    <w:rsid w:val="37D664EB"/>
    <w:rsid w:val="37E776C2"/>
    <w:rsid w:val="383C09C6"/>
    <w:rsid w:val="38704382"/>
    <w:rsid w:val="388B2F38"/>
    <w:rsid w:val="38F66234"/>
    <w:rsid w:val="399D1B1E"/>
    <w:rsid w:val="3A046503"/>
    <w:rsid w:val="3B35724B"/>
    <w:rsid w:val="3BB63ADA"/>
    <w:rsid w:val="3BDC4EDA"/>
    <w:rsid w:val="3C37498E"/>
    <w:rsid w:val="3C860462"/>
    <w:rsid w:val="3C94450B"/>
    <w:rsid w:val="3CD83A9C"/>
    <w:rsid w:val="3D051AB3"/>
    <w:rsid w:val="3D13022E"/>
    <w:rsid w:val="3D9C0E9C"/>
    <w:rsid w:val="3DA67C15"/>
    <w:rsid w:val="3DDE7B24"/>
    <w:rsid w:val="3E353902"/>
    <w:rsid w:val="3E60285C"/>
    <w:rsid w:val="3E7A6E5F"/>
    <w:rsid w:val="3E807399"/>
    <w:rsid w:val="3E923BF9"/>
    <w:rsid w:val="3ED454B4"/>
    <w:rsid w:val="3EE7F5B0"/>
    <w:rsid w:val="3F0A4EA1"/>
    <w:rsid w:val="3F487C50"/>
    <w:rsid w:val="3F814E1B"/>
    <w:rsid w:val="3FC65745"/>
    <w:rsid w:val="3FCE3BC4"/>
    <w:rsid w:val="40274071"/>
    <w:rsid w:val="405D1A2A"/>
    <w:rsid w:val="407F405E"/>
    <w:rsid w:val="409370B0"/>
    <w:rsid w:val="40D41902"/>
    <w:rsid w:val="41884B35"/>
    <w:rsid w:val="423849B8"/>
    <w:rsid w:val="435F746A"/>
    <w:rsid w:val="4372309F"/>
    <w:rsid w:val="44093E52"/>
    <w:rsid w:val="444E5D13"/>
    <w:rsid w:val="446F3136"/>
    <w:rsid w:val="44790C24"/>
    <w:rsid w:val="453A628D"/>
    <w:rsid w:val="45CF0C25"/>
    <w:rsid w:val="45DD7715"/>
    <w:rsid w:val="46362EF9"/>
    <w:rsid w:val="47503B46"/>
    <w:rsid w:val="47C562E2"/>
    <w:rsid w:val="47C81344"/>
    <w:rsid w:val="483B0352"/>
    <w:rsid w:val="488A3088"/>
    <w:rsid w:val="48DF1625"/>
    <w:rsid w:val="48F078C5"/>
    <w:rsid w:val="49320965"/>
    <w:rsid w:val="49AC2E6D"/>
    <w:rsid w:val="4A3F3154"/>
    <w:rsid w:val="4A4562D3"/>
    <w:rsid w:val="4A52328E"/>
    <w:rsid w:val="4B050440"/>
    <w:rsid w:val="4B227F62"/>
    <w:rsid w:val="4B6545C2"/>
    <w:rsid w:val="4BBC369E"/>
    <w:rsid w:val="4CEC4659"/>
    <w:rsid w:val="4D493511"/>
    <w:rsid w:val="4DF21FC2"/>
    <w:rsid w:val="4DF932EA"/>
    <w:rsid w:val="4E201C1D"/>
    <w:rsid w:val="4E7A34EC"/>
    <w:rsid w:val="4E861641"/>
    <w:rsid w:val="4FAB04B3"/>
    <w:rsid w:val="4FB12692"/>
    <w:rsid w:val="4FB426AD"/>
    <w:rsid w:val="4FEE2DC9"/>
    <w:rsid w:val="51346287"/>
    <w:rsid w:val="51850890"/>
    <w:rsid w:val="519F1DA4"/>
    <w:rsid w:val="525210BA"/>
    <w:rsid w:val="52A90328"/>
    <w:rsid w:val="52DC3333"/>
    <w:rsid w:val="53036690"/>
    <w:rsid w:val="53376A7B"/>
    <w:rsid w:val="537441A1"/>
    <w:rsid w:val="53B1020C"/>
    <w:rsid w:val="54065481"/>
    <w:rsid w:val="557169CF"/>
    <w:rsid w:val="557D5D2A"/>
    <w:rsid w:val="55A41C2D"/>
    <w:rsid w:val="56682D63"/>
    <w:rsid w:val="56905D0D"/>
    <w:rsid w:val="56FB4C08"/>
    <w:rsid w:val="574153BB"/>
    <w:rsid w:val="57851E26"/>
    <w:rsid w:val="589A668A"/>
    <w:rsid w:val="58AC00F0"/>
    <w:rsid w:val="58C46E3D"/>
    <w:rsid w:val="58D971B2"/>
    <w:rsid w:val="59042C0B"/>
    <w:rsid w:val="59272568"/>
    <w:rsid w:val="59576FB6"/>
    <w:rsid w:val="59831209"/>
    <w:rsid w:val="59BC1D1A"/>
    <w:rsid w:val="59C142A0"/>
    <w:rsid w:val="59C641E6"/>
    <w:rsid w:val="59D65347"/>
    <w:rsid w:val="5A2E3043"/>
    <w:rsid w:val="5A9763C3"/>
    <w:rsid w:val="5A9920D7"/>
    <w:rsid w:val="5AEA63E6"/>
    <w:rsid w:val="5B2C7B17"/>
    <w:rsid w:val="5BCB0AF4"/>
    <w:rsid w:val="5C2D5181"/>
    <w:rsid w:val="5C9B1B86"/>
    <w:rsid w:val="5CA02E79"/>
    <w:rsid w:val="5CEA5B79"/>
    <w:rsid w:val="5D150553"/>
    <w:rsid w:val="5D3550FB"/>
    <w:rsid w:val="5D902A97"/>
    <w:rsid w:val="5DB47A5D"/>
    <w:rsid w:val="5E3606EF"/>
    <w:rsid w:val="5EDA32DC"/>
    <w:rsid w:val="5F321771"/>
    <w:rsid w:val="5F3A0F0C"/>
    <w:rsid w:val="5F412CC2"/>
    <w:rsid w:val="5FE2771E"/>
    <w:rsid w:val="600E6D7C"/>
    <w:rsid w:val="607F1E09"/>
    <w:rsid w:val="60BD2923"/>
    <w:rsid w:val="618C2692"/>
    <w:rsid w:val="622D31D4"/>
    <w:rsid w:val="62835FFB"/>
    <w:rsid w:val="62A74B0A"/>
    <w:rsid w:val="62E015B0"/>
    <w:rsid w:val="63510510"/>
    <w:rsid w:val="639D4CC6"/>
    <w:rsid w:val="642053CC"/>
    <w:rsid w:val="646A5DEF"/>
    <w:rsid w:val="646F5EF6"/>
    <w:rsid w:val="65785E0F"/>
    <w:rsid w:val="658A75F4"/>
    <w:rsid w:val="65CF7A95"/>
    <w:rsid w:val="66A23F66"/>
    <w:rsid w:val="672526A7"/>
    <w:rsid w:val="67F53614"/>
    <w:rsid w:val="680D3662"/>
    <w:rsid w:val="68222C97"/>
    <w:rsid w:val="68333F9A"/>
    <w:rsid w:val="683858D3"/>
    <w:rsid w:val="68645FE7"/>
    <w:rsid w:val="69413090"/>
    <w:rsid w:val="69855FCD"/>
    <w:rsid w:val="698706EC"/>
    <w:rsid w:val="69BC17E8"/>
    <w:rsid w:val="69DD77FF"/>
    <w:rsid w:val="6AE37CE3"/>
    <w:rsid w:val="6B0625EA"/>
    <w:rsid w:val="6B5442BA"/>
    <w:rsid w:val="6C593408"/>
    <w:rsid w:val="6C68544B"/>
    <w:rsid w:val="6C785167"/>
    <w:rsid w:val="6D0715D4"/>
    <w:rsid w:val="6DDB2C74"/>
    <w:rsid w:val="6E0E0C0F"/>
    <w:rsid w:val="6E8E7670"/>
    <w:rsid w:val="6EEB0447"/>
    <w:rsid w:val="6FAF3250"/>
    <w:rsid w:val="6FC71762"/>
    <w:rsid w:val="70312E6C"/>
    <w:rsid w:val="703F6560"/>
    <w:rsid w:val="70725ED5"/>
    <w:rsid w:val="708B38B0"/>
    <w:rsid w:val="70B362F9"/>
    <w:rsid w:val="71653340"/>
    <w:rsid w:val="71F347D3"/>
    <w:rsid w:val="71FC098F"/>
    <w:rsid w:val="72415D05"/>
    <w:rsid w:val="728F6820"/>
    <w:rsid w:val="7296241B"/>
    <w:rsid w:val="732A300A"/>
    <w:rsid w:val="73803FEB"/>
    <w:rsid w:val="73CE2CA8"/>
    <w:rsid w:val="743A4414"/>
    <w:rsid w:val="747F7695"/>
    <w:rsid w:val="748C5DD6"/>
    <w:rsid w:val="754A398B"/>
    <w:rsid w:val="75857AA3"/>
    <w:rsid w:val="758D5DE2"/>
    <w:rsid w:val="75943299"/>
    <w:rsid w:val="75FBF3D0"/>
    <w:rsid w:val="76017BAF"/>
    <w:rsid w:val="767A5F36"/>
    <w:rsid w:val="76837B47"/>
    <w:rsid w:val="76B97261"/>
    <w:rsid w:val="772D4414"/>
    <w:rsid w:val="7744228A"/>
    <w:rsid w:val="781E668F"/>
    <w:rsid w:val="788C166D"/>
    <w:rsid w:val="78AC0934"/>
    <w:rsid w:val="78BD4DDD"/>
    <w:rsid w:val="78E700F4"/>
    <w:rsid w:val="78EE7B24"/>
    <w:rsid w:val="7907377A"/>
    <w:rsid w:val="792E7F96"/>
    <w:rsid w:val="793B1352"/>
    <w:rsid w:val="79A37311"/>
    <w:rsid w:val="79AB21E7"/>
    <w:rsid w:val="79CC501C"/>
    <w:rsid w:val="79F12DE4"/>
    <w:rsid w:val="7AA71A04"/>
    <w:rsid w:val="7B0E17E2"/>
    <w:rsid w:val="7B3B5161"/>
    <w:rsid w:val="7B3E48AE"/>
    <w:rsid w:val="7BFF7319"/>
    <w:rsid w:val="7C6203C7"/>
    <w:rsid w:val="7CB47DAA"/>
    <w:rsid w:val="7D076A17"/>
    <w:rsid w:val="7D462131"/>
    <w:rsid w:val="7D5777C9"/>
    <w:rsid w:val="7DC974CD"/>
    <w:rsid w:val="7E4B00B1"/>
    <w:rsid w:val="7EA62275"/>
    <w:rsid w:val="7EF7586C"/>
    <w:rsid w:val="7EFF2260"/>
    <w:rsid w:val="7F034C8E"/>
    <w:rsid w:val="7F235328"/>
    <w:rsid w:val="7F640382"/>
    <w:rsid w:val="7FB30C7B"/>
    <w:rsid w:val="7FB34697"/>
    <w:rsid w:val="7FD308B4"/>
    <w:rsid w:val="7FDF4360"/>
    <w:rsid w:val="7FEFE809"/>
    <w:rsid w:val="ADDBA4FA"/>
    <w:rsid w:val="B3EB4838"/>
    <w:rsid w:val="BEFF59A2"/>
    <w:rsid w:val="CF3DF1E0"/>
    <w:rsid w:val="DB955565"/>
    <w:rsid w:val="DBFBA71D"/>
    <w:rsid w:val="EFFE4E2C"/>
    <w:rsid w:val="F5FFF3EB"/>
    <w:rsid w:val="F7BE3EFF"/>
    <w:rsid w:val="FDBF7DE2"/>
    <w:rsid w:val="FDF56671"/>
    <w:rsid w:val="FF5F66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4">
    <w:name w:val="heading 2"/>
    <w:basedOn w:val="1"/>
    <w:next w:val="1"/>
    <w:qFormat/>
    <w:uiPriority w:val="0"/>
    <w:pPr>
      <w:keepNext/>
      <w:keepLines/>
      <w:spacing w:line="360" w:lineRule="auto"/>
      <w:outlineLvl w:val="1"/>
    </w:pPr>
    <w:rPr>
      <w:rFonts w:ascii="Arial" w:hAnsi="Arial"/>
      <w:b/>
      <w:bCs/>
      <w:sz w:val="24"/>
      <w:szCs w:val="32"/>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6">
    <w:name w:val="annotation text"/>
    <w:basedOn w:val="1"/>
    <w:qFormat/>
    <w:uiPriority w:val="0"/>
    <w:pPr>
      <w:jc w:val="left"/>
    </w:pPr>
  </w:style>
  <w:style w:type="paragraph" w:styleId="7">
    <w:name w:val="Body Text"/>
    <w:basedOn w:val="1"/>
    <w:next w:val="1"/>
    <w:qFormat/>
    <w:uiPriority w:val="0"/>
    <w:rPr>
      <w:rFonts w:ascii="宋体" w:hAnsi="宋体" w:eastAsia="宋体" w:cs="宋体"/>
      <w:sz w:val="31"/>
      <w:szCs w:val="31"/>
      <w:lang w:val="en-US" w:eastAsia="en-US" w:bidi="ar-SA"/>
    </w:rPr>
  </w:style>
  <w:style w:type="paragraph" w:styleId="8">
    <w:name w:val="Body Text Indent"/>
    <w:basedOn w:val="1"/>
    <w:qFormat/>
    <w:uiPriority w:val="99"/>
    <w:pPr>
      <w:spacing w:after="120" w:afterLines="0"/>
      <w:ind w:left="420" w:leftChars="200"/>
    </w:pPr>
    <w:rPr>
      <w:kern w:val="2"/>
      <w:sz w:val="21"/>
      <w:lang w:eastAsia="zh-CN" w:bidi="ar-SA"/>
    </w:rPr>
  </w:style>
  <w:style w:type="paragraph" w:styleId="9">
    <w:name w:val="Plain Text"/>
    <w:basedOn w:val="1"/>
    <w:qFormat/>
    <w:uiPriority w:val="0"/>
    <w:rPr>
      <w:rFonts w:ascii="宋体" w:hAnsi="Courier New" w:cs="Courier New"/>
      <w:szCs w:val="21"/>
    </w:rPr>
  </w:style>
  <w:style w:type="paragraph" w:styleId="10">
    <w:name w:val="Date"/>
    <w:basedOn w:val="1"/>
    <w:next w:val="1"/>
    <w:qFormat/>
    <w:uiPriority w:val="0"/>
    <w:rPr>
      <w:kern w:val="2"/>
      <w:sz w:val="21"/>
      <w:lang w:eastAsia="zh-CN" w:bidi="ar-SA"/>
    </w:rPr>
  </w:style>
  <w:style w:type="paragraph" w:styleId="11">
    <w:name w:val="footer"/>
    <w:basedOn w:val="1"/>
    <w:qFormat/>
    <w:uiPriority w:val="0"/>
    <w:pPr>
      <w:tabs>
        <w:tab w:val="center" w:pos="4153"/>
        <w:tab w:val="right" w:pos="8306"/>
      </w:tabs>
      <w:snapToGrid w:val="0"/>
      <w:jc w:val="left"/>
    </w:pPr>
    <w:rPr>
      <w:sz w:val="18"/>
    </w:rPr>
  </w:style>
  <w:style w:type="paragraph" w:styleId="12">
    <w:name w:val="envelope return"/>
    <w:basedOn w:val="1"/>
    <w:qFormat/>
    <w:uiPriority w:val="0"/>
    <w:pPr>
      <w:snapToGrid w:val="0"/>
    </w:pPr>
    <w:rPr>
      <w:rFonts w:ascii="Arial" w:hAnsi="Arial"/>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Body Text 2"/>
    <w:basedOn w:val="1"/>
    <w:qFormat/>
    <w:uiPriority w:val="0"/>
    <w:pPr>
      <w:spacing w:after="120" w:line="480" w:lineRule="auto"/>
    </w:pPr>
    <w:rPr>
      <w:rFonts w:ascii="Tahoma" w:hAnsi="Tahoma"/>
    </w:rPr>
  </w:style>
  <w:style w:type="paragraph" w:styleId="15">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8"/>
    <w:next w:val="1"/>
    <w:qFormat/>
    <w:uiPriority w:val="0"/>
    <w:pPr>
      <w:ind w:firstLine="200" w:firstLineChars="200"/>
    </w:pPr>
    <w:rPr>
      <w:kern w:val="2"/>
      <w:sz w:val="28"/>
      <w:lang w:eastAsia="zh-CN" w:bidi="ar-SA"/>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llowedHyperlink"/>
    <w:basedOn w:val="20"/>
    <w:qFormat/>
    <w:uiPriority w:val="0"/>
    <w:rPr>
      <w:color w:val="444444"/>
      <w:sz w:val="16"/>
      <w:szCs w:val="16"/>
      <w:u w:val="none"/>
    </w:rPr>
  </w:style>
  <w:style w:type="character" w:styleId="22">
    <w:name w:val="Hyperlink"/>
    <w:basedOn w:val="20"/>
    <w:qFormat/>
    <w:uiPriority w:val="0"/>
    <w:rPr>
      <w:color w:val="0000FF"/>
      <w:u w:val="single"/>
    </w:rPr>
  </w:style>
  <w:style w:type="paragraph" w:customStyle="1" w:styleId="23">
    <w:name w:val="自动更正"/>
    <w:qFormat/>
    <w:uiPriority w:val="99"/>
    <w:pPr>
      <w:widowControl w:val="0"/>
    </w:pPr>
    <w:rPr>
      <w:rFonts w:ascii="Times New Roman" w:hAnsi="Times New Roman" w:eastAsia="宋体" w:cs="Times New Roman"/>
      <w:kern w:val="2"/>
      <w:sz w:val="24"/>
      <w:szCs w:val="24"/>
      <w:lang w:val="en-US" w:eastAsia="zh-CN" w:bidi="ar-SA"/>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Arial" w:hAnsi="Arial" w:eastAsia="Arial" w:cs="Arial"/>
      <w:sz w:val="21"/>
      <w:szCs w:val="21"/>
      <w:lang w:val="en-US" w:eastAsia="en-US" w:bidi="ar-SA"/>
    </w:rPr>
  </w:style>
  <w:style w:type="paragraph" w:customStyle="1" w:styleId="26">
    <w:name w:val="Default"/>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7">
    <w:name w:val="Char Char10 Char Char Char Char"/>
    <w:basedOn w:val="1"/>
    <w:next w:val="28"/>
    <w:qFormat/>
    <w:uiPriority w:val="99"/>
    <w:pPr>
      <w:autoSpaceDE w:val="0"/>
      <w:autoSpaceDN w:val="0"/>
      <w:jc w:val="left"/>
    </w:pPr>
    <w:rPr>
      <w:rFonts w:ascii="宋体" w:hAnsi="宋体" w:cs="宋体"/>
      <w:lang w:val="zh-CN" w:bidi="zh-CN"/>
    </w:rPr>
  </w:style>
  <w:style w:type="paragraph" w:customStyle="1" w:styleId="28">
    <w:name w:val="xl87"/>
    <w:basedOn w:val="1"/>
    <w:next w:val="29"/>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29">
    <w:name w:val="xl72"/>
    <w:basedOn w:val="1"/>
    <w:next w:val="10"/>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0">
    <w:name w:val="MessageHeader"/>
    <w:basedOn w:val="1"/>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1">
    <w:name w:val="hover18"/>
    <w:basedOn w:val="20"/>
    <w:qFormat/>
    <w:uiPriority w:val="0"/>
  </w:style>
  <w:style w:type="paragraph" w:customStyle="1" w:styleId="32">
    <w:name w:val="列出段落1"/>
    <w:basedOn w:val="1"/>
    <w:qFormat/>
    <w:uiPriority w:val="0"/>
    <w:pPr>
      <w:ind w:firstLine="420" w:firstLineChars="200"/>
    </w:pPr>
    <w:rPr>
      <w:szCs w:val="21"/>
    </w:rPr>
  </w:style>
  <w:style w:type="character" w:customStyle="1" w:styleId="33">
    <w:name w:val="font21"/>
    <w:basedOn w:val="20"/>
    <w:qFormat/>
    <w:uiPriority w:val="0"/>
    <w:rPr>
      <w:rFonts w:hint="eastAsia" w:ascii="宋体" w:hAnsi="宋体" w:eastAsia="宋体" w:cs="宋体"/>
      <w:color w:val="000000"/>
      <w:sz w:val="20"/>
      <w:szCs w:val="20"/>
      <w:u w:val="none"/>
    </w:rPr>
  </w:style>
  <w:style w:type="character" w:customStyle="1" w:styleId="34">
    <w:name w:val="font51"/>
    <w:basedOn w:val="20"/>
    <w:qFormat/>
    <w:uiPriority w:val="0"/>
    <w:rPr>
      <w:rFonts w:hint="eastAsia" w:ascii="宋体" w:hAnsi="宋体" w:eastAsia="宋体" w:cs="宋体"/>
      <w:b/>
      <w:color w:val="000000"/>
      <w:sz w:val="20"/>
      <w:szCs w:val="20"/>
      <w:u w:val="none"/>
    </w:rPr>
  </w:style>
  <w:style w:type="character" w:customStyle="1" w:styleId="35">
    <w:name w:val="font91"/>
    <w:basedOn w:val="20"/>
    <w:qFormat/>
    <w:uiPriority w:val="0"/>
    <w:rPr>
      <w:rFonts w:hint="eastAsia" w:ascii="宋体" w:hAnsi="宋体" w:eastAsia="宋体" w:cs="宋体"/>
      <w:b/>
      <w:color w:val="000000"/>
      <w:sz w:val="20"/>
      <w:szCs w:val="20"/>
      <w:u w:val="none"/>
    </w:rPr>
  </w:style>
  <w:style w:type="character" w:customStyle="1" w:styleId="36">
    <w:name w:val="font101"/>
    <w:basedOn w:val="20"/>
    <w:qFormat/>
    <w:uiPriority w:val="0"/>
    <w:rPr>
      <w:rFonts w:hint="eastAsia" w:ascii="宋体" w:hAnsi="宋体" w:eastAsia="宋体" w:cs="宋体"/>
      <w:color w:val="000000"/>
      <w:sz w:val="20"/>
      <w:szCs w:val="20"/>
      <w:u w:val="none"/>
    </w:rPr>
  </w:style>
  <w:style w:type="character" w:customStyle="1" w:styleId="37">
    <w:name w:val="font31"/>
    <w:basedOn w:val="20"/>
    <w:qFormat/>
    <w:uiPriority w:val="0"/>
    <w:rPr>
      <w:rFonts w:hint="eastAsia" w:ascii="宋体" w:hAnsi="宋体" w:eastAsia="宋体" w:cs="宋体"/>
      <w:color w:val="000000"/>
      <w:sz w:val="20"/>
      <w:szCs w:val="20"/>
      <w:u w:val="none"/>
    </w:rPr>
  </w:style>
  <w:style w:type="character" w:customStyle="1" w:styleId="38">
    <w:name w:val="font131"/>
    <w:basedOn w:val="20"/>
    <w:qFormat/>
    <w:uiPriority w:val="0"/>
    <w:rPr>
      <w:rFonts w:hint="eastAsia" w:ascii="宋体" w:hAnsi="宋体" w:eastAsia="宋体" w:cs="宋体"/>
      <w:color w:val="FF0000"/>
      <w:sz w:val="20"/>
      <w:szCs w:val="20"/>
      <w:u w:val="none"/>
    </w:rPr>
  </w:style>
  <w:style w:type="character" w:customStyle="1" w:styleId="39">
    <w:name w:val="font111"/>
    <w:basedOn w:val="2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75</Pages>
  <Words>19307</Words>
  <Characters>21898</Characters>
  <TotalTime>9</TotalTime>
  <ScaleCrop>false</ScaleCrop>
  <LinksUpToDate>false</LinksUpToDate>
  <CharactersWithSpaces>22211</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2023-09-10T01:17:00Z</dcterms:created>
  <dc:creator>尹皓</dc:creator>
  <cp:lastModifiedBy>JJoey</cp:lastModifiedBy>
  <cp:lastPrinted>2024-04-08T19:01:00Z</cp:lastPrinted>
  <dcterms:modified xsi:type="dcterms:W3CDTF">2025-06-11T09:29:54Z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2052-12.1.0.21171</vt:lpwstr>
  </property>
  <property fmtid="{D5CDD505-2E9C-101B-9397-08002B2CF9AE}" pid="5" name="ICV">
    <vt:lpwstr>DB4F7EC883D94037BE6856C1CE8C6309_13</vt:lpwstr>
  </property>
  <property fmtid="{D5CDD505-2E9C-101B-9397-08002B2CF9AE}" pid="6" name="KSOTemplateDocerSaveRecord">
    <vt:lpwstr>eyJoZGlkIjoiYTUyM2UwYjBmYzc3YmM3ZjI1ODg2NTk3ZGJhZGNiNGIiLCJ1c2VySWQiOiI0MTY3MTE2MDgifQ==</vt:lpwstr>
  </property>
</Properties>
</file>